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E48DF" w14:textId="31CBCE6F" w:rsidR="00A97160" w:rsidRPr="009250E6" w:rsidRDefault="00331BD1" w:rsidP="006354EB">
      <w:pPr>
        <w:pStyle w:val="Title"/>
        <w:spacing w:before="2280"/>
      </w:pPr>
      <w:r>
        <w:t xml:space="preserve">Independent </w:t>
      </w:r>
      <w:r w:rsidR="00ED0762">
        <w:t>Review of</w:t>
      </w:r>
      <w:r w:rsidR="007E0142">
        <w:t xml:space="preserve"> the</w:t>
      </w:r>
      <w:r w:rsidR="00ED0762">
        <w:t xml:space="preserve"> </w:t>
      </w:r>
      <w:r w:rsidR="00CE1CCF">
        <w:t>F</w:t>
      </w:r>
      <w:r w:rsidR="00ED0762">
        <w:t xml:space="preserve">ood and </w:t>
      </w:r>
      <w:r w:rsidR="00CE1CCF">
        <w:t>G</w:t>
      </w:r>
      <w:r w:rsidR="00ED0762">
        <w:t xml:space="preserve">rocery </w:t>
      </w:r>
      <w:r w:rsidR="00CE1CCF">
        <w:t>C</w:t>
      </w:r>
      <w:r w:rsidR="00ED0762">
        <w:t>ode</w:t>
      </w:r>
      <w:r w:rsidR="00065F14">
        <w:t> </w:t>
      </w:r>
      <w:r w:rsidR="00CE1CCF">
        <w:t>of</w:t>
      </w:r>
      <w:r w:rsidR="00065F14">
        <w:t> </w:t>
      </w:r>
      <w:r w:rsidR="00CE1CCF">
        <w:t>Conduct</w:t>
      </w:r>
      <w:r w:rsidR="00ED0762">
        <w:t xml:space="preserve"> </w:t>
      </w:r>
    </w:p>
    <w:p w14:paraId="702E5013" w14:textId="59F196EC" w:rsidR="00A97160" w:rsidRPr="006923DF" w:rsidRDefault="00762E40" w:rsidP="004C2902">
      <w:pPr>
        <w:pStyle w:val="Subtitle"/>
        <w:spacing w:after="360"/>
      </w:pPr>
      <w:r>
        <w:t>Interim Report</w:t>
      </w:r>
    </w:p>
    <w:p w14:paraId="3BC2EA87" w14:textId="7ED1B9F3" w:rsidR="00A97160" w:rsidRPr="00586605" w:rsidRDefault="00F144A6" w:rsidP="006923DF">
      <w:pPr>
        <w:pStyle w:val="ReportDate"/>
      </w:pPr>
      <w:r>
        <w:t>April</w:t>
      </w:r>
      <w:r w:rsidR="00331BD1">
        <w:t xml:space="preserve"> 2024</w:t>
      </w:r>
    </w:p>
    <w:p w14:paraId="13A71729" w14:textId="77777777" w:rsidR="002F26A5" w:rsidRPr="002F26A5" w:rsidRDefault="002F26A5" w:rsidP="002F26A5"/>
    <w:p w14:paraId="0C303CF7" w14:textId="77777777" w:rsidR="002F26A5" w:rsidRPr="002F26A5" w:rsidRDefault="002F26A5" w:rsidP="002F26A5">
      <w:pPr>
        <w:sectPr w:rsidR="002F26A5" w:rsidRPr="002F26A5" w:rsidSect="006354EB">
          <w:headerReference w:type="even" r:id="rId8"/>
          <w:headerReference w:type="default" r:id="rId9"/>
          <w:footerReference w:type="even" r:id="rId10"/>
          <w:footerReference w:type="default" r:id="rId11"/>
          <w:headerReference w:type="first" r:id="rId12"/>
          <w:pgSz w:w="11906" w:h="16838" w:code="9"/>
          <w:pgMar w:top="1843" w:right="1418" w:bottom="1418" w:left="1418" w:header="709" w:footer="709" w:gutter="0"/>
          <w:pgNumType w:fmt="lowerRoman" w:start="0"/>
          <w:cols w:space="708"/>
          <w:titlePg/>
          <w:docGrid w:linePitch="360"/>
        </w:sectPr>
      </w:pPr>
    </w:p>
    <w:p w14:paraId="18272E10" w14:textId="49A14A64" w:rsidR="000E0B74" w:rsidRDefault="000E0B74" w:rsidP="005877AC">
      <w:pPr>
        <w:spacing w:before="0" w:after="160" w:line="259" w:lineRule="auto"/>
      </w:pPr>
      <w:r w:rsidRPr="00661BF0">
        <w:lastRenderedPageBreak/>
        <w:t xml:space="preserve">© Commonwealth of </w:t>
      </w:r>
      <w:r w:rsidRPr="00870A0A">
        <w:t>Australia 20</w:t>
      </w:r>
      <w:r w:rsidR="00191CFE" w:rsidRPr="00870A0A">
        <w:t>2</w:t>
      </w:r>
      <w:r w:rsidR="00B71A4C" w:rsidRPr="00870A0A">
        <w:t>4</w:t>
      </w:r>
    </w:p>
    <w:p w14:paraId="63031B8E" w14:textId="2CF839C2" w:rsidR="000E0B74" w:rsidRPr="00086F82" w:rsidRDefault="000E0B74" w:rsidP="000E0B74">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13" w:history="1">
        <w:r w:rsidR="008D0A12" w:rsidRPr="006627B4">
          <w:rPr>
            <w:rStyle w:val="Hyperlink"/>
          </w:rPr>
          <w:t xml:space="preserve">Creative Commons Attribution </w:t>
        </w:r>
        <w:r w:rsidR="008D0A12">
          <w:rPr>
            <w:rStyle w:val="Hyperlink"/>
          </w:rPr>
          <w:t>4</w:t>
        </w:r>
        <w:r w:rsidR="008D0A12" w:rsidRPr="006627B4">
          <w:rPr>
            <w:rStyle w:val="Hyperlink"/>
          </w:rPr>
          <w:t>.0</w:t>
        </w:r>
      </w:hyperlink>
      <w:r w:rsidRPr="00476F09">
        <w:rPr>
          <w:rFonts w:cstheme="minorHAnsi"/>
          <w:sz w:val="24"/>
          <w:szCs w:val="24"/>
        </w:rPr>
        <w:t xml:space="preserve"> </w:t>
      </w:r>
      <w:r w:rsidRPr="002F1BC2">
        <w:t xml:space="preserve">licence, with the exception of the Commonwealth Coat of Arms, the </w:t>
      </w:r>
      <w:r w:rsidR="00B71A4C">
        <w:t>Treasury</w:t>
      </w:r>
      <w:r w:rsidRPr="002F1BC2">
        <w:t xml:space="preserve">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4" w:history="1">
        <w:r w:rsidR="005069C2" w:rsidRPr="00E83D21">
          <w:rPr>
            <w:rStyle w:val="Hyperlink"/>
          </w:rPr>
          <w:t>https://creativecommons.org/licenses/by/4.0/deed.en</w:t>
        </w:r>
      </w:hyperlink>
      <w:r w:rsidR="005069C2">
        <w:rPr>
          <w:sz w:val="24"/>
          <w:szCs w:val="24"/>
        </w:rPr>
        <w:t>.</w:t>
      </w:r>
    </w:p>
    <w:p w14:paraId="0944EFFB" w14:textId="77777777" w:rsidR="000E0B74" w:rsidRDefault="000E0B74" w:rsidP="000E0B74">
      <w:pPr>
        <w:pStyle w:val="ChartGraphic"/>
        <w:jc w:val="left"/>
      </w:pPr>
      <w:r w:rsidRPr="00E56DFB">
        <w:rPr>
          <w:noProof/>
        </w:rPr>
        <w:drawing>
          <wp:inline distT="0" distB="0" distL="0" distR="0" wp14:anchorId="67A826CA" wp14:editId="38E505CD">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4B7180C" w14:textId="1F4A8064" w:rsidR="000E0B74" w:rsidRPr="006627B4" w:rsidRDefault="000E0B74" w:rsidP="000E0B74">
      <w:pPr>
        <w:tabs>
          <w:tab w:val="left" w:pos="1650"/>
        </w:tabs>
      </w:pPr>
      <w:r w:rsidRPr="006627B4">
        <w:t xml:space="preserve">Use of </w:t>
      </w:r>
      <w:r w:rsidR="001D46C3">
        <w:t>Treasury</w:t>
      </w:r>
      <w:r w:rsidRPr="006627B4">
        <w:t xml:space="preserve"> material under a</w:t>
      </w:r>
      <w:r w:rsidRPr="00476F09">
        <w:rPr>
          <w:rFonts w:cstheme="minorHAnsi"/>
          <w:sz w:val="24"/>
          <w:szCs w:val="24"/>
        </w:rPr>
        <w:t xml:space="preserve"> </w:t>
      </w:r>
      <w:hyperlink r:id="rId16" w:history="1">
        <w:r w:rsidR="008D0A12" w:rsidRPr="006627B4">
          <w:rPr>
            <w:rStyle w:val="Hyperlink"/>
          </w:rPr>
          <w:t xml:space="preserve">Creative Commons Attribution </w:t>
        </w:r>
        <w:r w:rsidR="008D0A12">
          <w:rPr>
            <w:rStyle w:val="Hyperlink"/>
          </w:rPr>
          <w:t>4</w:t>
        </w:r>
        <w:r w:rsidR="008D0A12" w:rsidRPr="006627B4">
          <w:rPr>
            <w:rStyle w:val="Hyperlink"/>
          </w:rPr>
          <w:t>.0</w:t>
        </w:r>
      </w:hyperlink>
      <w:r w:rsidRPr="002F1BC2">
        <w:rPr>
          <w:rStyle w:val="Hyperlink"/>
        </w:rPr>
        <w:t xml:space="preserve"> </w:t>
      </w:r>
      <w:r w:rsidRPr="006627B4">
        <w:t xml:space="preserve">licence requires you to attribute the work (but not in any way that suggests that </w:t>
      </w:r>
      <w:r w:rsidR="001D46C3">
        <w:t>Treasury</w:t>
      </w:r>
      <w:r w:rsidR="00412369" w:rsidRPr="006627B4">
        <w:t xml:space="preserve"> </w:t>
      </w:r>
      <w:r w:rsidRPr="006627B4">
        <w:t>endorse</w:t>
      </w:r>
      <w:r>
        <w:t>s you or your use of the work).</w:t>
      </w:r>
    </w:p>
    <w:p w14:paraId="6F22501C" w14:textId="3B6E0F9C" w:rsidR="000E0B74" w:rsidRPr="00AC5C06" w:rsidRDefault="001D46C3" w:rsidP="006469CC">
      <w:pPr>
        <w:rPr>
          <w:b/>
        </w:rPr>
      </w:pPr>
      <w:r>
        <w:t>Treasury</w:t>
      </w:r>
      <w:r w:rsidR="00412369" w:rsidRPr="00412369">
        <w:t xml:space="preserve"> </w:t>
      </w:r>
      <w:r w:rsidR="000E0B74" w:rsidRPr="006469CC">
        <w:t>material used ‘as supplied’.</w:t>
      </w:r>
    </w:p>
    <w:p w14:paraId="12683484" w14:textId="1D706DFD" w:rsidR="000E0B74" w:rsidRPr="00B20B29" w:rsidRDefault="000E0B74" w:rsidP="000E0B74">
      <w:r w:rsidRPr="00476F09">
        <w:t xml:space="preserve">Provided you have not modified or transformed </w:t>
      </w:r>
      <w:r w:rsidR="001D46C3">
        <w:t>Treasury</w:t>
      </w:r>
      <w:r w:rsidR="00412369" w:rsidRPr="006627B4">
        <w:t xml:space="preserve"> </w:t>
      </w:r>
      <w:r w:rsidRPr="00476F09">
        <w:t>material in any way including, for example, by</w:t>
      </w:r>
      <w:r>
        <w:t xml:space="preserve"> </w:t>
      </w:r>
      <w:r w:rsidRPr="0096692D">
        <w:t xml:space="preserve">changing the </w:t>
      </w:r>
      <w:r w:rsidR="001D46C3">
        <w:t>Treasury</w:t>
      </w:r>
      <w:r w:rsidR="00412369" w:rsidRPr="006627B4">
        <w:t xml:space="preserve"> </w:t>
      </w:r>
      <w:r w:rsidRPr="0096692D">
        <w:t>text; calculating percentage changes; graphing or charting data</w:t>
      </w:r>
      <w:r>
        <w:t>;</w:t>
      </w:r>
      <w:r w:rsidRPr="0096692D">
        <w:t xml:space="preserve"> or deriving new statistics from published </w:t>
      </w:r>
      <w:r w:rsidR="001D46C3">
        <w:t>Treasury</w:t>
      </w:r>
      <w:r w:rsidR="00412369" w:rsidRPr="006627B4">
        <w:t xml:space="preserve"> </w:t>
      </w:r>
      <w:r w:rsidRPr="0096692D">
        <w:t>statistics</w:t>
      </w:r>
      <w:r>
        <w:t xml:space="preserve"> — then </w:t>
      </w:r>
      <w:r w:rsidR="001D46C3">
        <w:t>Treasury</w:t>
      </w:r>
      <w:r w:rsidR="00412369" w:rsidRPr="006627B4">
        <w:t xml:space="preserve"> </w:t>
      </w:r>
      <w:r>
        <w:t>prefers t</w:t>
      </w:r>
      <w:r w:rsidRPr="00476F09">
        <w:t xml:space="preserve">he following attribution: </w:t>
      </w:r>
    </w:p>
    <w:p w14:paraId="42B3669F" w14:textId="337DCC13" w:rsidR="000E0B74" w:rsidRPr="00B20B29" w:rsidRDefault="000E0B74" w:rsidP="000E0B74">
      <w:pPr>
        <w:ind w:firstLine="720"/>
      </w:pPr>
      <w:r w:rsidRPr="002201CE">
        <w:rPr>
          <w:i/>
        </w:rPr>
        <w:t>Source</w:t>
      </w:r>
      <w:r w:rsidRPr="00D22DC2">
        <w:rPr>
          <w:i/>
        </w:rPr>
        <w:t xml:space="preserve">: </w:t>
      </w:r>
      <w:r w:rsidR="001D46C3" w:rsidRPr="00D22DC2">
        <w:rPr>
          <w:i/>
        </w:rPr>
        <w:t xml:space="preserve">The Australian Government the Treasury. </w:t>
      </w:r>
    </w:p>
    <w:p w14:paraId="7774C437" w14:textId="09671844" w:rsidR="000E0B74" w:rsidRPr="00B20B29" w:rsidRDefault="000E0B74" w:rsidP="000E0B74">
      <w:r w:rsidRPr="00CC63CC">
        <w:t>Derivative</w:t>
      </w:r>
      <w:r w:rsidRPr="006627B4">
        <w:t xml:space="preserve"> </w:t>
      </w:r>
      <w:r w:rsidRPr="00CC63CC">
        <w:t>material</w:t>
      </w:r>
    </w:p>
    <w:p w14:paraId="559865BE" w14:textId="682D77EA" w:rsidR="000E0B74" w:rsidRPr="00B20B29" w:rsidRDefault="000E0B74" w:rsidP="000E0B74">
      <w:r w:rsidRPr="006627B4">
        <w:t xml:space="preserve">If you have modified or transformed </w:t>
      </w:r>
      <w:r w:rsidR="001D46C3">
        <w:t>Treasury</w:t>
      </w:r>
      <w:r w:rsidR="00412369" w:rsidRPr="006627B4">
        <w:t xml:space="preserve"> </w:t>
      </w:r>
      <w:r w:rsidRPr="006627B4">
        <w:t xml:space="preserve">material, or derived new material from those of the </w:t>
      </w:r>
      <w:r w:rsidR="00ED3735">
        <w:t>Treasury</w:t>
      </w:r>
      <w:r w:rsidR="00412369" w:rsidRPr="006627B4">
        <w:t xml:space="preserve"> </w:t>
      </w:r>
      <w:r w:rsidRPr="006627B4">
        <w:t xml:space="preserve">in any way, then </w:t>
      </w:r>
      <w:r w:rsidR="00ED3735">
        <w:t>Treasury</w:t>
      </w:r>
      <w:r w:rsidR="00412369" w:rsidRPr="006627B4">
        <w:t xml:space="preserve"> </w:t>
      </w:r>
      <w:r w:rsidRPr="006627B4">
        <w:t xml:space="preserve">prefers the following attribution: </w:t>
      </w:r>
    </w:p>
    <w:p w14:paraId="52841C4A" w14:textId="261C04D4" w:rsidR="000E0B74" w:rsidRPr="00B20B29" w:rsidRDefault="000E0B74" w:rsidP="000E0B74">
      <w:pPr>
        <w:ind w:firstLine="720"/>
      </w:pPr>
      <w:r w:rsidRPr="002201CE">
        <w:rPr>
          <w:i/>
        </w:rPr>
        <w:t xml:space="preserve">Based </w:t>
      </w:r>
      <w:r w:rsidRPr="00D22DC2">
        <w:rPr>
          <w:i/>
        </w:rPr>
        <w:t xml:space="preserve">on </w:t>
      </w:r>
      <w:r w:rsidR="00ED3735" w:rsidRPr="00D22DC2">
        <w:rPr>
          <w:i/>
        </w:rPr>
        <w:t xml:space="preserve">The Australian Government the Treasury data. </w:t>
      </w:r>
    </w:p>
    <w:p w14:paraId="313E1CCC" w14:textId="69AA4E92" w:rsidR="000E0B74" w:rsidRPr="00B20B29" w:rsidRDefault="000E0B74" w:rsidP="000E0B74">
      <w:pPr>
        <w:rPr>
          <w:b/>
        </w:rPr>
      </w:pPr>
      <w:r w:rsidRPr="006627B4">
        <w:t>Use of the Coat of Arms</w:t>
      </w:r>
    </w:p>
    <w:p w14:paraId="36E396C0" w14:textId="59FA0D55" w:rsidR="005C503A" w:rsidRPr="00B20B29" w:rsidRDefault="005C503A" w:rsidP="005C503A">
      <w:r w:rsidRPr="005C503A">
        <w:t xml:space="preserve">The terms under which the Coat of Arms can be used are set out on the Department of the Prime Minister and Cabinet website (see </w:t>
      </w:r>
      <w:hyperlink r:id="rId17" w:history="1">
        <w:r w:rsidR="001515FD">
          <w:rPr>
            <w:rStyle w:val="Hyperlink"/>
          </w:rPr>
          <w:t>https://www.pmc.gov.au/honours-and-symbols/commonwealth-coat-arms</w:t>
        </w:r>
      </w:hyperlink>
      <w:r w:rsidRPr="005C503A">
        <w:t>).</w:t>
      </w:r>
    </w:p>
    <w:p w14:paraId="541B1904" w14:textId="1E716D35" w:rsidR="000E0B74" w:rsidRPr="00B20B29" w:rsidRDefault="000E0B74" w:rsidP="000E0B74">
      <w:pPr>
        <w:rPr>
          <w:b/>
        </w:rPr>
      </w:pPr>
      <w:r>
        <w:t>Other u</w:t>
      </w:r>
      <w:r w:rsidRPr="006627B4">
        <w:t>ses</w:t>
      </w:r>
    </w:p>
    <w:p w14:paraId="2E9BA36B" w14:textId="678D2AF3" w:rsidR="000E0B74" w:rsidRPr="00B20B29" w:rsidRDefault="000E0B74" w:rsidP="000E0B74">
      <w:r>
        <w:t>E</w:t>
      </w:r>
      <w:r w:rsidRPr="006627B4">
        <w:t>nquiries regarding this licence and any other use of this document are welcome at:</w:t>
      </w:r>
    </w:p>
    <w:p w14:paraId="23D9081B" w14:textId="31C674B2" w:rsidR="000E0B74" w:rsidRPr="00B20B29" w:rsidRDefault="000E0B74" w:rsidP="000E0B74">
      <w:pPr>
        <w:ind w:left="720"/>
        <w:rPr>
          <w:rStyle w:val="Hyperlink"/>
        </w:rPr>
      </w:pPr>
      <w:r w:rsidRPr="00ED3735">
        <w:t>Manager</w:t>
      </w:r>
      <w:r w:rsidR="00A72960" w:rsidRPr="00ED3735">
        <w:br/>
      </w:r>
      <w:r w:rsidRPr="00ED3735">
        <w:t>Media Unit</w:t>
      </w:r>
      <w:r w:rsidRPr="00ED3735">
        <w:br/>
        <w:t>The Treasury</w:t>
      </w:r>
      <w:r w:rsidRPr="00ED3735">
        <w:br/>
        <w:t xml:space="preserve">Langton Crescent </w:t>
      </w:r>
      <w:r w:rsidRPr="00ED3735">
        <w:br/>
        <w:t>Parkes  ACT  2600</w:t>
      </w:r>
      <w:r w:rsidRPr="00ED3735">
        <w:br/>
        <w:t xml:space="preserve">Email: </w:t>
      </w:r>
      <w:hyperlink r:id="rId18" w:history="1">
        <w:r w:rsidR="001515FD" w:rsidRPr="00ED3735">
          <w:rPr>
            <w:rStyle w:val="Hyperlink"/>
          </w:rPr>
          <w:t>media@treasury.gov.au</w:t>
        </w:r>
      </w:hyperlink>
    </w:p>
    <w:p w14:paraId="6A62E365" w14:textId="77777777" w:rsidR="00906284" w:rsidRDefault="002437D1" w:rsidP="007109A0">
      <w:pPr>
        <w:rPr>
          <w:i/>
        </w:rPr>
      </w:pPr>
      <w:r w:rsidRPr="002201CE">
        <w:rPr>
          <w:i/>
        </w:rPr>
        <w:t>In the spirit of reconciliation, the Treasury acknowledges the Traditional Custodians of country throughout Aus</w:t>
      </w:r>
      <w:r w:rsidRPr="00D22DC2">
        <w:rPr>
          <w:i/>
        </w:rPr>
        <w:t>tralia and their connections to land, sea and community. We pay our respect to their Elders past and present and extend that respect to all Aboriginal and Torres Strait Islander peoples</w:t>
      </w:r>
      <w:r w:rsidR="003744B0" w:rsidRPr="00D22DC2">
        <w:rPr>
          <w:i/>
        </w:rPr>
        <w:t>.</w:t>
      </w:r>
      <w:bookmarkStart w:id="0" w:name="_Toc160701175"/>
    </w:p>
    <w:p w14:paraId="614659EE" w14:textId="77777777" w:rsidR="00C00632" w:rsidRDefault="00C00632" w:rsidP="007109A0">
      <w:pPr>
        <w:sectPr w:rsidR="00C00632" w:rsidSect="009002F0">
          <w:headerReference w:type="even" r:id="rId19"/>
          <w:headerReference w:type="default" r:id="rId20"/>
          <w:footerReference w:type="even" r:id="rId21"/>
          <w:footerReference w:type="default" r:id="rId22"/>
          <w:headerReference w:type="first" r:id="rId23"/>
          <w:footerReference w:type="first" r:id="rId24"/>
          <w:pgSz w:w="11906" w:h="16838" w:code="9"/>
          <w:pgMar w:top="1843" w:right="1418" w:bottom="1418" w:left="1418" w:header="709" w:footer="709" w:gutter="0"/>
          <w:pgNumType w:fmt="lowerRoman" w:start="3"/>
          <w:cols w:space="708"/>
          <w:titlePg/>
          <w:docGrid w:linePitch="360"/>
        </w:sectPr>
      </w:pPr>
    </w:p>
    <w:p w14:paraId="4A04D292" w14:textId="68860300" w:rsidR="000E0B74" w:rsidRDefault="000E0B74" w:rsidP="00122016">
      <w:pPr>
        <w:pStyle w:val="Heading1"/>
        <w:keepNext w:val="0"/>
      </w:pPr>
      <w:bookmarkStart w:id="1" w:name="_Toc163215108"/>
      <w:r w:rsidRPr="009E04E4">
        <w:lastRenderedPageBreak/>
        <w:t>Contents</w:t>
      </w:r>
      <w:bookmarkEnd w:id="0"/>
      <w:bookmarkEnd w:id="1"/>
    </w:p>
    <w:p w14:paraId="73F3C112" w14:textId="1DC1050F" w:rsidR="00A212CE" w:rsidRDefault="000E0B74" w:rsidP="00F203E7">
      <w:pPr>
        <w:pStyle w:val="TOC1"/>
        <w:keepNext w:val="0"/>
        <w:ind w:right="0"/>
        <w:rPr>
          <w:rFonts w:eastAsiaTheme="minorEastAsia" w:cstheme="minorBidi"/>
          <w:b w:val="0"/>
          <w:color w:val="auto"/>
          <w:kern w:val="2"/>
          <w:sz w:val="22"/>
          <w14:ligatures w14:val="standardContextual"/>
        </w:rPr>
      </w:pPr>
      <w:r>
        <w:rPr>
          <w:color w:val="004A7F"/>
        </w:rPr>
        <w:fldChar w:fldCharType="begin"/>
      </w:r>
      <w:r w:rsidRPr="0025652F">
        <w:instrText xml:space="preserve"> TOC \o "1-3" \h \z \u </w:instrText>
      </w:r>
      <w:r>
        <w:rPr>
          <w:color w:val="004A7F"/>
        </w:rPr>
        <w:fldChar w:fldCharType="separate"/>
      </w:r>
      <w:hyperlink w:anchor="_Toc163215108" w:history="1">
        <w:r w:rsidR="00A212CE" w:rsidRPr="00403ED5">
          <w:rPr>
            <w:rStyle w:val="Hyperlink"/>
          </w:rPr>
          <w:t>Contents</w:t>
        </w:r>
        <w:r w:rsidR="00A212CE">
          <w:rPr>
            <w:webHidden/>
          </w:rPr>
          <w:tab/>
        </w:r>
        <w:r w:rsidR="00A212CE">
          <w:rPr>
            <w:webHidden/>
          </w:rPr>
          <w:fldChar w:fldCharType="begin"/>
        </w:r>
        <w:r w:rsidR="00A212CE">
          <w:rPr>
            <w:webHidden/>
          </w:rPr>
          <w:instrText xml:space="preserve"> PAGEREF _Toc163215108 \h </w:instrText>
        </w:r>
        <w:r w:rsidR="00A212CE">
          <w:rPr>
            <w:webHidden/>
          </w:rPr>
        </w:r>
        <w:r w:rsidR="00A212CE">
          <w:rPr>
            <w:webHidden/>
          </w:rPr>
          <w:fldChar w:fldCharType="separate"/>
        </w:r>
        <w:r w:rsidR="00685922">
          <w:rPr>
            <w:webHidden/>
          </w:rPr>
          <w:t>iii</w:t>
        </w:r>
        <w:r w:rsidR="00A212CE">
          <w:rPr>
            <w:webHidden/>
          </w:rPr>
          <w:fldChar w:fldCharType="end"/>
        </w:r>
      </w:hyperlink>
    </w:p>
    <w:p w14:paraId="6942BB6F" w14:textId="278991FF" w:rsidR="00A212CE" w:rsidRDefault="00BE1DB7">
      <w:pPr>
        <w:pStyle w:val="TOC1"/>
        <w:rPr>
          <w:rFonts w:eastAsiaTheme="minorEastAsia" w:cstheme="minorBidi"/>
          <w:b w:val="0"/>
          <w:color w:val="auto"/>
          <w:kern w:val="2"/>
          <w:sz w:val="22"/>
          <w14:ligatures w14:val="standardContextual"/>
        </w:rPr>
      </w:pPr>
      <w:hyperlink w:anchor="_Toc163215109" w:history="1">
        <w:r w:rsidR="00A212CE" w:rsidRPr="00403ED5">
          <w:rPr>
            <w:rStyle w:val="Hyperlink"/>
          </w:rPr>
          <w:t>Foreword from Dr Craig Emerson</w:t>
        </w:r>
        <w:r w:rsidR="00A212CE">
          <w:rPr>
            <w:webHidden/>
          </w:rPr>
          <w:tab/>
        </w:r>
        <w:r w:rsidR="00A212CE">
          <w:rPr>
            <w:webHidden/>
          </w:rPr>
          <w:fldChar w:fldCharType="begin"/>
        </w:r>
        <w:r w:rsidR="00A212CE">
          <w:rPr>
            <w:webHidden/>
          </w:rPr>
          <w:instrText xml:space="preserve"> PAGEREF _Toc163215109 \h </w:instrText>
        </w:r>
        <w:r w:rsidR="00A212CE">
          <w:rPr>
            <w:webHidden/>
          </w:rPr>
        </w:r>
        <w:r w:rsidR="00A212CE">
          <w:rPr>
            <w:webHidden/>
          </w:rPr>
          <w:fldChar w:fldCharType="separate"/>
        </w:r>
        <w:r w:rsidR="00685922">
          <w:rPr>
            <w:webHidden/>
          </w:rPr>
          <w:t>1</w:t>
        </w:r>
        <w:r w:rsidR="00A212CE">
          <w:rPr>
            <w:webHidden/>
          </w:rPr>
          <w:fldChar w:fldCharType="end"/>
        </w:r>
      </w:hyperlink>
    </w:p>
    <w:p w14:paraId="401D80BE" w14:textId="5852E310" w:rsidR="00A212CE" w:rsidRDefault="00BE1DB7">
      <w:pPr>
        <w:pStyle w:val="TOC2"/>
        <w:rPr>
          <w:rFonts w:eastAsiaTheme="minorEastAsia" w:cstheme="minorBidi"/>
          <w:color w:val="auto"/>
          <w:kern w:val="2"/>
          <w:szCs w:val="22"/>
          <w14:ligatures w14:val="standardContextual"/>
        </w:rPr>
      </w:pPr>
      <w:hyperlink w:anchor="_Toc163215110" w:history="1">
        <w:r w:rsidR="00A212CE" w:rsidRPr="00403ED5">
          <w:rPr>
            <w:rStyle w:val="Hyperlink"/>
          </w:rPr>
          <w:t>The Interim Report in 500 words</w:t>
        </w:r>
        <w:r w:rsidR="00A212CE">
          <w:rPr>
            <w:webHidden/>
          </w:rPr>
          <w:tab/>
        </w:r>
        <w:r w:rsidR="00A212CE">
          <w:rPr>
            <w:webHidden/>
          </w:rPr>
          <w:fldChar w:fldCharType="begin"/>
        </w:r>
        <w:r w:rsidR="00A212CE">
          <w:rPr>
            <w:webHidden/>
          </w:rPr>
          <w:instrText xml:space="preserve"> PAGEREF _Toc163215110 \h </w:instrText>
        </w:r>
        <w:r w:rsidR="00A212CE">
          <w:rPr>
            <w:webHidden/>
          </w:rPr>
        </w:r>
        <w:r w:rsidR="00A212CE">
          <w:rPr>
            <w:webHidden/>
          </w:rPr>
          <w:fldChar w:fldCharType="separate"/>
        </w:r>
        <w:r w:rsidR="00685922">
          <w:rPr>
            <w:webHidden/>
          </w:rPr>
          <w:t>1</w:t>
        </w:r>
        <w:r w:rsidR="00A212CE">
          <w:rPr>
            <w:webHidden/>
          </w:rPr>
          <w:fldChar w:fldCharType="end"/>
        </w:r>
      </w:hyperlink>
    </w:p>
    <w:p w14:paraId="46E0D6AF" w14:textId="1E528CB3" w:rsidR="00A212CE" w:rsidRDefault="00BE1DB7">
      <w:pPr>
        <w:pStyle w:val="TOC2"/>
        <w:rPr>
          <w:rFonts w:eastAsiaTheme="minorEastAsia" w:cstheme="minorBidi"/>
          <w:color w:val="auto"/>
          <w:kern w:val="2"/>
          <w:szCs w:val="22"/>
          <w14:ligatures w14:val="standardContextual"/>
        </w:rPr>
      </w:pPr>
      <w:hyperlink w:anchor="_Toc163215111" w:history="1">
        <w:r w:rsidR="00A212CE" w:rsidRPr="00403ED5">
          <w:rPr>
            <w:rStyle w:val="Hyperlink"/>
          </w:rPr>
          <w:t>In greater detail</w:t>
        </w:r>
        <w:r w:rsidR="00A212CE">
          <w:rPr>
            <w:webHidden/>
          </w:rPr>
          <w:tab/>
        </w:r>
        <w:r w:rsidR="00A212CE">
          <w:rPr>
            <w:webHidden/>
          </w:rPr>
          <w:fldChar w:fldCharType="begin"/>
        </w:r>
        <w:r w:rsidR="00A212CE">
          <w:rPr>
            <w:webHidden/>
          </w:rPr>
          <w:instrText xml:space="preserve"> PAGEREF _Toc163215111 \h </w:instrText>
        </w:r>
        <w:r w:rsidR="00A212CE">
          <w:rPr>
            <w:webHidden/>
          </w:rPr>
        </w:r>
        <w:r w:rsidR="00A212CE">
          <w:rPr>
            <w:webHidden/>
          </w:rPr>
          <w:fldChar w:fldCharType="separate"/>
        </w:r>
        <w:r w:rsidR="00685922">
          <w:rPr>
            <w:webHidden/>
          </w:rPr>
          <w:t>2</w:t>
        </w:r>
        <w:r w:rsidR="00A212CE">
          <w:rPr>
            <w:webHidden/>
          </w:rPr>
          <w:fldChar w:fldCharType="end"/>
        </w:r>
      </w:hyperlink>
    </w:p>
    <w:p w14:paraId="3A98D35D" w14:textId="0CD62628" w:rsidR="00A212CE" w:rsidRDefault="00BE1DB7">
      <w:pPr>
        <w:pStyle w:val="TOC1"/>
        <w:rPr>
          <w:rFonts w:eastAsiaTheme="minorEastAsia" w:cstheme="minorBidi"/>
          <w:b w:val="0"/>
          <w:color w:val="auto"/>
          <w:kern w:val="2"/>
          <w:sz w:val="22"/>
          <w14:ligatures w14:val="standardContextual"/>
        </w:rPr>
      </w:pPr>
      <w:hyperlink w:anchor="_Toc163215112" w:history="1">
        <w:r w:rsidR="00A212CE" w:rsidRPr="00403ED5">
          <w:rPr>
            <w:rStyle w:val="Hyperlink"/>
          </w:rPr>
          <w:t>Firm recommendations</w:t>
        </w:r>
        <w:r w:rsidR="00A212CE">
          <w:rPr>
            <w:webHidden/>
          </w:rPr>
          <w:tab/>
        </w:r>
        <w:r w:rsidR="00A212CE">
          <w:rPr>
            <w:webHidden/>
          </w:rPr>
          <w:fldChar w:fldCharType="begin"/>
        </w:r>
        <w:r w:rsidR="00A212CE">
          <w:rPr>
            <w:webHidden/>
          </w:rPr>
          <w:instrText xml:space="preserve"> PAGEREF _Toc163215112 \h </w:instrText>
        </w:r>
        <w:r w:rsidR="00A212CE">
          <w:rPr>
            <w:webHidden/>
          </w:rPr>
        </w:r>
        <w:r w:rsidR="00A212CE">
          <w:rPr>
            <w:webHidden/>
          </w:rPr>
          <w:fldChar w:fldCharType="separate"/>
        </w:r>
        <w:r w:rsidR="00685922">
          <w:rPr>
            <w:webHidden/>
          </w:rPr>
          <w:t>7</w:t>
        </w:r>
        <w:r w:rsidR="00A212CE">
          <w:rPr>
            <w:webHidden/>
          </w:rPr>
          <w:fldChar w:fldCharType="end"/>
        </w:r>
      </w:hyperlink>
    </w:p>
    <w:p w14:paraId="13F15DD2" w14:textId="3FE2D97C" w:rsidR="00A212CE" w:rsidRDefault="00BE1DB7">
      <w:pPr>
        <w:pStyle w:val="TOC1"/>
        <w:rPr>
          <w:rFonts w:eastAsiaTheme="minorEastAsia" w:cstheme="minorBidi"/>
          <w:b w:val="0"/>
          <w:color w:val="auto"/>
          <w:kern w:val="2"/>
          <w:sz w:val="22"/>
          <w14:ligatures w14:val="standardContextual"/>
        </w:rPr>
      </w:pPr>
      <w:hyperlink w:anchor="_Toc163215113" w:history="1">
        <w:r w:rsidR="00A212CE" w:rsidRPr="00403ED5">
          <w:rPr>
            <w:rStyle w:val="Hyperlink"/>
          </w:rPr>
          <w:t>Draft recommendations</w:t>
        </w:r>
        <w:r w:rsidR="00A212CE">
          <w:rPr>
            <w:webHidden/>
          </w:rPr>
          <w:tab/>
        </w:r>
        <w:r w:rsidR="00A212CE">
          <w:rPr>
            <w:webHidden/>
          </w:rPr>
          <w:fldChar w:fldCharType="begin"/>
        </w:r>
        <w:r w:rsidR="00A212CE">
          <w:rPr>
            <w:webHidden/>
          </w:rPr>
          <w:instrText xml:space="preserve"> PAGEREF _Toc163215113 \h </w:instrText>
        </w:r>
        <w:r w:rsidR="00A212CE">
          <w:rPr>
            <w:webHidden/>
          </w:rPr>
        </w:r>
        <w:r w:rsidR="00A212CE">
          <w:rPr>
            <w:webHidden/>
          </w:rPr>
          <w:fldChar w:fldCharType="separate"/>
        </w:r>
        <w:r w:rsidR="00685922">
          <w:rPr>
            <w:webHidden/>
          </w:rPr>
          <w:t>8</w:t>
        </w:r>
        <w:r w:rsidR="00A212CE">
          <w:rPr>
            <w:webHidden/>
          </w:rPr>
          <w:fldChar w:fldCharType="end"/>
        </w:r>
      </w:hyperlink>
    </w:p>
    <w:p w14:paraId="2DA8FC42" w14:textId="29B53359" w:rsidR="00A212CE" w:rsidRDefault="00BE1DB7">
      <w:pPr>
        <w:pStyle w:val="TOC1"/>
        <w:rPr>
          <w:rFonts w:eastAsiaTheme="minorEastAsia" w:cstheme="minorBidi"/>
          <w:b w:val="0"/>
          <w:color w:val="auto"/>
          <w:kern w:val="2"/>
          <w:sz w:val="22"/>
          <w14:ligatures w14:val="standardContextual"/>
        </w:rPr>
      </w:pPr>
      <w:hyperlink w:anchor="_Toc163215114" w:history="1">
        <w:r w:rsidR="00A212CE" w:rsidRPr="00403ED5">
          <w:rPr>
            <w:rStyle w:val="Hyperlink"/>
          </w:rPr>
          <w:t>Consultation questions</w:t>
        </w:r>
        <w:r w:rsidR="00A212CE">
          <w:rPr>
            <w:webHidden/>
          </w:rPr>
          <w:tab/>
        </w:r>
        <w:r w:rsidR="00A212CE">
          <w:rPr>
            <w:webHidden/>
          </w:rPr>
          <w:fldChar w:fldCharType="begin"/>
        </w:r>
        <w:r w:rsidR="00A212CE">
          <w:rPr>
            <w:webHidden/>
          </w:rPr>
          <w:instrText xml:space="preserve"> PAGEREF _Toc163215114 \h </w:instrText>
        </w:r>
        <w:r w:rsidR="00A212CE">
          <w:rPr>
            <w:webHidden/>
          </w:rPr>
        </w:r>
        <w:r w:rsidR="00A212CE">
          <w:rPr>
            <w:webHidden/>
          </w:rPr>
          <w:fldChar w:fldCharType="separate"/>
        </w:r>
        <w:r w:rsidR="00685922">
          <w:rPr>
            <w:webHidden/>
          </w:rPr>
          <w:t>9</w:t>
        </w:r>
        <w:r w:rsidR="00A212CE">
          <w:rPr>
            <w:webHidden/>
          </w:rPr>
          <w:fldChar w:fldCharType="end"/>
        </w:r>
      </w:hyperlink>
    </w:p>
    <w:p w14:paraId="46E247F1" w14:textId="64BD9D0A" w:rsidR="00A212CE" w:rsidRDefault="00BE1DB7">
      <w:pPr>
        <w:pStyle w:val="TOC1"/>
        <w:rPr>
          <w:rFonts w:eastAsiaTheme="minorEastAsia" w:cstheme="minorBidi"/>
          <w:b w:val="0"/>
          <w:color w:val="auto"/>
          <w:kern w:val="2"/>
          <w:sz w:val="22"/>
          <w14:ligatures w14:val="standardContextual"/>
        </w:rPr>
      </w:pPr>
      <w:hyperlink w:anchor="_Toc163215115" w:history="1">
        <w:r w:rsidR="00A212CE" w:rsidRPr="00403ED5">
          <w:rPr>
            <w:rStyle w:val="Hyperlink"/>
          </w:rPr>
          <w:t>Background to the Review</w:t>
        </w:r>
        <w:r w:rsidR="00A212CE">
          <w:rPr>
            <w:webHidden/>
          </w:rPr>
          <w:tab/>
        </w:r>
        <w:r w:rsidR="00A212CE">
          <w:rPr>
            <w:webHidden/>
          </w:rPr>
          <w:fldChar w:fldCharType="begin"/>
        </w:r>
        <w:r w:rsidR="00A212CE">
          <w:rPr>
            <w:webHidden/>
          </w:rPr>
          <w:instrText xml:space="preserve"> PAGEREF _Toc163215115 \h </w:instrText>
        </w:r>
        <w:r w:rsidR="00A212CE">
          <w:rPr>
            <w:webHidden/>
          </w:rPr>
        </w:r>
        <w:r w:rsidR="00A212CE">
          <w:rPr>
            <w:webHidden/>
          </w:rPr>
          <w:fldChar w:fldCharType="separate"/>
        </w:r>
        <w:r w:rsidR="00685922">
          <w:rPr>
            <w:webHidden/>
          </w:rPr>
          <w:t>10</w:t>
        </w:r>
        <w:r w:rsidR="00A212CE">
          <w:rPr>
            <w:webHidden/>
          </w:rPr>
          <w:fldChar w:fldCharType="end"/>
        </w:r>
      </w:hyperlink>
    </w:p>
    <w:p w14:paraId="71EECBD4" w14:textId="4E11970E" w:rsidR="00A212CE" w:rsidRDefault="00BE1DB7">
      <w:pPr>
        <w:pStyle w:val="TOC2"/>
        <w:rPr>
          <w:rFonts w:eastAsiaTheme="minorEastAsia" w:cstheme="minorBidi"/>
          <w:color w:val="auto"/>
          <w:kern w:val="2"/>
          <w:szCs w:val="22"/>
          <w14:ligatures w14:val="standardContextual"/>
        </w:rPr>
      </w:pPr>
      <w:hyperlink w:anchor="_Toc163215116" w:history="1">
        <w:r w:rsidR="00A212CE" w:rsidRPr="00403ED5">
          <w:rPr>
            <w:rStyle w:val="Hyperlink"/>
          </w:rPr>
          <w:t>Terms of Reference</w:t>
        </w:r>
        <w:r w:rsidR="00A212CE">
          <w:rPr>
            <w:webHidden/>
          </w:rPr>
          <w:tab/>
        </w:r>
        <w:r w:rsidR="00A212CE">
          <w:rPr>
            <w:webHidden/>
          </w:rPr>
          <w:fldChar w:fldCharType="begin"/>
        </w:r>
        <w:r w:rsidR="00A212CE">
          <w:rPr>
            <w:webHidden/>
          </w:rPr>
          <w:instrText xml:space="preserve"> PAGEREF _Toc163215116 \h </w:instrText>
        </w:r>
        <w:r w:rsidR="00A212CE">
          <w:rPr>
            <w:webHidden/>
          </w:rPr>
        </w:r>
        <w:r w:rsidR="00A212CE">
          <w:rPr>
            <w:webHidden/>
          </w:rPr>
          <w:fldChar w:fldCharType="separate"/>
        </w:r>
        <w:r w:rsidR="00685922">
          <w:rPr>
            <w:webHidden/>
          </w:rPr>
          <w:t>10</w:t>
        </w:r>
        <w:r w:rsidR="00A212CE">
          <w:rPr>
            <w:webHidden/>
          </w:rPr>
          <w:fldChar w:fldCharType="end"/>
        </w:r>
      </w:hyperlink>
    </w:p>
    <w:p w14:paraId="710E77B4" w14:textId="16DAE589" w:rsidR="00A212CE" w:rsidRDefault="00BE1DB7">
      <w:pPr>
        <w:pStyle w:val="TOC2"/>
        <w:rPr>
          <w:rFonts w:eastAsiaTheme="minorEastAsia" w:cstheme="minorBidi"/>
          <w:color w:val="auto"/>
          <w:kern w:val="2"/>
          <w:szCs w:val="22"/>
          <w14:ligatures w14:val="standardContextual"/>
        </w:rPr>
      </w:pPr>
      <w:hyperlink w:anchor="_Toc163215117" w:history="1">
        <w:r w:rsidR="00A212CE" w:rsidRPr="00403ED5">
          <w:rPr>
            <w:rStyle w:val="Hyperlink"/>
          </w:rPr>
          <w:t>Consultation process</w:t>
        </w:r>
        <w:r w:rsidR="00A212CE">
          <w:rPr>
            <w:webHidden/>
          </w:rPr>
          <w:tab/>
        </w:r>
        <w:r w:rsidR="00A212CE">
          <w:rPr>
            <w:webHidden/>
          </w:rPr>
          <w:fldChar w:fldCharType="begin"/>
        </w:r>
        <w:r w:rsidR="00A212CE">
          <w:rPr>
            <w:webHidden/>
          </w:rPr>
          <w:instrText xml:space="preserve"> PAGEREF _Toc163215117 \h </w:instrText>
        </w:r>
        <w:r w:rsidR="00A212CE">
          <w:rPr>
            <w:webHidden/>
          </w:rPr>
        </w:r>
        <w:r w:rsidR="00A212CE">
          <w:rPr>
            <w:webHidden/>
          </w:rPr>
          <w:fldChar w:fldCharType="separate"/>
        </w:r>
        <w:r w:rsidR="00685922">
          <w:rPr>
            <w:webHidden/>
          </w:rPr>
          <w:t>11</w:t>
        </w:r>
        <w:r w:rsidR="00A212CE">
          <w:rPr>
            <w:webHidden/>
          </w:rPr>
          <w:fldChar w:fldCharType="end"/>
        </w:r>
      </w:hyperlink>
    </w:p>
    <w:p w14:paraId="53131F9D" w14:textId="4C3E458B" w:rsidR="00A212CE" w:rsidRDefault="00BE1DB7">
      <w:pPr>
        <w:pStyle w:val="TOC3"/>
        <w:rPr>
          <w:rFonts w:eastAsiaTheme="minorEastAsia" w:cstheme="minorBidi"/>
          <w:color w:val="auto"/>
          <w:kern w:val="2"/>
          <w:szCs w:val="22"/>
          <w14:ligatures w14:val="standardContextual"/>
        </w:rPr>
      </w:pPr>
      <w:hyperlink w:anchor="_Toc163215118" w:history="1">
        <w:r w:rsidR="00A212CE" w:rsidRPr="00403ED5">
          <w:rPr>
            <w:rStyle w:val="Hyperlink"/>
          </w:rPr>
          <w:t>Request for feedback</w:t>
        </w:r>
        <w:r w:rsidR="00A212CE">
          <w:rPr>
            <w:webHidden/>
          </w:rPr>
          <w:tab/>
        </w:r>
        <w:r w:rsidR="00A212CE">
          <w:rPr>
            <w:webHidden/>
          </w:rPr>
          <w:fldChar w:fldCharType="begin"/>
        </w:r>
        <w:r w:rsidR="00A212CE">
          <w:rPr>
            <w:webHidden/>
          </w:rPr>
          <w:instrText xml:space="preserve"> PAGEREF _Toc163215118 \h </w:instrText>
        </w:r>
        <w:r w:rsidR="00A212CE">
          <w:rPr>
            <w:webHidden/>
          </w:rPr>
        </w:r>
        <w:r w:rsidR="00A212CE">
          <w:rPr>
            <w:webHidden/>
          </w:rPr>
          <w:fldChar w:fldCharType="separate"/>
        </w:r>
        <w:r w:rsidR="00685922">
          <w:rPr>
            <w:webHidden/>
          </w:rPr>
          <w:t>11</w:t>
        </w:r>
        <w:r w:rsidR="00A212CE">
          <w:rPr>
            <w:webHidden/>
          </w:rPr>
          <w:fldChar w:fldCharType="end"/>
        </w:r>
      </w:hyperlink>
    </w:p>
    <w:p w14:paraId="1FB0A12E" w14:textId="45C8A5E2" w:rsidR="00A212CE" w:rsidRDefault="00BE1DB7">
      <w:pPr>
        <w:pStyle w:val="TOC1"/>
        <w:rPr>
          <w:rFonts w:eastAsiaTheme="minorEastAsia" w:cstheme="minorBidi"/>
          <w:b w:val="0"/>
          <w:color w:val="auto"/>
          <w:kern w:val="2"/>
          <w:sz w:val="22"/>
          <w14:ligatures w14:val="standardContextual"/>
        </w:rPr>
      </w:pPr>
      <w:hyperlink w:anchor="_Toc163215119" w:history="1">
        <w:r w:rsidR="00A212CE" w:rsidRPr="00403ED5">
          <w:rPr>
            <w:rStyle w:val="Hyperlink"/>
          </w:rPr>
          <w:t>Chapter 1: Introduction</w:t>
        </w:r>
        <w:r w:rsidR="00A212CE">
          <w:rPr>
            <w:webHidden/>
          </w:rPr>
          <w:tab/>
        </w:r>
        <w:r w:rsidR="00A212CE">
          <w:rPr>
            <w:webHidden/>
          </w:rPr>
          <w:fldChar w:fldCharType="begin"/>
        </w:r>
        <w:r w:rsidR="00A212CE">
          <w:rPr>
            <w:webHidden/>
          </w:rPr>
          <w:instrText xml:space="preserve"> PAGEREF _Toc163215119 \h </w:instrText>
        </w:r>
        <w:r w:rsidR="00A212CE">
          <w:rPr>
            <w:webHidden/>
          </w:rPr>
        </w:r>
        <w:r w:rsidR="00A212CE">
          <w:rPr>
            <w:webHidden/>
          </w:rPr>
          <w:fldChar w:fldCharType="separate"/>
        </w:r>
        <w:r w:rsidR="00685922">
          <w:rPr>
            <w:webHidden/>
          </w:rPr>
          <w:t>13</w:t>
        </w:r>
        <w:r w:rsidR="00A212CE">
          <w:rPr>
            <w:webHidden/>
          </w:rPr>
          <w:fldChar w:fldCharType="end"/>
        </w:r>
      </w:hyperlink>
    </w:p>
    <w:p w14:paraId="56241EB4" w14:textId="6F525261" w:rsidR="00A212CE" w:rsidRDefault="00BE1DB7">
      <w:pPr>
        <w:pStyle w:val="TOC2"/>
        <w:rPr>
          <w:rFonts w:eastAsiaTheme="minorEastAsia" w:cstheme="minorBidi"/>
          <w:color w:val="auto"/>
          <w:kern w:val="2"/>
          <w:szCs w:val="22"/>
          <w14:ligatures w14:val="standardContextual"/>
        </w:rPr>
      </w:pPr>
      <w:hyperlink w:anchor="_Toc163215120" w:history="1">
        <w:r w:rsidR="00A212CE" w:rsidRPr="00403ED5">
          <w:rPr>
            <w:rStyle w:val="Hyperlink"/>
          </w:rPr>
          <w:t>How did the Code come about?</w:t>
        </w:r>
        <w:r w:rsidR="00A212CE">
          <w:rPr>
            <w:webHidden/>
          </w:rPr>
          <w:tab/>
        </w:r>
        <w:r w:rsidR="00A212CE">
          <w:rPr>
            <w:webHidden/>
          </w:rPr>
          <w:fldChar w:fldCharType="begin"/>
        </w:r>
        <w:r w:rsidR="00A212CE">
          <w:rPr>
            <w:webHidden/>
          </w:rPr>
          <w:instrText xml:space="preserve"> PAGEREF _Toc163215120 \h </w:instrText>
        </w:r>
        <w:r w:rsidR="00A212CE">
          <w:rPr>
            <w:webHidden/>
          </w:rPr>
        </w:r>
        <w:r w:rsidR="00A212CE">
          <w:rPr>
            <w:webHidden/>
          </w:rPr>
          <w:fldChar w:fldCharType="separate"/>
        </w:r>
        <w:r w:rsidR="00685922">
          <w:rPr>
            <w:webHidden/>
          </w:rPr>
          <w:t>13</w:t>
        </w:r>
        <w:r w:rsidR="00A212CE">
          <w:rPr>
            <w:webHidden/>
          </w:rPr>
          <w:fldChar w:fldCharType="end"/>
        </w:r>
      </w:hyperlink>
    </w:p>
    <w:p w14:paraId="42BAB3AF" w14:textId="640605CD" w:rsidR="00A212CE" w:rsidRDefault="00BE1DB7">
      <w:pPr>
        <w:pStyle w:val="TOC2"/>
        <w:rPr>
          <w:rFonts w:eastAsiaTheme="minorEastAsia" w:cstheme="minorBidi"/>
          <w:color w:val="auto"/>
          <w:kern w:val="2"/>
          <w:szCs w:val="22"/>
          <w14:ligatures w14:val="standardContextual"/>
        </w:rPr>
      </w:pPr>
      <w:hyperlink w:anchor="_Toc163215121" w:history="1">
        <w:r w:rsidR="00A212CE" w:rsidRPr="00403ED5">
          <w:rPr>
            <w:rStyle w:val="Hyperlink"/>
          </w:rPr>
          <w:t>Main provisions of the Code</w:t>
        </w:r>
        <w:r w:rsidR="00A212CE">
          <w:rPr>
            <w:webHidden/>
          </w:rPr>
          <w:tab/>
        </w:r>
        <w:r w:rsidR="00A212CE">
          <w:rPr>
            <w:webHidden/>
          </w:rPr>
          <w:fldChar w:fldCharType="begin"/>
        </w:r>
        <w:r w:rsidR="00A212CE">
          <w:rPr>
            <w:webHidden/>
          </w:rPr>
          <w:instrText xml:space="preserve"> PAGEREF _Toc163215121 \h </w:instrText>
        </w:r>
        <w:r w:rsidR="00A212CE">
          <w:rPr>
            <w:webHidden/>
          </w:rPr>
        </w:r>
        <w:r w:rsidR="00A212CE">
          <w:rPr>
            <w:webHidden/>
          </w:rPr>
          <w:fldChar w:fldCharType="separate"/>
        </w:r>
        <w:r w:rsidR="00685922">
          <w:rPr>
            <w:webHidden/>
          </w:rPr>
          <w:t>13</w:t>
        </w:r>
        <w:r w:rsidR="00A212CE">
          <w:rPr>
            <w:webHidden/>
          </w:rPr>
          <w:fldChar w:fldCharType="end"/>
        </w:r>
      </w:hyperlink>
    </w:p>
    <w:p w14:paraId="0F8C27AE" w14:textId="278ADFA8" w:rsidR="00A212CE" w:rsidRDefault="00BE1DB7">
      <w:pPr>
        <w:pStyle w:val="TOC2"/>
        <w:rPr>
          <w:rFonts w:eastAsiaTheme="minorEastAsia" w:cstheme="minorBidi"/>
          <w:color w:val="auto"/>
          <w:kern w:val="2"/>
          <w:szCs w:val="22"/>
          <w14:ligatures w14:val="standardContextual"/>
        </w:rPr>
      </w:pPr>
      <w:hyperlink w:anchor="_Toc163215122" w:history="1">
        <w:r w:rsidR="00A212CE" w:rsidRPr="00403ED5">
          <w:rPr>
            <w:rStyle w:val="Hyperlink"/>
          </w:rPr>
          <w:t>Related regulations and laws</w:t>
        </w:r>
        <w:r w:rsidR="00A212CE">
          <w:rPr>
            <w:webHidden/>
          </w:rPr>
          <w:tab/>
        </w:r>
        <w:r w:rsidR="00A212CE">
          <w:rPr>
            <w:webHidden/>
          </w:rPr>
          <w:fldChar w:fldCharType="begin"/>
        </w:r>
        <w:r w:rsidR="00A212CE">
          <w:rPr>
            <w:webHidden/>
          </w:rPr>
          <w:instrText xml:space="preserve"> PAGEREF _Toc163215122 \h </w:instrText>
        </w:r>
        <w:r w:rsidR="00A212CE">
          <w:rPr>
            <w:webHidden/>
          </w:rPr>
        </w:r>
        <w:r w:rsidR="00A212CE">
          <w:rPr>
            <w:webHidden/>
          </w:rPr>
          <w:fldChar w:fldCharType="separate"/>
        </w:r>
        <w:r w:rsidR="00685922">
          <w:rPr>
            <w:webHidden/>
          </w:rPr>
          <w:t>14</w:t>
        </w:r>
        <w:r w:rsidR="00A212CE">
          <w:rPr>
            <w:webHidden/>
          </w:rPr>
          <w:fldChar w:fldCharType="end"/>
        </w:r>
      </w:hyperlink>
    </w:p>
    <w:p w14:paraId="0EDAEF4B" w14:textId="103565B2" w:rsidR="00A212CE" w:rsidRDefault="00BE1DB7">
      <w:pPr>
        <w:pStyle w:val="TOC2"/>
        <w:rPr>
          <w:rFonts w:eastAsiaTheme="minorEastAsia" w:cstheme="minorBidi"/>
          <w:color w:val="auto"/>
          <w:kern w:val="2"/>
          <w:szCs w:val="22"/>
          <w14:ligatures w14:val="standardContextual"/>
        </w:rPr>
      </w:pPr>
      <w:hyperlink w:anchor="_Toc163215123" w:history="1">
        <w:r w:rsidR="00A212CE" w:rsidRPr="00403ED5">
          <w:rPr>
            <w:rStyle w:val="Hyperlink"/>
          </w:rPr>
          <w:t>Previous reviews of the Code</w:t>
        </w:r>
        <w:r w:rsidR="00A212CE">
          <w:rPr>
            <w:webHidden/>
          </w:rPr>
          <w:tab/>
        </w:r>
        <w:r w:rsidR="00A212CE">
          <w:rPr>
            <w:webHidden/>
          </w:rPr>
          <w:fldChar w:fldCharType="begin"/>
        </w:r>
        <w:r w:rsidR="00A212CE">
          <w:rPr>
            <w:webHidden/>
          </w:rPr>
          <w:instrText xml:space="preserve"> PAGEREF _Toc163215123 \h </w:instrText>
        </w:r>
        <w:r w:rsidR="00A212CE">
          <w:rPr>
            <w:webHidden/>
          </w:rPr>
        </w:r>
        <w:r w:rsidR="00A212CE">
          <w:rPr>
            <w:webHidden/>
          </w:rPr>
          <w:fldChar w:fldCharType="separate"/>
        </w:r>
        <w:r w:rsidR="00685922">
          <w:rPr>
            <w:webHidden/>
          </w:rPr>
          <w:t>15</w:t>
        </w:r>
        <w:r w:rsidR="00A212CE">
          <w:rPr>
            <w:webHidden/>
          </w:rPr>
          <w:fldChar w:fldCharType="end"/>
        </w:r>
      </w:hyperlink>
    </w:p>
    <w:p w14:paraId="001AC2C1" w14:textId="52F1EEAB" w:rsidR="00A212CE" w:rsidRDefault="00BE1DB7">
      <w:pPr>
        <w:pStyle w:val="TOC1"/>
        <w:rPr>
          <w:rFonts w:eastAsiaTheme="minorEastAsia" w:cstheme="minorBidi"/>
          <w:b w:val="0"/>
          <w:color w:val="auto"/>
          <w:kern w:val="2"/>
          <w:sz w:val="22"/>
          <w14:ligatures w14:val="standardContextual"/>
        </w:rPr>
      </w:pPr>
      <w:hyperlink w:anchor="_Toc163215124" w:history="1">
        <w:r w:rsidR="00A212CE" w:rsidRPr="00403ED5">
          <w:rPr>
            <w:rStyle w:val="Hyperlink"/>
          </w:rPr>
          <w:t>Chapter 2: The Code needs strengthening</w:t>
        </w:r>
        <w:r w:rsidR="00A212CE">
          <w:rPr>
            <w:webHidden/>
          </w:rPr>
          <w:tab/>
        </w:r>
        <w:r w:rsidR="00A212CE">
          <w:rPr>
            <w:webHidden/>
          </w:rPr>
          <w:fldChar w:fldCharType="begin"/>
        </w:r>
        <w:r w:rsidR="00A212CE">
          <w:rPr>
            <w:webHidden/>
          </w:rPr>
          <w:instrText xml:space="preserve"> PAGEREF _Toc163215124 \h </w:instrText>
        </w:r>
        <w:r w:rsidR="00A212CE">
          <w:rPr>
            <w:webHidden/>
          </w:rPr>
        </w:r>
        <w:r w:rsidR="00A212CE">
          <w:rPr>
            <w:webHidden/>
          </w:rPr>
          <w:fldChar w:fldCharType="separate"/>
        </w:r>
        <w:r w:rsidR="00685922">
          <w:rPr>
            <w:webHidden/>
          </w:rPr>
          <w:t>16</w:t>
        </w:r>
        <w:r w:rsidR="00A212CE">
          <w:rPr>
            <w:webHidden/>
          </w:rPr>
          <w:fldChar w:fldCharType="end"/>
        </w:r>
      </w:hyperlink>
    </w:p>
    <w:p w14:paraId="1DAE0390" w14:textId="7F8EA239" w:rsidR="00A212CE" w:rsidRDefault="00BE1DB7">
      <w:pPr>
        <w:pStyle w:val="TOC2"/>
        <w:rPr>
          <w:rFonts w:eastAsiaTheme="minorEastAsia" w:cstheme="minorBidi"/>
          <w:color w:val="auto"/>
          <w:kern w:val="2"/>
          <w:szCs w:val="22"/>
          <w14:ligatures w14:val="standardContextual"/>
        </w:rPr>
      </w:pPr>
      <w:hyperlink w:anchor="_Toc163215125" w:history="1">
        <w:r w:rsidR="00A212CE" w:rsidRPr="00403ED5">
          <w:rPr>
            <w:rStyle w:val="Hyperlink"/>
          </w:rPr>
          <w:t>Persistent imbalance in market power</w:t>
        </w:r>
        <w:r w:rsidR="00A212CE">
          <w:rPr>
            <w:webHidden/>
          </w:rPr>
          <w:tab/>
        </w:r>
        <w:r w:rsidR="00A212CE">
          <w:rPr>
            <w:webHidden/>
          </w:rPr>
          <w:fldChar w:fldCharType="begin"/>
        </w:r>
        <w:r w:rsidR="00A212CE">
          <w:rPr>
            <w:webHidden/>
          </w:rPr>
          <w:instrText xml:space="preserve"> PAGEREF _Toc163215125 \h </w:instrText>
        </w:r>
        <w:r w:rsidR="00A212CE">
          <w:rPr>
            <w:webHidden/>
          </w:rPr>
        </w:r>
        <w:r w:rsidR="00A212CE">
          <w:rPr>
            <w:webHidden/>
          </w:rPr>
          <w:fldChar w:fldCharType="separate"/>
        </w:r>
        <w:r w:rsidR="00685922">
          <w:rPr>
            <w:webHidden/>
          </w:rPr>
          <w:t>16</w:t>
        </w:r>
        <w:r w:rsidR="00A212CE">
          <w:rPr>
            <w:webHidden/>
          </w:rPr>
          <w:fldChar w:fldCharType="end"/>
        </w:r>
      </w:hyperlink>
    </w:p>
    <w:p w14:paraId="37CB6D8D" w14:textId="74922D5B" w:rsidR="00A212CE" w:rsidRDefault="00BE1DB7">
      <w:pPr>
        <w:pStyle w:val="TOC2"/>
        <w:rPr>
          <w:rFonts w:eastAsiaTheme="minorEastAsia" w:cstheme="minorBidi"/>
          <w:color w:val="auto"/>
          <w:kern w:val="2"/>
          <w:szCs w:val="22"/>
          <w14:ligatures w14:val="standardContextual"/>
        </w:rPr>
      </w:pPr>
      <w:hyperlink w:anchor="_Toc163215126" w:history="1">
        <w:r w:rsidR="00A212CE" w:rsidRPr="00403ED5">
          <w:rPr>
            <w:rStyle w:val="Hyperlink"/>
          </w:rPr>
          <w:t>The purpose of the Code remains appropriate</w:t>
        </w:r>
        <w:r w:rsidR="00A212CE">
          <w:rPr>
            <w:webHidden/>
          </w:rPr>
          <w:tab/>
        </w:r>
        <w:r w:rsidR="00A212CE">
          <w:rPr>
            <w:webHidden/>
          </w:rPr>
          <w:fldChar w:fldCharType="begin"/>
        </w:r>
        <w:r w:rsidR="00A212CE">
          <w:rPr>
            <w:webHidden/>
          </w:rPr>
          <w:instrText xml:space="preserve"> PAGEREF _Toc163215126 \h </w:instrText>
        </w:r>
        <w:r w:rsidR="00A212CE">
          <w:rPr>
            <w:webHidden/>
          </w:rPr>
        </w:r>
        <w:r w:rsidR="00A212CE">
          <w:rPr>
            <w:webHidden/>
          </w:rPr>
          <w:fldChar w:fldCharType="separate"/>
        </w:r>
        <w:r w:rsidR="00685922">
          <w:rPr>
            <w:webHidden/>
          </w:rPr>
          <w:t>19</w:t>
        </w:r>
        <w:r w:rsidR="00A212CE">
          <w:rPr>
            <w:webHidden/>
          </w:rPr>
          <w:fldChar w:fldCharType="end"/>
        </w:r>
      </w:hyperlink>
    </w:p>
    <w:p w14:paraId="123691F8" w14:textId="6E4A78C5" w:rsidR="00A212CE" w:rsidRDefault="00BE1DB7">
      <w:pPr>
        <w:pStyle w:val="TOC2"/>
        <w:rPr>
          <w:rFonts w:eastAsiaTheme="minorEastAsia" w:cstheme="minorBidi"/>
          <w:color w:val="auto"/>
          <w:kern w:val="2"/>
          <w:szCs w:val="22"/>
          <w14:ligatures w14:val="standardContextual"/>
        </w:rPr>
      </w:pPr>
      <w:hyperlink w:anchor="_Toc163215127" w:history="1">
        <w:r w:rsidR="00A212CE" w:rsidRPr="00403ED5">
          <w:rPr>
            <w:rStyle w:val="Hyperlink"/>
          </w:rPr>
          <w:t>The Code should do more to address market power imbalances in the grocery industry</w:t>
        </w:r>
        <w:r w:rsidR="00A212CE">
          <w:rPr>
            <w:webHidden/>
          </w:rPr>
          <w:tab/>
        </w:r>
        <w:r w:rsidR="00A212CE">
          <w:rPr>
            <w:webHidden/>
          </w:rPr>
          <w:fldChar w:fldCharType="begin"/>
        </w:r>
        <w:r w:rsidR="00A212CE">
          <w:rPr>
            <w:webHidden/>
          </w:rPr>
          <w:instrText xml:space="preserve"> PAGEREF _Toc163215127 \h </w:instrText>
        </w:r>
        <w:r w:rsidR="00A212CE">
          <w:rPr>
            <w:webHidden/>
          </w:rPr>
        </w:r>
        <w:r w:rsidR="00A212CE">
          <w:rPr>
            <w:webHidden/>
          </w:rPr>
          <w:fldChar w:fldCharType="separate"/>
        </w:r>
        <w:r w:rsidR="00685922">
          <w:rPr>
            <w:webHidden/>
          </w:rPr>
          <w:t>19</w:t>
        </w:r>
        <w:r w:rsidR="00A212CE">
          <w:rPr>
            <w:webHidden/>
          </w:rPr>
          <w:fldChar w:fldCharType="end"/>
        </w:r>
      </w:hyperlink>
    </w:p>
    <w:p w14:paraId="528A7F1B" w14:textId="61EF9CF8" w:rsidR="00A212CE" w:rsidRDefault="00BE1DB7">
      <w:pPr>
        <w:pStyle w:val="TOC1"/>
        <w:rPr>
          <w:rFonts w:eastAsiaTheme="minorEastAsia" w:cstheme="minorBidi"/>
          <w:b w:val="0"/>
          <w:color w:val="auto"/>
          <w:kern w:val="2"/>
          <w:sz w:val="22"/>
          <w14:ligatures w14:val="standardContextual"/>
        </w:rPr>
      </w:pPr>
      <w:hyperlink w:anchor="_Toc163215128" w:history="1">
        <w:r w:rsidR="00A212CE" w:rsidRPr="00403ED5">
          <w:rPr>
            <w:rStyle w:val="Hyperlink"/>
          </w:rPr>
          <w:t>Chapter 3: Why the Code should be made mandatory</w:t>
        </w:r>
        <w:r w:rsidR="00A212CE">
          <w:rPr>
            <w:webHidden/>
          </w:rPr>
          <w:tab/>
        </w:r>
        <w:r w:rsidR="00A212CE">
          <w:rPr>
            <w:webHidden/>
          </w:rPr>
          <w:fldChar w:fldCharType="begin"/>
        </w:r>
        <w:r w:rsidR="00A212CE">
          <w:rPr>
            <w:webHidden/>
          </w:rPr>
          <w:instrText xml:space="preserve"> PAGEREF _Toc163215128 \h </w:instrText>
        </w:r>
        <w:r w:rsidR="00A212CE">
          <w:rPr>
            <w:webHidden/>
          </w:rPr>
        </w:r>
        <w:r w:rsidR="00A212CE">
          <w:rPr>
            <w:webHidden/>
          </w:rPr>
          <w:fldChar w:fldCharType="separate"/>
        </w:r>
        <w:r w:rsidR="00685922">
          <w:rPr>
            <w:webHidden/>
          </w:rPr>
          <w:t>22</w:t>
        </w:r>
        <w:r w:rsidR="00A212CE">
          <w:rPr>
            <w:webHidden/>
          </w:rPr>
          <w:fldChar w:fldCharType="end"/>
        </w:r>
      </w:hyperlink>
    </w:p>
    <w:p w14:paraId="263B0880" w14:textId="18A24F6C" w:rsidR="00A212CE" w:rsidRDefault="00BE1DB7">
      <w:pPr>
        <w:pStyle w:val="TOC2"/>
        <w:rPr>
          <w:rFonts w:eastAsiaTheme="minorEastAsia" w:cstheme="minorBidi"/>
          <w:color w:val="auto"/>
          <w:kern w:val="2"/>
          <w:szCs w:val="22"/>
          <w14:ligatures w14:val="standardContextual"/>
        </w:rPr>
      </w:pPr>
      <w:hyperlink w:anchor="_Toc163215129" w:history="1">
        <w:r w:rsidR="00A212CE" w:rsidRPr="00403ED5">
          <w:rPr>
            <w:rStyle w:val="Hyperlink"/>
          </w:rPr>
          <w:t>Existing framework</w:t>
        </w:r>
        <w:r w:rsidR="00A212CE">
          <w:rPr>
            <w:webHidden/>
          </w:rPr>
          <w:tab/>
        </w:r>
        <w:r w:rsidR="00A212CE">
          <w:rPr>
            <w:webHidden/>
          </w:rPr>
          <w:fldChar w:fldCharType="begin"/>
        </w:r>
        <w:r w:rsidR="00A212CE">
          <w:rPr>
            <w:webHidden/>
          </w:rPr>
          <w:instrText xml:space="preserve"> PAGEREF _Toc163215129 \h </w:instrText>
        </w:r>
        <w:r w:rsidR="00A212CE">
          <w:rPr>
            <w:webHidden/>
          </w:rPr>
        </w:r>
        <w:r w:rsidR="00A212CE">
          <w:rPr>
            <w:webHidden/>
          </w:rPr>
          <w:fldChar w:fldCharType="separate"/>
        </w:r>
        <w:r w:rsidR="00685922">
          <w:rPr>
            <w:webHidden/>
          </w:rPr>
          <w:t>22</w:t>
        </w:r>
        <w:r w:rsidR="00A212CE">
          <w:rPr>
            <w:webHidden/>
          </w:rPr>
          <w:fldChar w:fldCharType="end"/>
        </w:r>
      </w:hyperlink>
    </w:p>
    <w:p w14:paraId="41C1DA3C" w14:textId="5A9C1CCC" w:rsidR="00A212CE" w:rsidRDefault="00BE1DB7">
      <w:pPr>
        <w:pStyle w:val="TOC2"/>
        <w:rPr>
          <w:rFonts w:eastAsiaTheme="minorEastAsia" w:cstheme="minorBidi"/>
          <w:color w:val="auto"/>
          <w:kern w:val="2"/>
          <w:szCs w:val="22"/>
          <w14:ligatures w14:val="standardContextual"/>
        </w:rPr>
      </w:pPr>
      <w:hyperlink w:anchor="_Toc163215130" w:history="1">
        <w:r w:rsidR="00A212CE" w:rsidRPr="00403ED5">
          <w:rPr>
            <w:rStyle w:val="Hyperlink"/>
          </w:rPr>
          <w:t>How best to ensure compliance?</w:t>
        </w:r>
        <w:r w:rsidR="00A212CE">
          <w:rPr>
            <w:webHidden/>
          </w:rPr>
          <w:tab/>
        </w:r>
        <w:r w:rsidR="00A212CE">
          <w:rPr>
            <w:webHidden/>
          </w:rPr>
          <w:fldChar w:fldCharType="begin"/>
        </w:r>
        <w:r w:rsidR="00A212CE">
          <w:rPr>
            <w:webHidden/>
          </w:rPr>
          <w:instrText xml:space="preserve"> PAGEREF _Toc163215130 \h </w:instrText>
        </w:r>
        <w:r w:rsidR="00A212CE">
          <w:rPr>
            <w:webHidden/>
          </w:rPr>
        </w:r>
        <w:r w:rsidR="00A212CE">
          <w:rPr>
            <w:webHidden/>
          </w:rPr>
          <w:fldChar w:fldCharType="separate"/>
        </w:r>
        <w:r w:rsidR="00685922">
          <w:rPr>
            <w:webHidden/>
          </w:rPr>
          <w:t>24</w:t>
        </w:r>
        <w:r w:rsidR="00A212CE">
          <w:rPr>
            <w:webHidden/>
          </w:rPr>
          <w:fldChar w:fldCharType="end"/>
        </w:r>
      </w:hyperlink>
    </w:p>
    <w:p w14:paraId="44DE116E" w14:textId="36EBA1DF" w:rsidR="00A212CE" w:rsidRDefault="00BE1DB7">
      <w:pPr>
        <w:pStyle w:val="TOC2"/>
        <w:rPr>
          <w:rFonts w:eastAsiaTheme="minorEastAsia" w:cstheme="minorBidi"/>
          <w:color w:val="auto"/>
          <w:kern w:val="2"/>
          <w:szCs w:val="22"/>
          <w14:ligatures w14:val="standardContextual"/>
        </w:rPr>
      </w:pPr>
      <w:hyperlink w:anchor="_Toc163215131" w:history="1">
        <w:r w:rsidR="00A212CE" w:rsidRPr="00403ED5">
          <w:rPr>
            <w:rStyle w:val="Hyperlink"/>
          </w:rPr>
          <w:t>Options for dispute resolution</w:t>
        </w:r>
        <w:r w:rsidR="00A212CE">
          <w:rPr>
            <w:webHidden/>
          </w:rPr>
          <w:tab/>
        </w:r>
        <w:r w:rsidR="00A212CE">
          <w:rPr>
            <w:webHidden/>
          </w:rPr>
          <w:fldChar w:fldCharType="begin"/>
        </w:r>
        <w:r w:rsidR="00A212CE">
          <w:rPr>
            <w:webHidden/>
          </w:rPr>
          <w:instrText xml:space="preserve"> PAGEREF _Toc163215131 \h </w:instrText>
        </w:r>
        <w:r w:rsidR="00A212CE">
          <w:rPr>
            <w:webHidden/>
          </w:rPr>
        </w:r>
        <w:r w:rsidR="00A212CE">
          <w:rPr>
            <w:webHidden/>
          </w:rPr>
          <w:fldChar w:fldCharType="separate"/>
        </w:r>
        <w:r w:rsidR="00685922">
          <w:rPr>
            <w:webHidden/>
          </w:rPr>
          <w:t>25</w:t>
        </w:r>
        <w:r w:rsidR="00A212CE">
          <w:rPr>
            <w:webHidden/>
          </w:rPr>
          <w:fldChar w:fldCharType="end"/>
        </w:r>
      </w:hyperlink>
    </w:p>
    <w:p w14:paraId="164F7671" w14:textId="09F31C67" w:rsidR="00A212CE" w:rsidRDefault="00BE1DB7">
      <w:pPr>
        <w:pStyle w:val="TOC2"/>
        <w:rPr>
          <w:rFonts w:eastAsiaTheme="minorEastAsia" w:cstheme="minorBidi"/>
          <w:color w:val="auto"/>
          <w:kern w:val="2"/>
          <w:szCs w:val="22"/>
          <w14:ligatures w14:val="standardContextual"/>
        </w:rPr>
      </w:pPr>
      <w:hyperlink w:anchor="_Toc163215132" w:history="1">
        <w:r w:rsidR="00A212CE" w:rsidRPr="00403ED5">
          <w:rPr>
            <w:rStyle w:val="Hyperlink"/>
          </w:rPr>
          <w:t>Conclusion: a mandatory Code is needed</w:t>
        </w:r>
        <w:r w:rsidR="00A212CE">
          <w:rPr>
            <w:webHidden/>
          </w:rPr>
          <w:tab/>
        </w:r>
        <w:r w:rsidR="00A212CE">
          <w:rPr>
            <w:webHidden/>
          </w:rPr>
          <w:fldChar w:fldCharType="begin"/>
        </w:r>
        <w:r w:rsidR="00A212CE">
          <w:rPr>
            <w:webHidden/>
          </w:rPr>
          <w:instrText xml:space="preserve"> PAGEREF _Toc163215132 \h </w:instrText>
        </w:r>
        <w:r w:rsidR="00A212CE">
          <w:rPr>
            <w:webHidden/>
          </w:rPr>
        </w:r>
        <w:r w:rsidR="00A212CE">
          <w:rPr>
            <w:webHidden/>
          </w:rPr>
          <w:fldChar w:fldCharType="separate"/>
        </w:r>
        <w:r w:rsidR="00685922">
          <w:rPr>
            <w:webHidden/>
          </w:rPr>
          <w:t>26</w:t>
        </w:r>
        <w:r w:rsidR="00A212CE">
          <w:rPr>
            <w:webHidden/>
          </w:rPr>
          <w:fldChar w:fldCharType="end"/>
        </w:r>
      </w:hyperlink>
    </w:p>
    <w:p w14:paraId="017F797D" w14:textId="4F1AAEB8" w:rsidR="00A212CE" w:rsidRDefault="00BE1DB7">
      <w:pPr>
        <w:pStyle w:val="TOC1"/>
        <w:rPr>
          <w:rFonts w:eastAsiaTheme="minorEastAsia" w:cstheme="minorBidi"/>
          <w:b w:val="0"/>
          <w:color w:val="auto"/>
          <w:kern w:val="2"/>
          <w:sz w:val="22"/>
          <w14:ligatures w14:val="standardContextual"/>
        </w:rPr>
      </w:pPr>
      <w:hyperlink w:anchor="_Toc163215133" w:history="1">
        <w:r w:rsidR="00A212CE" w:rsidRPr="00403ED5">
          <w:rPr>
            <w:rStyle w:val="Hyperlink"/>
          </w:rPr>
          <w:t>Chapter 4: To whom should the mandatory Code apply?</w:t>
        </w:r>
        <w:r w:rsidR="00A212CE">
          <w:rPr>
            <w:webHidden/>
          </w:rPr>
          <w:tab/>
        </w:r>
        <w:r w:rsidR="00A212CE">
          <w:rPr>
            <w:webHidden/>
          </w:rPr>
          <w:fldChar w:fldCharType="begin"/>
        </w:r>
        <w:r w:rsidR="00A212CE">
          <w:rPr>
            <w:webHidden/>
          </w:rPr>
          <w:instrText xml:space="preserve"> PAGEREF _Toc163215133 \h </w:instrText>
        </w:r>
        <w:r w:rsidR="00A212CE">
          <w:rPr>
            <w:webHidden/>
          </w:rPr>
        </w:r>
        <w:r w:rsidR="00A212CE">
          <w:rPr>
            <w:webHidden/>
          </w:rPr>
          <w:fldChar w:fldCharType="separate"/>
        </w:r>
        <w:r w:rsidR="00685922">
          <w:rPr>
            <w:webHidden/>
          </w:rPr>
          <w:t>27</w:t>
        </w:r>
        <w:r w:rsidR="00A212CE">
          <w:rPr>
            <w:webHidden/>
          </w:rPr>
          <w:fldChar w:fldCharType="end"/>
        </w:r>
      </w:hyperlink>
    </w:p>
    <w:p w14:paraId="126458E0" w14:textId="1A18BBCF" w:rsidR="00A212CE" w:rsidRDefault="00BE1DB7">
      <w:pPr>
        <w:pStyle w:val="TOC2"/>
        <w:rPr>
          <w:rFonts w:eastAsiaTheme="minorEastAsia" w:cstheme="minorBidi"/>
          <w:color w:val="auto"/>
          <w:kern w:val="2"/>
          <w:szCs w:val="22"/>
          <w14:ligatures w14:val="standardContextual"/>
        </w:rPr>
      </w:pPr>
      <w:hyperlink w:anchor="_Toc163215134" w:history="1">
        <w:r w:rsidR="00A212CE" w:rsidRPr="00403ED5">
          <w:rPr>
            <w:rStyle w:val="Hyperlink"/>
          </w:rPr>
          <w:t>What is currently covered?</w:t>
        </w:r>
        <w:r w:rsidR="00A212CE">
          <w:rPr>
            <w:webHidden/>
          </w:rPr>
          <w:tab/>
        </w:r>
        <w:r w:rsidR="00A212CE">
          <w:rPr>
            <w:webHidden/>
          </w:rPr>
          <w:fldChar w:fldCharType="begin"/>
        </w:r>
        <w:r w:rsidR="00A212CE">
          <w:rPr>
            <w:webHidden/>
          </w:rPr>
          <w:instrText xml:space="preserve"> PAGEREF _Toc163215134 \h </w:instrText>
        </w:r>
        <w:r w:rsidR="00A212CE">
          <w:rPr>
            <w:webHidden/>
          </w:rPr>
        </w:r>
        <w:r w:rsidR="00A212CE">
          <w:rPr>
            <w:webHidden/>
          </w:rPr>
          <w:fldChar w:fldCharType="separate"/>
        </w:r>
        <w:r w:rsidR="00685922">
          <w:rPr>
            <w:webHidden/>
          </w:rPr>
          <w:t>27</w:t>
        </w:r>
        <w:r w:rsidR="00A212CE">
          <w:rPr>
            <w:webHidden/>
          </w:rPr>
          <w:fldChar w:fldCharType="end"/>
        </w:r>
      </w:hyperlink>
    </w:p>
    <w:p w14:paraId="2EB24026" w14:textId="3CA9FFD2" w:rsidR="00A212CE" w:rsidRDefault="00BE1DB7">
      <w:pPr>
        <w:pStyle w:val="TOC2"/>
        <w:rPr>
          <w:rFonts w:eastAsiaTheme="minorEastAsia" w:cstheme="minorBidi"/>
          <w:color w:val="auto"/>
          <w:kern w:val="2"/>
          <w:szCs w:val="22"/>
          <w14:ligatures w14:val="standardContextual"/>
        </w:rPr>
      </w:pPr>
      <w:hyperlink w:anchor="_Toc163215135" w:history="1">
        <w:r w:rsidR="00A212CE" w:rsidRPr="00403ED5">
          <w:rPr>
            <w:rStyle w:val="Hyperlink"/>
          </w:rPr>
          <w:t>Who should be covered?</w:t>
        </w:r>
        <w:r w:rsidR="00A212CE">
          <w:rPr>
            <w:webHidden/>
          </w:rPr>
          <w:tab/>
        </w:r>
        <w:r w:rsidR="00A212CE">
          <w:rPr>
            <w:webHidden/>
          </w:rPr>
          <w:fldChar w:fldCharType="begin"/>
        </w:r>
        <w:r w:rsidR="00A212CE">
          <w:rPr>
            <w:webHidden/>
          </w:rPr>
          <w:instrText xml:space="preserve"> PAGEREF _Toc163215135 \h </w:instrText>
        </w:r>
        <w:r w:rsidR="00A212CE">
          <w:rPr>
            <w:webHidden/>
          </w:rPr>
        </w:r>
        <w:r w:rsidR="00A212CE">
          <w:rPr>
            <w:webHidden/>
          </w:rPr>
          <w:fldChar w:fldCharType="separate"/>
        </w:r>
        <w:r w:rsidR="00685922">
          <w:rPr>
            <w:webHidden/>
          </w:rPr>
          <w:t>28</w:t>
        </w:r>
        <w:r w:rsidR="00A212CE">
          <w:rPr>
            <w:webHidden/>
          </w:rPr>
          <w:fldChar w:fldCharType="end"/>
        </w:r>
      </w:hyperlink>
    </w:p>
    <w:p w14:paraId="0753CEAF" w14:textId="71AF292F" w:rsidR="00A212CE" w:rsidRDefault="00BE1DB7">
      <w:pPr>
        <w:pStyle w:val="TOC3"/>
        <w:rPr>
          <w:rFonts w:eastAsiaTheme="minorEastAsia" w:cstheme="minorBidi"/>
          <w:color w:val="auto"/>
          <w:kern w:val="2"/>
          <w:szCs w:val="22"/>
          <w14:ligatures w14:val="standardContextual"/>
        </w:rPr>
      </w:pPr>
      <w:hyperlink w:anchor="_Toc163215136" w:history="1">
        <w:r w:rsidR="00A212CE" w:rsidRPr="00403ED5">
          <w:rPr>
            <w:rStyle w:val="Hyperlink"/>
          </w:rPr>
          <w:t>Should other parts of the supply chain be covered?</w:t>
        </w:r>
        <w:r w:rsidR="00A212CE">
          <w:rPr>
            <w:webHidden/>
          </w:rPr>
          <w:tab/>
        </w:r>
        <w:r w:rsidR="00A212CE">
          <w:rPr>
            <w:webHidden/>
          </w:rPr>
          <w:fldChar w:fldCharType="begin"/>
        </w:r>
        <w:r w:rsidR="00A212CE">
          <w:rPr>
            <w:webHidden/>
          </w:rPr>
          <w:instrText xml:space="preserve"> PAGEREF _Toc163215136 \h </w:instrText>
        </w:r>
        <w:r w:rsidR="00A212CE">
          <w:rPr>
            <w:webHidden/>
          </w:rPr>
        </w:r>
        <w:r w:rsidR="00A212CE">
          <w:rPr>
            <w:webHidden/>
          </w:rPr>
          <w:fldChar w:fldCharType="separate"/>
        </w:r>
        <w:r w:rsidR="00685922">
          <w:rPr>
            <w:webHidden/>
          </w:rPr>
          <w:t>31</w:t>
        </w:r>
        <w:r w:rsidR="00A212CE">
          <w:rPr>
            <w:webHidden/>
          </w:rPr>
          <w:fldChar w:fldCharType="end"/>
        </w:r>
      </w:hyperlink>
    </w:p>
    <w:p w14:paraId="352CB560" w14:textId="145AD64D" w:rsidR="00A212CE" w:rsidRDefault="00BE1DB7">
      <w:pPr>
        <w:pStyle w:val="TOC2"/>
        <w:rPr>
          <w:rFonts w:eastAsiaTheme="minorEastAsia" w:cstheme="minorBidi"/>
          <w:color w:val="auto"/>
          <w:kern w:val="2"/>
          <w:szCs w:val="22"/>
          <w14:ligatures w14:val="standardContextual"/>
        </w:rPr>
      </w:pPr>
      <w:hyperlink w:anchor="_Toc163215137" w:history="1">
        <w:r w:rsidR="00A212CE" w:rsidRPr="00403ED5">
          <w:rPr>
            <w:rStyle w:val="Hyperlink"/>
          </w:rPr>
          <w:t>Should the Code apply to retailers in other markets?</w:t>
        </w:r>
        <w:r w:rsidR="00A212CE">
          <w:rPr>
            <w:webHidden/>
          </w:rPr>
          <w:tab/>
        </w:r>
        <w:r w:rsidR="00A212CE">
          <w:rPr>
            <w:webHidden/>
          </w:rPr>
          <w:fldChar w:fldCharType="begin"/>
        </w:r>
        <w:r w:rsidR="00A212CE">
          <w:rPr>
            <w:webHidden/>
          </w:rPr>
          <w:instrText xml:space="preserve"> PAGEREF _Toc163215137 \h </w:instrText>
        </w:r>
        <w:r w:rsidR="00A212CE">
          <w:rPr>
            <w:webHidden/>
          </w:rPr>
        </w:r>
        <w:r w:rsidR="00A212CE">
          <w:rPr>
            <w:webHidden/>
          </w:rPr>
          <w:fldChar w:fldCharType="separate"/>
        </w:r>
        <w:r w:rsidR="00685922">
          <w:rPr>
            <w:webHidden/>
          </w:rPr>
          <w:t>32</w:t>
        </w:r>
        <w:r w:rsidR="00A212CE">
          <w:rPr>
            <w:webHidden/>
          </w:rPr>
          <w:fldChar w:fldCharType="end"/>
        </w:r>
      </w:hyperlink>
    </w:p>
    <w:p w14:paraId="0F370300" w14:textId="427DCE9D" w:rsidR="00A212CE" w:rsidRDefault="00BE1DB7">
      <w:pPr>
        <w:pStyle w:val="TOC2"/>
        <w:rPr>
          <w:rFonts w:eastAsiaTheme="minorEastAsia" w:cstheme="minorBidi"/>
          <w:color w:val="auto"/>
          <w:kern w:val="2"/>
          <w:szCs w:val="22"/>
          <w14:ligatures w14:val="standardContextual"/>
        </w:rPr>
      </w:pPr>
      <w:hyperlink w:anchor="_Toc163215138" w:history="1">
        <w:r w:rsidR="00A212CE" w:rsidRPr="00403ED5">
          <w:rPr>
            <w:rStyle w:val="Hyperlink"/>
          </w:rPr>
          <w:t>Which suppliers?</w:t>
        </w:r>
        <w:r w:rsidR="00A212CE">
          <w:rPr>
            <w:webHidden/>
          </w:rPr>
          <w:tab/>
        </w:r>
        <w:r w:rsidR="00A212CE">
          <w:rPr>
            <w:webHidden/>
          </w:rPr>
          <w:fldChar w:fldCharType="begin"/>
        </w:r>
        <w:r w:rsidR="00A212CE">
          <w:rPr>
            <w:webHidden/>
          </w:rPr>
          <w:instrText xml:space="preserve"> PAGEREF _Toc163215138 \h </w:instrText>
        </w:r>
        <w:r w:rsidR="00A212CE">
          <w:rPr>
            <w:webHidden/>
          </w:rPr>
        </w:r>
        <w:r w:rsidR="00A212CE">
          <w:rPr>
            <w:webHidden/>
          </w:rPr>
          <w:fldChar w:fldCharType="separate"/>
        </w:r>
        <w:r w:rsidR="00685922">
          <w:rPr>
            <w:webHidden/>
          </w:rPr>
          <w:t>33</w:t>
        </w:r>
        <w:r w:rsidR="00A212CE">
          <w:rPr>
            <w:webHidden/>
          </w:rPr>
          <w:fldChar w:fldCharType="end"/>
        </w:r>
      </w:hyperlink>
    </w:p>
    <w:p w14:paraId="4C7ACE09" w14:textId="229C626A" w:rsidR="00A212CE" w:rsidRDefault="00BE1DB7">
      <w:pPr>
        <w:pStyle w:val="TOC2"/>
        <w:rPr>
          <w:rFonts w:eastAsiaTheme="minorEastAsia" w:cstheme="minorBidi"/>
          <w:color w:val="auto"/>
          <w:kern w:val="2"/>
          <w:szCs w:val="22"/>
          <w14:ligatures w14:val="standardContextual"/>
        </w:rPr>
      </w:pPr>
      <w:hyperlink w:anchor="_Toc163215139" w:history="1">
        <w:r w:rsidR="00A212CE" w:rsidRPr="00403ED5">
          <w:rPr>
            <w:rStyle w:val="Hyperlink"/>
          </w:rPr>
          <w:t>Which products?</w:t>
        </w:r>
        <w:r w:rsidR="00A212CE">
          <w:rPr>
            <w:webHidden/>
          </w:rPr>
          <w:tab/>
        </w:r>
        <w:r w:rsidR="00A212CE">
          <w:rPr>
            <w:webHidden/>
          </w:rPr>
          <w:fldChar w:fldCharType="begin"/>
        </w:r>
        <w:r w:rsidR="00A212CE">
          <w:rPr>
            <w:webHidden/>
          </w:rPr>
          <w:instrText xml:space="preserve"> PAGEREF _Toc163215139 \h </w:instrText>
        </w:r>
        <w:r w:rsidR="00A212CE">
          <w:rPr>
            <w:webHidden/>
          </w:rPr>
        </w:r>
        <w:r w:rsidR="00A212CE">
          <w:rPr>
            <w:webHidden/>
          </w:rPr>
          <w:fldChar w:fldCharType="separate"/>
        </w:r>
        <w:r w:rsidR="00685922">
          <w:rPr>
            <w:webHidden/>
          </w:rPr>
          <w:t>34</w:t>
        </w:r>
        <w:r w:rsidR="00A212CE">
          <w:rPr>
            <w:webHidden/>
          </w:rPr>
          <w:fldChar w:fldCharType="end"/>
        </w:r>
      </w:hyperlink>
    </w:p>
    <w:p w14:paraId="1E3F05DA" w14:textId="75E079A9" w:rsidR="00A212CE" w:rsidRDefault="00BE1DB7">
      <w:pPr>
        <w:pStyle w:val="TOC2"/>
        <w:rPr>
          <w:rFonts w:eastAsiaTheme="minorEastAsia" w:cstheme="minorBidi"/>
          <w:color w:val="auto"/>
          <w:kern w:val="2"/>
          <w:szCs w:val="22"/>
          <w14:ligatures w14:val="standardContextual"/>
        </w:rPr>
      </w:pPr>
      <w:hyperlink w:anchor="_Toc163215140" w:history="1">
        <w:r w:rsidR="00A212CE" w:rsidRPr="00403ED5">
          <w:rPr>
            <w:rStyle w:val="Hyperlink"/>
          </w:rPr>
          <w:t>Extending good faith obligations to suppliers?</w:t>
        </w:r>
        <w:r w:rsidR="00A212CE">
          <w:rPr>
            <w:webHidden/>
          </w:rPr>
          <w:tab/>
        </w:r>
        <w:r w:rsidR="00A212CE">
          <w:rPr>
            <w:webHidden/>
          </w:rPr>
          <w:fldChar w:fldCharType="begin"/>
        </w:r>
        <w:r w:rsidR="00A212CE">
          <w:rPr>
            <w:webHidden/>
          </w:rPr>
          <w:instrText xml:space="preserve"> PAGEREF _Toc163215140 \h </w:instrText>
        </w:r>
        <w:r w:rsidR="00A212CE">
          <w:rPr>
            <w:webHidden/>
          </w:rPr>
        </w:r>
        <w:r w:rsidR="00A212CE">
          <w:rPr>
            <w:webHidden/>
          </w:rPr>
          <w:fldChar w:fldCharType="separate"/>
        </w:r>
        <w:r w:rsidR="00685922">
          <w:rPr>
            <w:webHidden/>
          </w:rPr>
          <w:t>35</w:t>
        </w:r>
        <w:r w:rsidR="00A212CE">
          <w:rPr>
            <w:webHidden/>
          </w:rPr>
          <w:fldChar w:fldCharType="end"/>
        </w:r>
      </w:hyperlink>
    </w:p>
    <w:p w14:paraId="72D03E6E" w14:textId="3207D498" w:rsidR="00A212CE" w:rsidRDefault="00BE1DB7">
      <w:pPr>
        <w:pStyle w:val="TOC1"/>
        <w:rPr>
          <w:rFonts w:eastAsiaTheme="minorEastAsia" w:cstheme="minorBidi"/>
          <w:b w:val="0"/>
          <w:color w:val="auto"/>
          <w:kern w:val="2"/>
          <w:sz w:val="22"/>
          <w14:ligatures w14:val="standardContextual"/>
        </w:rPr>
      </w:pPr>
      <w:hyperlink w:anchor="_Toc163215141" w:history="1">
        <w:r w:rsidR="00A212CE" w:rsidRPr="00403ED5">
          <w:rPr>
            <w:rStyle w:val="Hyperlink"/>
          </w:rPr>
          <w:t>Chapter 5: Fear of retribution</w:t>
        </w:r>
        <w:r w:rsidR="00A212CE">
          <w:rPr>
            <w:webHidden/>
          </w:rPr>
          <w:tab/>
        </w:r>
        <w:r w:rsidR="00A212CE">
          <w:rPr>
            <w:webHidden/>
          </w:rPr>
          <w:fldChar w:fldCharType="begin"/>
        </w:r>
        <w:r w:rsidR="00A212CE">
          <w:rPr>
            <w:webHidden/>
          </w:rPr>
          <w:instrText xml:space="preserve"> PAGEREF _Toc163215141 \h </w:instrText>
        </w:r>
        <w:r w:rsidR="00A212CE">
          <w:rPr>
            <w:webHidden/>
          </w:rPr>
        </w:r>
        <w:r w:rsidR="00A212CE">
          <w:rPr>
            <w:webHidden/>
          </w:rPr>
          <w:fldChar w:fldCharType="separate"/>
        </w:r>
        <w:r w:rsidR="00685922">
          <w:rPr>
            <w:webHidden/>
          </w:rPr>
          <w:t>37</w:t>
        </w:r>
        <w:r w:rsidR="00A212CE">
          <w:rPr>
            <w:webHidden/>
          </w:rPr>
          <w:fldChar w:fldCharType="end"/>
        </w:r>
      </w:hyperlink>
    </w:p>
    <w:p w14:paraId="39F7F1AE" w14:textId="7B39F182" w:rsidR="00A212CE" w:rsidRDefault="00BE1DB7">
      <w:pPr>
        <w:pStyle w:val="TOC2"/>
        <w:rPr>
          <w:rFonts w:eastAsiaTheme="minorEastAsia" w:cstheme="minorBidi"/>
          <w:color w:val="auto"/>
          <w:kern w:val="2"/>
          <w:szCs w:val="22"/>
          <w14:ligatures w14:val="standardContextual"/>
        </w:rPr>
      </w:pPr>
      <w:hyperlink w:anchor="_Toc163215142" w:history="1">
        <w:r w:rsidR="00A212CE" w:rsidRPr="00403ED5">
          <w:rPr>
            <w:rStyle w:val="Hyperlink"/>
          </w:rPr>
          <w:t>Fear of retribution is a major obstacle to Code effectiveness</w:t>
        </w:r>
        <w:r w:rsidR="00A212CE">
          <w:rPr>
            <w:webHidden/>
          </w:rPr>
          <w:tab/>
        </w:r>
        <w:r w:rsidR="00A212CE">
          <w:rPr>
            <w:webHidden/>
          </w:rPr>
          <w:fldChar w:fldCharType="begin"/>
        </w:r>
        <w:r w:rsidR="00A212CE">
          <w:rPr>
            <w:webHidden/>
          </w:rPr>
          <w:instrText xml:space="preserve"> PAGEREF _Toc163215142 \h </w:instrText>
        </w:r>
        <w:r w:rsidR="00A212CE">
          <w:rPr>
            <w:webHidden/>
          </w:rPr>
        </w:r>
        <w:r w:rsidR="00A212CE">
          <w:rPr>
            <w:webHidden/>
          </w:rPr>
          <w:fldChar w:fldCharType="separate"/>
        </w:r>
        <w:r w:rsidR="00685922">
          <w:rPr>
            <w:webHidden/>
          </w:rPr>
          <w:t>37</w:t>
        </w:r>
        <w:r w:rsidR="00A212CE">
          <w:rPr>
            <w:webHidden/>
          </w:rPr>
          <w:fldChar w:fldCharType="end"/>
        </w:r>
      </w:hyperlink>
    </w:p>
    <w:p w14:paraId="77FF7374" w14:textId="1D49C4B6" w:rsidR="00A212CE" w:rsidRDefault="00BE1DB7">
      <w:pPr>
        <w:pStyle w:val="TOC2"/>
        <w:rPr>
          <w:rFonts w:eastAsiaTheme="minorEastAsia" w:cstheme="minorBidi"/>
          <w:color w:val="auto"/>
          <w:kern w:val="2"/>
          <w:szCs w:val="22"/>
          <w14:ligatures w14:val="standardContextual"/>
        </w:rPr>
      </w:pPr>
      <w:hyperlink w:anchor="_Toc163215143" w:history="1">
        <w:r w:rsidR="00A212CE" w:rsidRPr="00403ED5">
          <w:rPr>
            <w:rStyle w:val="Hyperlink"/>
          </w:rPr>
          <w:t>Addressing the fear of retribution</w:t>
        </w:r>
        <w:r w:rsidR="00A212CE">
          <w:rPr>
            <w:webHidden/>
          </w:rPr>
          <w:tab/>
        </w:r>
        <w:r w:rsidR="00A212CE">
          <w:rPr>
            <w:webHidden/>
          </w:rPr>
          <w:fldChar w:fldCharType="begin"/>
        </w:r>
        <w:r w:rsidR="00A212CE">
          <w:rPr>
            <w:webHidden/>
          </w:rPr>
          <w:instrText xml:space="preserve"> PAGEREF _Toc163215143 \h </w:instrText>
        </w:r>
        <w:r w:rsidR="00A212CE">
          <w:rPr>
            <w:webHidden/>
          </w:rPr>
        </w:r>
        <w:r w:rsidR="00A212CE">
          <w:rPr>
            <w:webHidden/>
          </w:rPr>
          <w:fldChar w:fldCharType="separate"/>
        </w:r>
        <w:r w:rsidR="00685922">
          <w:rPr>
            <w:webHidden/>
          </w:rPr>
          <w:t>39</w:t>
        </w:r>
        <w:r w:rsidR="00A212CE">
          <w:rPr>
            <w:webHidden/>
          </w:rPr>
          <w:fldChar w:fldCharType="end"/>
        </w:r>
      </w:hyperlink>
    </w:p>
    <w:p w14:paraId="1DFD21C7" w14:textId="1BE147FE" w:rsidR="00A212CE" w:rsidRDefault="00BE1DB7">
      <w:pPr>
        <w:pStyle w:val="TOC3"/>
        <w:rPr>
          <w:rFonts w:eastAsiaTheme="minorEastAsia" w:cstheme="minorBidi"/>
          <w:color w:val="auto"/>
          <w:kern w:val="2"/>
          <w:szCs w:val="22"/>
          <w14:ligatures w14:val="standardContextual"/>
        </w:rPr>
      </w:pPr>
      <w:hyperlink w:anchor="_Toc163215144" w:history="1">
        <w:r w:rsidR="00A212CE" w:rsidRPr="00403ED5">
          <w:rPr>
            <w:rStyle w:val="Hyperlink"/>
          </w:rPr>
          <w:t>Ensuring buyer teams do not retaliate</w:t>
        </w:r>
        <w:r w:rsidR="00A212CE">
          <w:rPr>
            <w:webHidden/>
          </w:rPr>
          <w:tab/>
        </w:r>
        <w:r w:rsidR="00A212CE">
          <w:rPr>
            <w:webHidden/>
          </w:rPr>
          <w:fldChar w:fldCharType="begin"/>
        </w:r>
        <w:r w:rsidR="00A212CE">
          <w:rPr>
            <w:webHidden/>
          </w:rPr>
          <w:instrText xml:space="preserve"> PAGEREF _Toc163215144 \h </w:instrText>
        </w:r>
        <w:r w:rsidR="00A212CE">
          <w:rPr>
            <w:webHidden/>
          </w:rPr>
        </w:r>
        <w:r w:rsidR="00A212CE">
          <w:rPr>
            <w:webHidden/>
          </w:rPr>
          <w:fldChar w:fldCharType="separate"/>
        </w:r>
        <w:r w:rsidR="00685922">
          <w:rPr>
            <w:webHidden/>
          </w:rPr>
          <w:t>40</w:t>
        </w:r>
        <w:r w:rsidR="00A212CE">
          <w:rPr>
            <w:webHidden/>
          </w:rPr>
          <w:fldChar w:fldCharType="end"/>
        </w:r>
      </w:hyperlink>
    </w:p>
    <w:p w14:paraId="130593DB" w14:textId="34E66144" w:rsidR="00A212CE" w:rsidRDefault="00BE1DB7">
      <w:pPr>
        <w:pStyle w:val="TOC3"/>
        <w:rPr>
          <w:rFonts w:eastAsiaTheme="minorEastAsia" w:cstheme="minorBidi"/>
          <w:color w:val="auto"/>
          <w:kern w:val="2"/>
          <w:szCs w:val="22"/>
          <w14:ligatures w14:val="standardContextual"/>
        </w:rPr>
      </w:pPr>
      <w:hyperlink w:anchor="_Toc163215145" w:history="1">
        <w:r w:rsidR="00A212CE" w:rsidRPr="00403ED5">
          <w:rPr>
            <w:rStyle w:val="Hyperlink"/>
          </w:rPr>
          <w:t>A new mechanism for making complaints anonymously</w:t>
        </w:r>
        <w:r w:rsidR="00A212CE">
          <w:rPr>
            <w:webHidden/>
          </w:rPr>
          <w:tab/>
        </w:r>
        <w:r w:rsidR="00A212CE">
          <w:rPr>
            <w:webHidden/>
          </w:rPr>
          <w:fldChar w:fldCharType="begin"/>
        </w:r>
        <w:r w:rsidR="00A212CE">
          <w:rPr>
            <w:webHidden/>
          </w:rPr>
          <w:instrText xml:space="preserve"> PAGEREF _Toc163215145 \h </w:instrText>
        </w:r>
        <w:r w:rsidR="00A212CE">
          <w:rPr>
            <w:webHidden/>
          </w:rPr>
        </w:r>
        <w:r w:rsidR="00A212CE">
          <w:rPr>
            <w:webHidden/>
          </w:rPr>
          <w:fldChar w:fldCharType="separate"/>
        </w:r>
        <w:r w:rsidR="00685922">
          <w:rPr>
            <w:webHidden/>
          </w:rPr>
          <w:t>41</w:t>
        </w:r>
        <w:r w:rsidR="00A212CE">
          <w:rPr>
            <w:webHidden/>
          </w:rPr>
          <w:fldChar w:fldCharType="end"/>
        </w:r>
      </w:hyperlink>
    </w:p>
    <w:p w14:paraId="5805F3C0" w14:textId="5ADA7869" w:rsidR="00A212CE" w:rsidRDefault="00BE1DB7">
      <w:pPr>
        <w:pStyle w:val="TOC1"/>
        <w:rPr>
          <w:rFonts w:eastAsiaTheme="minorEastAsia" w:cstheme="minorBidi"/>
          <w:b w:val="0"/>
          <w:color w:val="auto"/>
          <w:kern w:val="2"/>
          <w:sz w:val="22"/>
          <w14:ligatures w14:val="standardContextual"/>
        </w:rPr>
      </w:pPr>
      <w:hyperlink w:anchor="_Toc163215146" w:history="1">
        <w:r w:rsidR="00A212CE" w:rsidRPr="00403ED5">
          <w:rPr>
            <w:rStyle w:val="Hyperlink"/>
          </w:rPr>
          <w:t>Chapter 6: Dispute resolution under a mandatory Code</w:t>
        </w:r>
        <w:r w:rsidR="00A212CE">
          <w:rPr>
            <w:webHidden/>
          </w:rPr>
          <w:tab/>
        </w:r>
        <w:r w:rsidR="00A212CE">
          <w:rPr>
            <w:webHidden/>
          </w:rPr>
          <w:fldChar w:fldCharType="begin"/>
        </w:r>
        <w:r w:rsidR="00A212CE">
          <w:rPr>
            <w:webHidden/>
          </w:rPr>
          <w:instrText xml:space="preserve"> PAGEREF _Toc163215146 \h </w:instrText>
        </w:r>
        <w:r w:rsidR="00A212CE">
          <w:rPr>
            <w:webHidden/>
          </w:rPr>
        </w:r>
        <w:r w:rsidR="00A212CE">
          <w:rPr>
            <w:webHidden/>
          </w:rPr>
          <w:fldChar w:fldCharType="separate"/>
        </w:r>
        <w:r w:rsidR="00685922">
          <w:rPr>
            <w:webHidden/>
          </w:rPr>
          <w:t>43</w:t>
        </w:r>
        <w:r w:rsidR="00A212CE">
          <w:rPr>
            <w:webHidden/>
          </w:rPr>
          <w:fldChar w:fldCharType="end"/>
        </w:r>
      </w:hyperlink>
    </w:p>
    <w:p w14:paraId="7764F99E" w14:textId="5AD8ADF5" w:rsidR="00A212CE" w:rsidRDefault="00BE1DB7">
      <w:pPr>
        <w:pStyle w:val="TOC2"/>
        <w:rPr>
          <w:rFonts w:eastAsiaTheme="minorEastAsia" w:cstheme="minorBidi"/>
          <w:color w:val="auto"/>
          <w:kern w:val="2"/>
          <w:szCs w:val="22"/>
          <w14:ligatures w14:val="standardContextual"/>
        </w:rPr>
      </w:pPr>
      <w:hyperlink w:anchor="_Toc163215147" w:history="1">
        <w:r w:rsidR="00A212CE" w:rsidRPr="00403ED5">
          <w:rPr>
            <w:rStyle w:val="Hyperlink"/>
          </w:rPr>
          <w:t>Dispute-resolution arrangements under the voluntary Code</w:t>
        </w:r>
        <w:r w:rsidR="00A212CE">
          <w:rPr>
            <w:webHidden/>
          </w:rPr>
          <w:tab/>
        </w:r>
        <w:r w:rsidR="00A212CE">
          <w:rPr>
            <w:webHidden/>
          </w:rPr>
          <w:fldChar w:fldCharType="begin"/>
        </w:r>
        <w:r w:rsidR="00A212CE">
          <w:rPr>
            <w:webHidden/>
          </w:rPr>
          <w:instrText xml:space="preserve"> PAGEREF _Toc163215147 \h </w:instrText>
        </w:r>
        <w:r w:rsidR="00A212CE">
          <w:rPr>
            <w:webHidden/>
          </w:rPr>
        </w:r>
        <w:r w:rsidR="00A212CE">
          <w:rPr>
            <w:webHidden/>
          </w:rPr>
          <w:fldChar w:fldCharType="separate"/>
        </w:r>
        <w:r w:rsidR="00685922">
          <w:rPr>
            <w:webHidden/>
          </w:rPr>
          <w:t>43</w:t>
        </w:r>
        <w:r w:rsidR="00A212CE">
          <w:rPr>
            <w:webHidden/>
          </w:rPr>
          <w:fldChar w:fldCharType="end"/>
        </w:r>
      </w:hyperlink>
    </w:p>
    <w:p w14:paraId="77C91FAD" w14:textId="3AD9A1EE" w:rsidR="00A212CE" w:rsidRDefault="00BE1DB7">
      <w:pPr>
        <w:pStyle w:val="TOC3"/>
        <w:rPr>
          <w:rFonts w:eastAsiaTheme="minorEastAsia" w:cstheme="minorBidi"/>
          <w:color w:val="auto"/>
          <w:kern w:val="2"/>
          <w:szCs w:val="22"/>
          <w14:ligatures w14:val="standardContextual"/>
        </w:rPr>
      </w:pPr>
      <w:hyperlink w:anchor="_Toc163215148" w:history="1">
        <w:r w:rsidR="00A212CE" w:rsidRPr="00403ED5">
          <w:rPr>
            <w:rStyle w:val="Hyperlink"/>
          </w:rPr>
          <w:t>Stakeholder views on dispute resolution</w:t>
        </w:r>
        <w:r w:rsidR="00A212CE">
          <w:rPr>
            <w:webHidden/>
          </w:rPr>
          <w:tab/>
        </w:r>
        <w:r w:rsidR="00A212CE">
          <w:rPr>
            <w:webHidden/>
          </w:rPr>
          <w:fldChar w:fldCharType="begin"/>
        </w:r>
        <w:r w:rsidR="00A212CE">
          <w:rPr>
            <w:webHidden/>
          </w:rPr>
          <w:instrText xml:space="preserve"> PAGEREF _Toc163215148 \h </w:instrText>
        </w:r>
        <w:r w:rsidR="00A212CE">
          <w:rPr>
            <w:webHidden/>
          </w:rPr>
        </w:r>
        <w:r w:rsidR="00A212CE">
          <w:rPr>
            <w:webHidden/>
          </w:rPr>
          <w:fldChar w:fldCharType="separate"/>
        </w:r>
        <w:r w:rsidR="00685922">
          <w:rPr>
            <w:webHidden/>
          </w:rPr>
          <w:t>44</w:t>
        </w:r>
        <w:r w:rsidR="00A212CE">
          <w:rPr>
            <w:webHidden/>
          </w:rPr>
          <w:fldChar w:fldCharType="end"/>
        </w:r>
      </w:hyperlink>
    </w:p>
    <w:p w14:paraId="79D124A8" w14:textId="2BE21D1E" w:rsidR="00A212CE" w:rsidRDefault="00BE1DB7">
      <w:pPr>
        <w:pStyle w:val="TOC2"/>
        <w:rPr>
          <w:rFonts w:eastAsiaTheme="minorEastAsia" w:cstheme="minorBidi"/>
          <w:color w:val="auto"/>
          <w:kern w:val="2"/>
          <w:szCs w:val="22"/>
          <w14:ligatures w14:val="standardContextual"/>
        </w:rPr>
      </w:pPr>
      <w:hyperlink w:anchor="_Toc163215149" w:history="1">
        <w:r w:rsidR="00A212CE" w:rsidRPr="00403ED5">
          <w:rPr>
            <w:rStyle w:val="Hyperlink"/>
          </w:rPr>
          <w:t>Dispute resolution under a mandatory Code</w:t>
        </w:r>
        <w:r w:rsidR="00A212CE">
          <w:rPr>
            <w:webHidden/>
          </w:rPr>
          <w:tab/>
        </w:r>
        <w:r w:rsidR="00A212CE">
          <w:rPr>
            <w:webHidden/>
          </w:rPr>
          <w:fldChar w:fldCharType="begin"/>
        </w:r>
        <w:r w:rsidR="00A212CE">
          <w:rPr>
            <w:webHidden/>
          </w:rPr>
          <w:instrText xml:space="preserve"> PAGEREF _Toc163215149 \h </w:instrText>
        </w:r>
        <w:r w:rsidR="00A212CE">
          <w:rPr>
            <w:webHidden/>
          </w:rPr>
        </w:r>
        <w:r w:rsidR="00A212CE">
          <w:rPr>
            <w:webHidden/>
          </w:rPr>
          <w:fldChar w:fldCharType="separate"/>
        </w:r>
        <w:r w:rsidR="00685922">
          <w:rPr>
            <w:webHidden/>
          </w:rPr>
          <w:t>45</w:t>
        </w:r>
        <w:r w:rsidR="00A212CE">
          <w:rPr>
            <w:webHidden/>
          </w:rPr>
          <w:fldChar w:fldCharType="end"/>
        </w:r>
      </w:hyperlink>
    </w:p>
    <w:p w14:paraId="67784820" w14:textId="065610EE" w:rsidR="00A212CE" w:rsidRDefault="00BE1DB7">
      <w:pPr>
        <w:pStyle w:val="TOC3"/>
        <w:rPr>
          <w:rFonts w:eastAsiaTheme="minorEastAsia" w:cstheme="minorBidi"/>
          <w:color w:val="auto"/>
          <w:kern w:val="2"/>
          <w:szCs w:val="22"/>
          <w14:ligatures w14:val="standardContextual"/>
        </w:rPr>
      </w:pPr>
      <w:hyperlink w:anchor="_Toc163215150" w:history="1">
        <w:r w:rsidR="00A212CE" w:rsidRPr="00403ED5">
          <w:rPr>
            <w:rStyle w:val="Hyperlink"/>
          </w:rPr>
          <w:t>Dispute-resolution provisions from other industry codes</w:t>
        </w:r>
        <w:r w:rsidR="00A212CE">
          <w:rPr>
            <w:webHidden/>
          </w:rPr>
          <w:tab/>
        </w:r>
        <w:r w:rsidR="00A212CE">
          <w:rPr>
            <w:webHidden/>
          </w:rPr>
          <w:fldChar w:fldCharType="begin"/>
        </w:r>
        <w:r w:rsidR="00A212CE">
          <w:rPr>
            <w:webHidden/>
          </w:rPr>
          <w:instrText xml:space="preserve"> PAGEREF _Toc163215150 \h </w:instrText>
        </w:r>
        <w:r w:rsidR="00A212CE">
          <w:rPr>
            <w:webHidden/>
          </w:rPr>
        </w:r>
        <w:r w:rsidR="00A212CE">
          <w:rPr>
            <w:webHidden/>
          </w:rPr>
          <w:fldChar w:fldCharType="separate"/>
        </w:r>
        <w:r w:rsidR="00685922">
          <w:rPr>
            <w:webHidden/>
          </w:rPr>
          <w:t>46</w:t>
        </w:r>
        <w:r w:rsidR="00A212CE">
          <w:rPr>
            <w:webHidden/>
          </w:rPr>
          <w:fldChar w:fldCharType="end"/>
        </w:r>
      </w:hyperlink>
    </w:p>
    <w:p w14:paraId="0C73E0A6" w14:textId="1A3001AD" w:rsidR="00A212CE" w:rsidRDefault="00BE1DB7">
      <w:pPr>
        <w:pStyle w:val="TOC3"/>
        <w:rPr>
          <w:rFonts w:eastAsiaTheme="minorEastAsia" w:cstheme="minorBidi"/>
          <w:color w:val="auto"/>
          <w:kern w:val="2"/>
          <w:szCs w:val="22"/>
          <w14:ligatures w14:val="standardContextual"/>
        </w:rPr>
      </w:pPr>
      <w:hyperlink w:anchor="_Toc163215151" w:history="1">
        <w:r w:rsidR="00A212CE" w:rsidRPr="00403ED5">
          <w:rPr>
            <w:rStyle w:val="Hyperlink"/>
          </w:rPr>
          <w:t>Additional provisions from the voluntary Code</w:t>
        </w:r>
        <w:r w:rsidR="00A212CE">
          <w:rPr>
            <w:webHidden/>
          </w:rPr>
          <w:tab/>
        </w:r>
        <w:r w:rsidR="00A212CE">
          <w:rPr>
            <w:webHidden/>
          </w:rPr>
          <w:fldChar w:fldCharType="begin"/>
        </w:r>
        <w:r w:rsidR="00A212CE">
          <w:rPr>
            <w:webHidden/>
          </w:rPr>
          <w:instrText xml:space="preserve"> PAGEREF _Toc163215151 \h </w:instrText>
        </w:r>
        <w:r w:rsidR="00A212CE">
          <w:rPr>
            <w:webHidden/>
          </w:rPr>
        </w:r>
        <w:r w:rsidR="00A212CE">
          <w:rPr>
            <w:webHidden/>
          </w:rPr>
          <w:fldChar w:fldCharType="separate"/>
        </w:r>
        <w:r w:rsidR="00685922">
          <w:rPr>
            <w:webHidden/>
          </w:rPr>
          <w:t>46</w:t>
        </w:r>
        <w:r w:rsidR="00A212CE">
          <w:rPr>
            <w:webHidden/>
          </w:rPr>
          <w:fldChar w:fldCharType="end"/>
        </w:r>
      </w:hyperlink>
    </w:p>
    <w:p w14:paraId="547DFECB" w14:textId="75B08F67" w:rsidR="00A212CE" w:rsidRDefault="00BE1DB7">
      <w:pPr>
        <w:pStyle w:val="TOC3"/>
        <w:rPr>
          <w:rFonts w:eastAsiaTheme="minorEastAsia" w:cstheme="minorBidi"/>
          <w:color w:val="auto"/>
          <w:kern w:val="2"/>
          <w:szCs w:val="22"/>
          <w14:ligatures w14:val="standardContextual"/>
        </w:rPr>
      </w:pPr>
      <w:hyperlink w:anchor="_Toc163215152" w:history="1">
        <w:r w:rsidR="00A212CE" w:rsidRPr="00403ED5">
          <w:rPr>
            <w:rStyle w:val="Hyperlink"/>
            <w:rFonts w:cstheme="minorHAnsi"/>
          </w:rPr>
          <w:t>Annual reporting on disputes</w:t>
        </w:r>
        <w:r w:rsidR="00A212CE">
          <w:rPr>
            <w:webHidden/>
          </w:rPr>
          <w:tab/>
        </w:r>
        <w:r w:rsidR="00A212CE">
          <w:rPr>
            <w:webHidden/>
          </w:rPr>
          <w:fldChar w:fldCharType="begin"/>
        </w:r>
        <w:r w:rsidR="00A212CE">
          <w:rPr>
            <w:webHidden/>
          </w:rPr>
          <w:instrText xml:space="preserve"> PAGEREF _Toc163215152 \h </w:instrText>
        </w:r>
        <w:r w:rsidR="00A212CE">
          <w:rPr>
            <w:webHidden/>
          </w:rPr>
        </w:r>
        <w:r w:rsidR="00A212CE">
          <w:rPr>
            <w:webHidden/>
          </w:rPr>
          <w:fldChar w:fldCharType="separate"/>
        </w:r>
        <w:r w:rsidR="00685922">
          <w:rPr>
            <w:webHidden/>
          </w:rPr>
          <w:t>48</w:t>
        </w:r>
        <w:r w:rsidR="00A212CE">
          <w:rPr>
            <w:webHidden/>
          </w:rPr>
          <w:fldChar w:fldCharType="end"/>
        </w:r>
      </w:hyperlink>
    </w:p>
    <w:p w14:paraId="00A49E52" w14:textId="20627149" w:rsidR="00A212CE" w:rsidRDefault="00BE1DB7">
      <w:pPr>
        <w:pStyle w:val="TOC3"/>
        <w:rPr>
          <w:rFonts w:eastAsiaTheme="minorEastAsia" w:cstheme="minorBidi"/>
          <w:color w:val="auto"/>
          <w:kern w:val="2"/>
          <w:szCs w:val="22"/>
          <w14:ligatures w14:val="standardContextual"/>
        </w:rPr>
      </w:pPr>
      <w:hyperlink w:anchor="_Toc163215153" w:history="1">
        <w:r w:rsidR="00A212CE" w:rsidRPr="00403ED5">
          <w:rPr>
            <w:rStyle w:val="Hyperlink"/>
          </w:rPr>
          <w:t>Improved guidance material</w:t>
        </w:r>
        <w:r w:rsidR="00A212CE">
          <w:rPr>
            <w:webHidden/>
          </w:rPr>
          <w:tab/>
        </w:r>
        <w:r w:rsidR="00A212CE">
          <w:rPr>
            <w:webHidden/>
          </w:rPr>
          <w:fldChar w:fldCharType="begin"/>
        </w:r>
        <w:r w:rsidR="00A212CE">
          <w:rPr>
            <w:webHidden/>
          </w:rPr>
          <w:instrText xml:space="preserve"> PAGEREF _Toc163215153 \h </w:instrText>
        </w:r>
        <w:r w:rsidR="00A212CE">
          <w:rPr>
            <w:webHidden/>
          </w:rPr>
        </w:r>
        <w:r w:rsidR="00A212CE">
          <w:rPr>
            <w:webHidden/>
          </w:rPr>
          <w:fldChar w:fldCharType="separate"/>
        </w:r>
        <w:r w:rsidR="00685922">
          <w:rPr>
            <w:webHidden/>
          </w:rPr>
          <w:t>48</w:t>
        </w:r>
        <w:r w:rsidR="00A212CE">
          <w:rPr>
            <w:webHidden/>
          </w:rPr>
          <w:fldChar w:fldCharType="end"/>
        </w:r>
      </w:hyperlink>
    </w:p>
    <w:p w14:paraId="465A6AD5" w14:textId="60BB40E6" w:rsidR="00A212CE" w:rsidRDefault="00BE1DB7">
      <w:pPr>
        <w:pStyle w:val="TOC1"/>
        <w:rPr>
          <w:rFonts w:eastAsiaTheme="minorEastAsia" w:cstheme="minorBidi"/>
          <w:b w:val="0"/>
          <w:color w:val="auto"/>
          <w:kern w:val="2"/>
          <w:sz w:val="22"/>
          <w14:ligatures w14:val="standardContextual"/>
        </w:rPr>
      </w:pPr>
      <w:hyperlink w:anchor="_Toc163215154" w:history="1">
        <w:r w:rsidR="00A212CE" w:rsidRPr="00403ED5">
          <w:rPr>
            <w:rStyle w:val="Hyperlink"/>
          </w:rPr>
          <w:t>Chapter 7: Strengthening obligations under the Code</w:t>
        </w:r>
        <w:r w:rsidR="00A212CE">
          <w:rPr>
            <w:webHidden/>
          </w:rPr>
          <w:tab/>
        </w:r>
        <w:r w:rsidR="00A212CE">
          <w:rPr>
            <w:webHidden/>
          </w:rPr>
          <w:fldChar w:fldCharType="begin"/>
        </w:r>
        <w:r w:rsidR="00A212CE">
          <w:rPr>
            <w:webHidden/>
          </w:rPr>
          <w:instrText xml:space="preserve"> PAGEREF _Toc163215154 \h </w:instrText>
        </w:r>
        <w:r w:rsidR="00A212CE">
          <w:rPr>
            <w:webHidden/>
          </w:rPr>
        </w:r>
        <w:r w:rsidR="00A212CE">
          <w:rPr>
            <w:webHidden/>
          </w:rPr>
          <w:fldChar w:fldCharType="separate"/>
        </w:r>
        <w:r w:rsidR="00685922">
          <w:rPr>
            <w:webHidden/>
          </w:rPr>
          <w:t>50</w:t>
        </w:r>
        <w:r w:rsidR="00A212CE">
          <w:rPr>
            <w:webHidden/>
          </w:rPr>
          <w:fldChar w:fldCharType="end"/>
        </w:r>
      </w:hyperlink>
    </w:p>
    <w:p w14:paraId="15C14C51" w14:textId="75BC7D26" w:rsidR="00A212CE" w:rsidRDefault="00BE1DB7">
      <w:pPr>
        <w:pStyle w:val="TOC2"/>
        <w:rPr>
          <w:rFonts w:eastAsiaTheme="minorEastAsia" w:cstheme="minorBidi"/>
          <w:color w:val="auto"/>
          <w:kern w:val="2"/>
          <w:szCs w:val="22"/>
          <w14:ligatures w14:val="standardContextual"/>
        </w:rPr>
      </w:pPr>
      <w:hyperlink w:anchor="_Toc163215155" w:history="1">
        <w:r w:rsidR="00A212CE" w:rsidRPr="00403ED5">
          <w:rPr>
            <w:rStyle w:val="Hyperlink"/>
          </w:rPr>
          <w:t>Removing broad exceptions</w:t>
        </w:r>
        <w:r w:rsidR="00A212CE">
          <w:rPr>
            <w:webHidden/>
          </w:rPr>
          <w:tab/>
        </w:r>
        <w:r w:rsidR="00A212CE">
          <w:rPr>
            <w:webHidden/>
          </w:rPr>
          <w:fldChar w:fldCharType="begin"/>
        </w:r>
        <w:r w:rsidR="00A212CE">
          <w:rPr>
            <w:webHidden/>
          </w:rPr>
          <w:instrText xml:space="preserve"> PAGEREF _Toc163215155 \h </w:instrText>
        </w:r>
        <w:r w:rsidR="00A212CE">
          <w:rPr>
            <w:webHidden/>
          </w:rPr>
        </w:r>
        <w:r w:rsidR="00A212CE">
          <w:rPr>
            <w:webHidden/>
          </w:rPr>
          <w:fldChar w:fldCharType="separate"/>
        </w:r>
        <w:r w:rsidR="00685922">
          <w:rPr>
            <w:webHidden/>
          </w:rPr>
          <w:t>50</w:t>
        </w:r>
        <w:r w:rsidR="00A212CE">
          <w:rPr>
            <w:webHidden/>
          </w:rPr>
          <w:fldChar w:fldCharType="end"/>
        </w:r>
      </w:hyperlink>
    </w:p>
    <w:p w14:paraId="339983B0" w14:textId="1306B36D" w:rsidR="00A212CE" w:rsidRDefault="00BE1DB7">
      <w:pPr>
        <w:pStyle w:val="TOC2"/>
        <w:rPr>
          <w:rFonts w:eastAsiaTheme="minorEastAsia" w:cstheme="minorBidi"/>
          <w:color w:val="auto"/>
          <w:kern w:val="2"/>
          <w:szCs w:val="22"/>
          <w14:ligatures w14:val="standardContextual"/>
        </w:rPr>
      </w:pPr>
      <w:hyperlink w:anchor="_Toc163215156" w:history="1">
        <w:r w:rsidR="00A212CE" w:rsidRPr="00403ED5">
          <w:rPr>
            <w:rStyle w:val="Hyperlink"/>
          </w:rPr>
          <w:t>Strengthening other obligations</w:t>
        </w:r>
        <w:r w:rsidR="00A212CE">
          <w:rPr>
            <w:webHidden/>
          </w:rPr>
          <w:tab/>
        </w:r>
        <w:r w:rsidR="00A212CE">
          <w:rPr>
            <w:webHidden/>
          </w:rPr>
          <w:fldChar w:fldCharType="begin"/>
        </w:r>
        <w:r w:rsidR="00A212CE">
          <w:rPr>
            <w:webHidden/>
          </w:rPr>
          <w:instrText xml:space="preserve"> PAGEREF _Toc163215156 \h </w:instrText>
        </w:r>
        <w:r w:rsidR="00A212CE">
          <w:rPr>
            <w:webHidden/>
          </w:rPr>
        </w:r>
        <w:r w:rsidR="00A212CE">
          <w:rPr>
            <w:webHidden/>
          </w:rPr>
          <w:fldChar w:fldCharType="separate"/>
        </w:r>
        <w:r w:rsidR="00685922">
          <w:rPr>
            <w:webHidden/>
          </w:rPr>
          <w:t>54</w:t>
        </w:r>
        <w:r w:rsidR="00A212CE">
          <w:rPr>
            <w:webHidden/>
          </w:rPr>
          <w:fldChar w:fldCharType="end"/>
        </w:r>
      </w:hyperlink>
    </w:p>
    <w:p w14:paraId="235DBC9F" w14:textId="33FF5334" w:rsidR="00A212CE" w:rsidRDefault="00BE1DB7">
      <w:pPr>
        <w:pStyle w:val="TOC1"/>
        <w:rPr>
          <w:rFonts w:eastAsiaTheme="minorEastAsia" w:cstheme="minorBidi"/>
          <w:b w:val="0"/>
          <w:color w:val="auto"/>
          <w:kern w:val="2"/>
          <w:sz w:val="22"/>
          <w14:ligatures w14:val="standardContextual"/>
        </w:rPr>
      </w:pPr>
      <w:hyperlink w:anchor="_Toc163215157" w:history="1">
        <w:r w:rsidR="00A212CE" w:rsidRPr="00403ED5">
          <w:rPr>
            <w:rStyle w:val="Hyperlink"/>
          </w:rPr>
          <w:t>Chapter 8: Issues specific to fresh produce</w:t>
        </w:r>
        <w:r w:rsidR="00A212CE">
          <w:rPr>
            <w:webHidden/>
          </w:rPr>
          <w:tab/>
        </w:r>
        <w:r w:rsidR="00A212CE">
          <w:rPr>
            <w:webHidden/>
          </w:rPr>
          <w:fldChar w:fldCharType="begin"/>
        </w:r>
        <w:r w:rsidR="00A212CE">
          <w:rPr>
            <w:webHidden/>
          </w:rPr>
          <w:instrText xml:space="preserve"> PAGEREF _Toc163215157 \h </w:instrText>
        </w:r>
        <w:r w:rsidR="00A212CE">
          <w:rPr>
            <w:webHidden/>
          </w:rPr>
        </w:r>
        <w:r w:rsidR="00A212CE">
          <w:rPr>
            <w:webHidden/>
          </w:rPr>
          <w:fldChar w:fldCharType="separate"/>
        </w:r>
        <w:r w:rsidR="00685922">
          <w:rPr>
            <w:webHidden/>
          </w:rPr>
          <w:t>56</w:t>
        </w:r>
        <w:r w:rsidR="00A212CE">
          <w:rPr>
            <w:webHidden/>
          </w:rPr>
          <w:fldChar w:fldCharType="end"/>
        </w:r>
      </w:hyperlink>
    </w:p>
    <w:p w14:paraId="5E19F6C1" w14:textId="41F95688" w:rsidR="00A212CE" w:rsidRDefault="00BE1DB7">
      <w:pPr>
        <w:pStyle w:val="TOC2"/>
        <w:rPr>
          <w:rFonts w:eastAsiaTheme="minorEastAsia" w:cstheme="minorBidi"/>
          <w:color w:val="auto"/>
          <w:kern w:val="2"/>
          <w:szCs w:val="22"/>
          <w14:ligatures w14:val="standardContextual"/>
        </w:rPr>
      </w:pPr>
      <w:hyperlink w:anchor="_Toc163215158" w:history="1">
        <w:r w:rsidR="00A212CE" w:rsidRPr="00403ED5">
          <w:rPr>
            <w:rStyle w:val="Hyperlink"/>
          </w:rPr>
          <w:t>Issues associated with price and quantity</w:t>
        </w:r>
        <w:r w:rsidR="00A212CE">
          <w:rPr>
            <w:webHidden/>
          </w:rPr>
          <w:tab/>
        </w:r>
        <w:r w:rsidR="00A212CE">
          <w:rPr>
            <w:webHidden/>
          </w:rPr>
          <w:fldChar w:fldCharType="begin"/>
        </w:r>
        <w:r w:rsidR="00A212CE">
          <w:rPr>
            <w:webHidden/>
          </w:rPr>
          <w:instrText xml:space="preserve"> PAGEREF _Toc163215158 \h </w:instrText>
        </w:r>
        <w:r w:rsidR="00A212CE">
          <w:rPr>
            <w:webHidden/>
          </w:rPr>
        </w:r>
        <w:r w:rsidR="00A212CE">
          <w:rPr>
            <w:webHidden/>
          </w:rPr>
          <w:fldChar w:fldCharType="separate"/>
        </w:r>
        <w:r w:rsidR="00685922">
          <w:rPr>
            <w:webHidden/>
          </w:rPr>
          <w:t>58</w:t>
        </w:r>
        <w:r w:rsidR="00A212CE">
          <w:rPr>
            <w:webHidden/>
          </w:rPr>
          <w:fldChar w:fldCharType="end"/>
        </w:r>
      </w:hyperlink>
    </w:p>
    <w:p w14:paraId="251C1F89" w14:textId="711EACB1" w:rsidR="00A212CE" w:rsidRDefault="00BE1DB7">
      <w:pPr>
        <w:pStyle w:val="TOC1"/>
        <w:rPr>
          <w:rFonts w:eastAsiaTheme="minorEastAsia" w:cstheme="minorBidi"/>
          <w:b w:val="0"/>
          <w:color w:val="auto"/>
          <w:kern w:val="2"/>
          <w:sz w:val="22"/>
          <w14:ligatures w14:val="standardContextual"/>
        </w:rPr>
      </w:pPr>
      <w:hyperlink w:anchor="_Toc163215159" w:history="1">
        <w:r w:rsidR="00A212CE" w:rsidRPr="00403ED5">
          <w:rPr>
            <w:rStyle w:val="Hyperlink"/>
          </w:rPr>
          <w:t>Chapter 9: Enforcement and penalties</w:t>
        </w:r>
        <w:r w:rsidR="00A212CE">
          <w:rPr>
            <w:webHidden/>
          </w:rPr>
          <w:tab/>
        </w:r>
        <w:r w:rsidR="00A212CE">
          <w:rPr>
            <w:webHidden/>
          </w:rPr>
          <w:fldChar w:fldCharType="begin"/>
        </w:r>
        <w:r w:rsidR="00A212CE">
          <w:rPr>
            <w:webHidden/>
          </w:rPr>
          <w:instrText xml:space="preserve"> PAGEREF _Toc163215159 \h </w:instrText>
        </w:r>
        <w:r w:rsidR="00A212CE">
          <w:rPr>
            <w:webHidden/>
          </w:rPr>
        </w:r>
        <w:r w:rsidR="00A212CE">
          <w:rPr>
            <w:webHidden/>
          </w:rPr>
          <w:fldChar w:fldCharType="separate"/>
        </w:r>
        <w:r w:rsidR="00685922">
          <w:rPr>
            <w:webHidden/>
          </w:rPr>
          <w:t>61</w:t>
        </w:r>
        <w:r w:rsidR="00A212CE">
          <w:rPr>
            <w:webHidden/>
          </w:rPr>
          <w:fldChar w:fldCharType="end"/>
        </w:r>
      </w:hyperlink>
    </w:p>
    <w:p w14:paraId="42F280F1" w14:textId="203D22F1" w:rsidR="00A212CE" w:rsidRDefault="00BE1DB7">
      <w:pPr>
        <w:pStyle w:val="TOC2"/>
        <w:rPr>
          <w:rFonts w:eastAsiaTheme="minorEastAsia" w:cstheme="minorBidi"/>
          <w:color w:val="auto"/>
          <w:kern w:val="2"/>
          <w:szCs w:val="22"/>
          <w14:ligatures w14:val="standardContextual"/>
        </w:rPr>
      </w:pPr>
      <w:hyperlink w:anchor="_Toc163215160" w:history="1">
        <w:r w:rsidR="00A212CE" w:rsidRPr="00403ED5">
          <w:rPr>
            <w:rStyle w:val="Hyperlink"/>
            <w:rFonts w:eastAsia="Roboto"/>
          </w:rPr>
          <w:t>Existing enforcement tools and penalties</w:t>
        </w:r>
        <w:r w:rsidR="00A212CE">
          <w:rPr>
            <w:webHidden/>
          </w:rPr>
          <w:tab/>
        </w:r>
        <w:r w:rsidR="00A212CE">
          <w:rPr>
            <w:webHidden/>
          </w:rPr>
          <w:fldChar w:fldCharType="begin"/>
        </w:r>
        <w:r w:rsidR="00A212CE">
          <w:rPr>
            <w:webHidden/>
          </w:rPr>
          <w:instrText xml:space="preserve"> PAGEREF _Toc163215160 \h </w:instrText>
        </w:r>
        <w:r w:rsidR="00A212CE">
          <w:rPr>
            <w:webHidden/>
          </w:rPr>
        </w:r>
        <w:r w:rsidR="00A212CE">
          <w:rPr>
            <w:webHidden/>
          </w:rPr>
          <w:fldChar w:fldCharType="separate"/>
        </w:r>
        <w:r w:rsidR="00685922">
          <w:rPr>
            <w:webHidden/>
          </w:rPr>
          <w:t>61</w:t>
        </w:r>
        <w:r w:rsidR="00A212CE">
          <w:rPr>
            <w:webHidden/>
          </w:rPr>
          <w:fldChar w:fldCharType="end"/>
        </w:r>
      </w:hyperlink>
    </w:p>
    <w:p w14:paraId="6C4983E7" w14:textId="0B81D65D" w:rsidR="00A212CE" w:rsidRDefault="00BE1DB7">
      <w:pPr>
        <w:pStyle w:val="TOC2"/>
        <w:rPr>
          <w:rFonts w:eastAsiaTheme="minorEastAsia" w:cstheme="minorBidi"/>
          <w:color w:val="auto"/>
          <w:kern w:val="2"/>
          <w:szCs w:val="22"/>
          <w14:ligatures w14:val="standardContextual"/>
        </w:rPr>
      </w:pPr>
      <w:hyperlink w:anchor="_Toc163215161" w:history="1">
        <w:r w:rsidR="00A212CE" w:rsidRPr="00403ED5">
          <w:rPr>
            <w:rStyle w:val="Hyperlink"/>
          </w:rPr>
          <w:t>Penalties are essential</w:t>
        </w:r>
        <w:r w:rsidR="00A212CE">
          <w:rPr>
            <w:webHidden/>
          </w:rPr>
          <w:tab/>
        </w:r>
        <w:r w:rsidR="00A212CE">
          <w:rPr>
            <w:webHidden/>
          </w:rPr>
          <w:fldChar w:fldCharType="begin"/>
        </w:r>
        <w:r w:rsidR="00A212CE">
          <w:rPr>
            <w:webHidden/>
          </w:rPr>
          <w:instrText xml:space="preserve"> PAGEREF _Toc163215161 \h </w:instrText>
        </w:r>
        <w:r w:rsidR="00A212CE">
          <w:rPr>
            <w:webHidden/>
          </w:rPr>
        </w:r>
        <w:r w:rsidR="00A212CE">
          <w:rPr>
            <w:webHidden/>
          </w:rPr>
          <w:fldChar w:fldCharType="separate"/>
        </w:r>
        <w:r w:rsidR="00685922">
          <w:rPr>
            <w:webHidden/>
          </w:rPr>
          <w:t>61</w:t>
        </w:r>
        <w:r w:rsidR="00A212CE">
          <w:rPr>
            <w:webHidden/>
          </w:rPr>
          <w:fldChar w:fldCharType="end"/>
        </w:r>
      </w:hyperlink>
    </w:p>
    <w:p w14:paraId="5B561367" w14:textId="7797257B" w:rsidR="00A212CE" w:rsidRDefault="00BE1DB7">
      <w:pPr>
        <w:pStyle w:val="TOC3"/>
        <w:rPr>
          <w:rFonts w:eastAsiaTheme="minorEastAsia" w:cstheme="minorBidi"/>
          <w:color w:val="auto"/>
          <w:kern w:val="2"/>
          <w:szCs w:val="22"/>
          <w14:ligatures w14:val="standardContextual"/>
        </w:rPr>
      </w:pPr>
      <w:hyperlink w:anchor="_Toc163215162" w:history="1">
        <w:r w:rsidR="00A212CE" w:rsidRPr="00403ED5">
          <w:rPr>
            <w:rStyle w:val="Hyperlink"/>
          </w:rPr>
          <w:t>Penalties would unlock new enforcement tools</w:t>
        </w:r>
        <w:r w:rsidR="00A212CE">
          <w:rPr>
            <w:webHidden/>
          </w:rPr>
          <w:tab/>
        </w:r>
        <w:r w:rsidR="00A212CE">
          <w:rPr>
            <w:webHidden/>
          </w:rPr>
          <w:fldChar w:fldCharType="begin"/>
        </w:r>
        <w:r w:rsidR="00A212CE">
          <w:rPr>
            <w:webHidden/>
          </w:rPr>
          <w:instrText xml:space="preserve"> PAGEREF _Toc163215162 \h </w:instrText>
        </w:r>
        <w:r w:rsidR="00A212CE">
          <w:rPr>
            <w:webHidden/>
          </w:rPr>
        </w:r>
        <w:r w:rsidR="00A212CE">
          <w:rPr>
            <w:webHidden/>
          </w:rPr>
          <w:fldChar w:fldCharType="separate"/>
        </w:r>
        <w:r w:rsidR="00685922">
          <w:rPr>
            <w:webHidden/>
          </w:rPr>
          <w:t>64</w:t>
        </w:r>
        <w:r w:rsidR="00A212CE">
          <w:rPr>
            <w:webHidden/>
          </w:rPr>
          <w:fldChar w:fldCharType="end"/>
        </w:r>
      </w:hyperlink>
    </w:p>
    <w:p w14:paraId="10333235" w14:textId="3594C887" w:rsidR="00A212CE" w:rsidRDefault="00BE1DB7">
      <w:pPr>
        <w:pStyle w:val="TOC3"/>
        <w:rPr>
          <w:rFonts w:eastAsiaTheme="minorEastAsia" w:cstheme="minorBidi"/>
          <w:color w:val="auto"/>
          <w:kern w:val="2"/>
          <w:szCs w:val="22"/>
          <w14:ligatures w14:val="standardContextual"/>
        </w:rPr>
      </w:pPr>
      <w:hyperlink w:anchor="_Toc163215163" w:history="1">
        <w:r w:rsidR="00A212CE" w:rsidRPr="00403ED5">
          <w:rPr>
            <w:rStyle w:val="Hyperlink"/>
          </w:rPr>
          <w:t>Larger penalties would drive greater compliance</w:t>
        </w:r>
        <w:r w:rsidR="00A212CE">
          <w:rPr>
            <w:webHidden/>
          </w:rPr>
          <w:tab/>
        </w:r>
        <w:r w:rsidR="00A212CE">
          <w:rPr>
            <w:webHidden/>
          </w:rPr>
          <w:fldChar w:fldCharType="begin"/>
        </w:r>
        <w:r w:rsidR="00A212CE">
          <w:rPr>
            <w:webHidden/>
          </w:rPr>
          <w:instrText xml:space="preserve"> PAGEREF _Toc163215163 \h </w:instrText>
        </w:r>
        <w:r w:rsidR="00A212CE">
          <w:rPr>
            <w:webHidden/>
          </w:rPr>
        </w:r>
        <w:r w:rsidR="00A212CE">
          <w:rPr>
            <w:webHidden/>
          </w:rPr>
          <w:fldChar w:fldCharType="separate"/>
        </w:r>
        <w:r w:rsidR="00685922">
          <w:rPr>
            <w:webHidden/>
          </w:rPr>
          <w:t>65</w:t>
        </w:r>
        <w:r w:rsidR="00A212CE">
          <w:rPr>
            <w:webHidden/>
          </w:rPr>
          <w:fldChar w:fldCharType="end"/>
        </w:r>
      </w:hyperlink>
    </w:p>
    <w:p w14:paraId="1719E24A" w14:textId="7F568AC6" w:rsidR="00A212CE" w:rsidRDefault="00BE1DB7">
      <w:pPr>
        <w:pStyle w:val="TOC2"/>
        <w:rPr>
          <w:rFonts w:eastAsiaTheme="minorEastAsia" w:cstheme="minorBidi"/>
          <w:color w:val="auto"/>
          <w:kern w:val="2"/>
          <w:szCs w:val="22"/>
          <w14:ligatures w14:val="standardContextual"/>
        </w:rPr>
      </w:pPr>
      <w:hyperlink w:anchor="_Toc163215164" w:history="1">
        <w:r w:rsidR="00A212CE" w:rsidRPr="00403ED5">
          <w:rPr>
            <w:rStyle w:val="Hyperlink"/>
          </w:rPr>
          <w:t>Compliance monitoring</w:t>
        </w:r>
        <w:r w:rsidR="00A212CE">
          <w:rPr>
            <w:webHidden/>
          </w:rPr>
          <w:tab/>
        </w:r>
        <w:r w:rsidR="00A212CE">
          <w:rPr>
            <w:webHidden/>
          </w:rPr>
          <w:fldChar w:fldCharType="begin"/>
        </w:r>
        <w:r w:rsidR="00A212CE">
          <w:rPr>
            <w:webHidden/>
          </w:rPr>
          <w:instrText xml:space="preserve"> PAGEREF _Toc163215164 \h </w:instrText>
        </w:r>
        <w:r w:rsidR="00A212CE">
          <w:rPr>
            <w:webHidden/>
          </w:rPr>
        </w:r>
        <w:r w:rsidR="00A212CE">
          <w:rPr>
            <w:webHidden/>
          </w:rPr>
          <w:fldChar w:fldCharType="separate"/>
        </w:r>
        <w:r w:rsidR="00685922">
          <w:rPr>
            <w:webHidden/>
          </w:rPr>
          <w:t>68</w:t>
        </w:r>
        <w:r w:rsidR="00A212CE">
          <w:rPr>
            <w:webHidden/>
          </w:rPr>
          <w:fldChar w:fldCharType="end"/>
        </w:r>
      </w:hyperlink>
    </w:p>
    <w:p w14:paraId="570AEBDA" w14:textId="20C42492" w:rsidR="00A212CE" w:rsidRDefault="00BE1DB7">
      <w:pPr>
        <w:pStyle w:val="TOC1"/>
        <w:rPr>
          <w:rFonts w:eastAsiaTheme="minorEastAsia" w:cstheme="minorBidi"/>
          <w:b w:val="0"/>
          <w:color w:val="auto"/>
          <w:kern w:val="2"/>
          <w:sz w:val="22"/>
          <w14:ligatures w14:val="standardContextual"/>
        </w:rPr>
      </w:pPr>
      <w:hyperlink w:anchor="_Toc163215165" w:history="1">
        <w:r w:rsidR="00A212CE" w:rsidRPr="00403ED5">
          <w:rPr>
            <w:rStyle w:val="Hyperlink"/>
          </w:rPr>
          <w:t>Chapter 10: Other inquiries and initiatives</w:t>
        </w:r>
        <w:r w:rsidR="00A212CE">
          <w:rPr>
            <w:webHidden/>
          </w:rPr>
          <w:tab/>
        </w:r>
        <w:r w:rsidR="00A212CE">
          <w:rPr>
            <w:webHidden/>
          </w:rPr>
          <w:fldChar w:fldCharType="begin"/>
        </w:r>
        <w:r w:rsidR="00A212CE">
          <w:rPr>
            <w:webHidden/>
          </w:rPr>
          <w:instrText xml:space="preserve"> PAGEREF _Toc163215165 \h </w:instrText>
        </w:r>
        <w:r w:rsidR="00A212CE">
          <w:rPr>
            <w:webHidden/>
          </w:rPr>
        </w:r>
        <w:r w:rsidR="00A212CE">
          <w:rPr>
            <w:webHidden/>
          </w:rPr>
          <w:fldChar w:fldCharType="separate"/>
        </w:r>
        <w:r w:rsidR="00685922">
          <w:rPr>
            <w:webHidden/>
          </w:rPr>
          <w:t>70</w:t>
        </w:r>
        <w:r w:rsidR="00A212CE">
          <w:rPr>
            <w:webHidden/>
          </w:rPr>
          <w:fldChar w:fldCharType="end"/>
        </w:r>
      </w:hyperlink>
    </w:p>
    <w:p w14:paraId="5906E229" w14:textId="7FE5E2F9" w:rsidR="00A212CE" w:rsidRDefault="00BE1DB7">
      <w:pPr>
        <w:pStyle w:val="TOC2"/>
        <w:rPr>
          <w:rFonts w:eastAsiaTheme="minorEastAsia" w:cstheme="minorBidi"/>
          <w:color w:val="auto"/>
          <w:kern w:val="2"/>
          <w:szCs w:val="22"/>
          <w14:ligatures w14:val="standardContextual"/>
        </w:rPr>
      </w:pPr>
      <w:hyperlink w:anchor="_Toc163215166" w:history="1">
        <w:r w:rsidR="00A212CE" w:rsidRPr="00403ED5">
          <w:rPr>
            <w:rStyle w:val="Hyperlink"/>
          </w:rPr>
          <w:t>Facilitating stronger competition in grocery retailing</w:t>
        </w:r>
        <w:r w:rsidR="00A212CE">
          <w:rPr>
            <w:webHidden/>
          </w:rPr>
          <w:tab/>
        </w:r>
        <w:r w:rsidR="00A212CE">
          <w:rPr>
            <w:webHidden/>
          </w:rPr>
          <w:fldChar w:fldCharType="begin"/>
        </w:r>
        <w:r w:rsidR="00A212CE">
          <w:rPr>
            <w:webHidden/>
          </w:rPr>
          <w:instrText xml:space="preserve"> PAGEREF _Toc163215166 \h </w:instrText>
        </w:r>
        <w:r w:rsidR="00A212CE">
          <w:rPr>
            <w:webHidden/>
          </w:rPr>
        </w:r>
        <w:r w:rsidR="00A212CE">
          <w:rPr>
            <w:webHidden/>
          </w:rPr>
          <w:fldChar w:fldCharType="separate"/>
        </w:r>
        <w:r w:rsidR="00685922">
          <w:rPr>
            <w:webHidden/>
          </w:rPr>
          <w:t>70</w:t>
        </w:r>
        <w:r w:rsidR="00A212CE">
          <w:rPr>
            <w:webHidden/>
          </w:rPr>
          <w:fldChar w:fldCharType="end"/>
        </w:r>
      </w:hyperlink>
    </w:p>
    <w:p w14:paraId="781F222C" w14:textId="32F0E663" w:rsidR="00A212CE" w:rsidRDefault="00BE1DB7">
      <w:pPr>
        <w:pStyle w:val="TOC3"/>
        <w:rPr>
          <w:rFonts w:eastAsiaTheme="minorEastAsia" w:cstheme="minorBidi"/>
          <w:color w:val="auto"/>
          <w:kern w:val="2"/>
          <w:szCs w:val="22"/>
          <w14:ligatures w14:val="standardContextual"/>
        </w:rPr>
      </w:pPr>
      <w:hyperlink w:anchor="_Toc163215167" w:history="1">
        <w:r w:rsidR="00A212CE" w:rsidRPr="00403ED5">
          <w:rPr>
            <w:rStyle w:val="Hyperlink"/>
          </w:rPr>
          <w:t>ACCC Supermarket Inquiry 2024-25</w:t>
        </w:r>
        <w:r w:rsidR="00A212CE">
          <w:rPr>
            <w:webHidden/>
          </w:rPr>
          <w:tab/>
        </w:r>
        <w:r w:rsidR="00A212CE">
          <w:rPr>
            <w:webHidden/>
          </w:rPr>
          <w:fldChar w:fldCharType="begin"/>
        </w:r>
        <w:r w:rsidR="00A212CE">
          <w:rPr>
            <w:webHidden/>
          </w:rPr>
          <w:instrText xml:space="preserve"> PAGEREF _Toc163215167 \h </w:instrText>
        </w:r>
        <w:r w:rsidR="00A212CE">
          <w:rPr>
            <w:webHidden/>
          </w:rPr>
        </w:r>
        <w:r w:rsidR="00A212CE">
          <w:rPr>
            <w:webHidden/>
          </w:rPr>
          <w:fldChar w:fldCharType="separate"/>
        </w:r>
        <w:r w:rsidR="00685922">
          <w:rPr>
            <w:webHidden/>
          </w:rPr>
          <w:t>70</w:t>
        </w:r>
        <w:r w:rsidR="00A212CE">
          <w:rPr>
            <w:webHidden/>
          </w:rPr>
          <w:fldChar w:fldCharType="end"/>
        </w:r>
      </w:hyperlink>
    </w:p>
    <w:p w14:paraId="5D6EE5AC" w14:textId="7EC8ABD0" w:rsidR="00A212CE" w:rsidRDefault="00BE1DB7">
      <w:pPr>
        <w:pStyle w:val="TOC3"/>
        <w:rPr>
          <w:rFonts w:eastAsiaTheme="minorEastAsia" w:cstheme="minorBidi"/>
          <w:color w:val="auto"/>
          <w:kern w:val="2"/>
          <w:szCs w:val="22"/>
          <w14:ligatures w14:val="standardContextual"/>
        </w:rPr>
      </w:pPr>
      <w:hyperlink w:anchor="_Toc163215168" w:history="1">
        <w:r w:rsidR="00A212CE" w:rsidRPr="00403ED5">
          <w:rPr>
            <w:rStyle w:val="Hyperlink"/>
          </w:rPr>
          <w:t>Parliamentary committees relating to the grocery industry</w:t>
        </w:r>
        <w:r w:rsidR="00A212CE">
          <w:rPr>
            <w:webHidden/>
          </w:rPr>
          <w:tab/>
        </w:r>
        <w:r w:rsidR="00A212CE">
          <w:rPr>
            <w:webHidden/>
          </w:rPr>
          <w:fldChar w:fldCharType="begin"/>
        </w:r>
        <w:r w:rsidR="00A212CE">
          <w:rPr>
            <w:webHidden/>
          </w:rPr>
          <w:instrText xml:space="preserve"> PAGEREF _Toc163215168 \h </w:instrText>
        </w:r>
        <w:r w:rsidR="00A212CE">
          <w:rPr>
            <w:webHidden/>
          </w:rPr>
        </w:r>
        <w:r w:rsidR="00A212CE">
          <w:rPr>
            <w:webHidden/>
          </w:rPr>
          <w:fldChar w:fldCharType="separate"/>
        </w:r>
        <w:r w:rsidR="00685922">
          <w:rPr>
            <w:webHidden/>
          </w:rPr>
          <w:t>71</w:t>
        </w:r>
        <w:r w:rsidR="00A212CE">
          <w:rPr>
            <w:webHidden/>
          </w:rPr>
          <w:fldChar w:fldCharType="end"/>
        </w:r>
      </w:hyperlink>
    </w:p>
    <w:p w14:paraId="026DE2B6" w14:textId="4E1A81BF" w:rsidR="00A212CE" w:rsidRDefault="00BE1DB7">
      <w:pPr>
        <w:pStyle w:val="TOC3"/>
        <w:rPr>
          <w:rFonts w:eastAsiaTheme="minorEastAsia" w:cstheme="minorBidi"/>
          <w:color w:val="auto"/>
          <w:kern w:val="2"/>
          <w:szCs w:val="22"/>
          <w14:ligatures w14:val="standardContextual"/>
        </w:rPr>
      </w:pPr>
      <w:hyperlink w:anchor="_Toc163215169" w:history="1">
        <w:r w:rsidR="00A212CE" w:rsidRPr="00403ED5">
          <w:rPr>
            <w:rStyle w:val="Hyperlink"/>
          </w:rPr>
          <w:t>Fels Inquiry into Price Gouging and Unfair Pricing Practices</w:t>
        </w:r>
        <w:r w:rsidR="00A212CE">
          <w:rPr>
            <w:webHidden/>
          </w:rPr>
          <w:tab/>
        </w:r>
        <w:r w:rsidR="00A212CE">
          <w:rPr>
            <w:webHidden/>
          </w:rPr>
          <w:fldChar w:fldCharType="begin"/>
        </w:r>
        <w:r w:rsidR="00A212CE">
          <w:rPr>
            <w:webHidden/>
          </w:rPr>
          <w:instrText xml:space="preserve"> PAGEREF _Toc163215169 \h </w:instrText>
        </w:r>
        <w:r w:rsidR="00A212CE">
          <w:rPr>
            <w:webHidden/>
          </w:rPr>
        </w:r>
        <w:r w:rsidR="00A212CE">
          <w:rPr>
            <w:webHidden/>
          </w:rPr>
          <w:fldChar w:fldCharType="separate"/>
        </w:r>
        <w:r w:rsidR="00685922">
          <w:rPr>
            <w:webHidden/>
          </w:rPr>
          <w:t>73</w:t>
        </w:r>
        <w:r w:rsidR="00A212CE">
          <w:rPr>
            <w:webHidden/>
          </w:rPr>
          <w:fldChar w:fldCharType="end"/>
        </w:r>
      </w:hyperlink>
    </w:p>
    <w:p w14:paraId="4C9F10D2" w14:textId="4622A9FB" w:rsidR="00A212CE" w:rsidRDefault="00BE1DB7">
      <w:pPr>
        <w:pStyle w:val="TOC3"/>
        <w:rPr>
          <w:rFonts w:eastAsiaTheme="minorEastAsia" w:cstheme="minorBidi"/>
          <w:color w:val="auto"/>
          <w:kern w:val="2"/>
          <w:szCs w:val="22"/>
          <w14:ligatures w14:val="standardContextual"/>
        </w:rPr>
      </w:pPr>
      <w:hyperlink w:anchor="_Toc163215170" w:history="1">
        <w:r w:rsidR="00A212CE" w:rsidRPr="00403ED5">
          <w:rPr>
            <w:rStyle w:val="Hyperlink"/>
          </w:rPr>
          <w:t>CHOICE price monitoring</w:t>
        </w:r>
        <w:r w:rsidR="00A212CE">
          <w:rPr>
            <w:webHidden/>
          </w:rPr>
          <w:tab/>
        </w:r>
        <w:r w:rsidR="00A212CE">
          <w:rPr>
            <w:webHidden/>
          </w:rPr>
          <w:fldChar w:fldCharType="begin"/>
        </w:r>
        <w:r w:rsidR="00A212CE">
          <w:rPr>
            <w:webHidden/>
          </w:rPr>
          <w:instrText xml:space="preserve"> PAGEREF _Toc163215170 \h </w:instrText>
        </w:r>
        <w:r w:rsidR="00A212CE">
          <w:rPr>
            <w:webHidden/>
          </w:rPr>
        </w:r>
        <w:r w:rsidR="00A212CE">
          <w:rPr>
            <w:webHidden/>
          </w:rPr>
          <w:fldChar w:fldCharType="separate"/>
        </w:r>
        <w:r w:rsidR="00685922">
          <w:rPr>
            <w:webHidden/>
          </w:rPr>
          <w:t>74</w:t>
        </w:r>
        <w:r w:rsidR="00A212CE">
          <w:rPr>
            <w:webHidden/>
          </w:rPr>
          <w:fldChar w:fldCharType="end"/>
        </w:r>
      </w:hyperlink>
    </w:p>
    <w:p w14:paraId="0D5524AE" w14:textId="39815E6C" w:rsidR="00A212CE" w:rsidRDefault="00BE1DB7">
      <w:pPr>
        <w:pStyle w:val="TOC3"/>
        <w:rPr>
          <w:rFonts w:eastAsiaTheme="minorEastAsia" w:cstheme="minorBidi"/>
          <w:color w:val="auto"/>
          <w:kern w:val="2"/>
          <w:szCs w:val="22"/>
          <w14:ligatures w14:val="standardContextual"/>
        </w:rPr>
      </w:pPr>
      <w:hyperlink w:anchor="_Toc163215171" w:history="1">
        <w:r w:rsidR="00A212CE" w:rsidRPr="00403ED5">
          <w:rPr>
            <w:rStyle w:val="Hyperlink"/>
          </w:rPr>
          <w:t>Anti-competitive planning and zoning laws</w:t>
        </w:r>
        <w:r w:rsidR="00A212CE">
          <w:rPr>
            <w:webHidden/>
          </w:rPr>
          <w:tab/>
        </w:r>
        <w:r w:rsidR="00A212CE">
          <w:rPr>
            <w:webHidden/>
          </w:rPr>
          <w:fldChar w:fldCharType="begin"/>
        </w:r>
        <w:r w:rsidR="00A212CE">
          <w:rPr>
            <w:webHidden/>
          </w:rPr>
          <w:instrText xml:space="preserve"> PAGEREF _Toc163215171 \h </w:instrText>
        </w:r>
        <w:r w:rsidR="00A212CE">
          <w:rPr>
            <w:webHidden/>
          </w:rPr>
        </w:r>
        <w:r w:rsidR="00A212CE">
          <w:rPr>
            <w:webHidden/>
          </w:rPr>
          <w:fldChar w:fldCharType="separate"/>
        </w:r>
        <w:r w:rsidR="00685922">
          <w:rPr>
            <w:webHidden/>
          </w:rPr>
          <w:t>74</w:t>
        </w:r>
        <w:r w:rsidR="00A212CE">
          <w:rPr>
            <w:webHidden/>
          </w:rPr>
          <w:fldChar w:fldCharType="end"/>
        </w:r>
      </w:hyperlink>
    </w:p>
    <w:p w14:paraId="166CF045" w14:textId="0BE8603D" w:rsidR="00A212CE" w:rsidRDefault="00BE1DB7">
      <w:pPr>
        <w:pStyle w:val="TOC3"/>
        <w:rPr>
          <w:rFonts w:eastAsiaTheme="minorEastAsia" w:cstheme="minorBidi"/>
          <w:color w:val="auto"/>
          <w:kern w:val="2"/>
          <w:szCs w:val="22"/>
          <w14:ligatures w14:val="standardContextual"/>
        </w:rPr>
      </w:pPr>
      <w:hyperlink w:anchor="_Toc163215172" w:history="1">
        <w:r w:rsidR="00A212CE" w:rsidRPr="00403ED5">
          <w:rPr>
            <w:rStyle w:val="Hyperlink"/>
          </w:rPr>
          <w:t>Competition Taskforce – getting more competition into grocery retailing</w:t>
        </w:r>
        <w:r w:rsidR="00A212CE">
          <w:rPr>
            <w:webHidden/>
          </w:rPr>
          <w:tab/>
        </w:r>
        <w:r w:rsidR="00A212CE">
          <w:rPr>
            <w:webHidden/>
          </w:rPr>
          <w:fldChar w:fldCharType="begin"/>
        </w:r>
        <w:r w:rsidR="00A212CE">
          <w:rPr>
            <w:webHidden/>
          </w:rPr>
          <w:instrText xml:space="preserve"> PAGEREF _Toc163215172 \h </w:instrText>
        </w:r>
        <w:r w:rsidR="00A212CE">
          <w:rPr>
            <w:webHidden/>
          </w:rPr>
        </w:r>
        <w:r w:rsidR="00A212CE">
          <w:rPr>
            <w:webHidden/>
          </w:rPr>
          <w:fldChar w:fldCharType="separate"/>
        </w:r>
        <w:r w:rsidR="00685922">
          <w:rPr>
            <w:webHidden/>
          </w:rPr>
          <w:t>75</w:t>
        </w:r>
        <w:r w:rsidR="00A212CE">
          <w:rPr>
            <w:webHidden/>
          </w:rPr>
          <w:fldChar w:fldCharType="end"/>
        </w:r>
      </w:hyperlink>
    </w:p>
    <w:p w14:paraId="6C4A3E5C" w14:textId="370A08A1" w:rsidR="00A212CE" w:rsidRDefault="00BE1DB7">
      <w:pPr>
        <w:pStyle w:val="TOC2"/>
        <w:rPr>
          <w:rFonts w:eastAsiaTheme="minorEastAsia" w:cstheme="minorBidi"/>
          <w:color w:val="auto"/>
          <w:kern w:val="2"/>
          <w:szCs w:val="22"/>
          <w14:ligatures w14:val="standardContextual"/>
        </w:rPr>
      </w:pPr>
      <w:hyperlink w:anchor="_Toc163215173" w:history="1">
        <w:r w:rsidR="00A212CE" w:rsidRPr="00403ED5">
          <w:rPr>
            <w:rStyle w:val="Hyperlink"/>
          </w:rPr>
          <w:t>Previous competition reforms</w:t>
        </w:r>
        <w:r w:rsidR="00A212CE">
          <w:rPr>
            <w:webHidden/>
          </w:rPr>
          <w:tab/>
        </w:r>
        <w:r w:rsidR="00A212CE">
          <w:rPr>
            <w:webHidden/>
          </w:rPr>
          <w:fldChar w:fldCharType="begin"/>
        </w:r>
        <w:r w:rsidR="00A212CE">
          <w:rPr>
            <w:webHidden/>
          </w:rPr>
          <w:instrText xml:space="preserve"> PAGEREF _Toc163215173 \h </w:instrText>
        </w:r>
        <w:r w:rsidR="00A212CE">
          <w:rPr>
            <w:webHidden/>
          </w:rPr>
        </w:r>
        <w:r w:rsidR="00A212CE">
          <w:rPr>
            <w:webHidden/>
          </w:rPr>
          <w:fldChar w:fldCharType="separate"/>
        </w:r>
        <w:r w:rsidR="00685922">
          <w:rPr>
            <w:webHidden/>
          </w:rPr>
          <w:t>76</w:t>
        </w:r>
        <w:r w:rsidR="00A212CE">
          <w:rPr>
            <w:webHidden/>
          </w:rPr>
          <w:fldChar w:fldCharType="end"/>
        </w:r>
      </w:hyperlink>
    </w:p>
    <w:p w14:paraId="77475192" w14:textId="0CC572AC" w:rsidR="00A212CE" w:rsidRDefault="00BE1DB7">
      <w:pPr>
        <w:pStyle w:val="TOC3"/>
        <w:rPr>
          <w:rFonts w:eastAsiaTheme="minorEastAsia" w:cstheme="minorBidi"/>
          <w:color w:val="auto"/>
          <w:kern w:val="2"/>
          <w:szCs w:val="22"/>
          <w14:ligatures w14:val="standardContextual"/>
        </w:rPr>
      </w:pPr>
      <w:hyperlink w:anchor="_Toc163215174" w:history="1">
        <w:r w:rsidR="00A212CE" w:rsidRPr="00403ED5">
          <w:rPr>
            <w:rStyle w:val="Hyperlink"/>
          </w:rPr>
          <w:t>ACCC Grocery Inquiry 2008</w:t>
        </w:r>
        <w:r w:rsidR="00A212CE">
          <w:rPr>
            <w:webHidden/>
          </w:rPr>
          <w:tab/>
        </w:r>
        <w:r w:rsidR="00A212CE">
          <w:rPr>
            <w:webHidden/>
          </w:rPr>
          <w:fldChar w:fldCharType="begin"/>
        </w:r>
        <w:r w:rsidR="00A212CE">
          <w:rPr>
            <w:webHidden/>
          </w:rPr>
          <w:instrText xml:space="preserve"> PAGEREF _Toc163215174 \h </w:instrText>
        </w:r>
        <w:r w:rsidR="00A212CE">
          <w:rPr>
            <w:webHidden/>
          </w:rPr>
        </w:r>
        <w:r w:rsidR="00A212CE">
          <w:rPr>
            <w:webHidden/>
          </w:rPr>
          <w:fldChar w:fldCharType="separate"/>
        </w:r>
        <w:r w:rsidR="00685922">
          <w:rPr>
            <w:webHidden/>
          </w:rPr>
          <w:t>76</w:t>
        </w:r>
        <w:r w:rsidR="00A212CE">
          <w:rPr>
            <w:webHidden/>
          </w:rPr>
          <w:fldChar w:fldCharType="end"/>
        </w:r>
      </w:hyperlink>
    </w:p>
    <w:p w14:paraId="06113B83" w14:textId="08E1DF94" w:rsidR="00A212CE" w:rsidRDefault="00BE1DB7">
      <w:pPr>
        <w:pStyle w:val="TOC3"/>
        <w:rPr>
          <w:rFonts w:eastAsiaTheme="minorEastAsia" w:cstheme="minorBidi"/>
          <w:color w:val="auto"/>
          <w:kern w:val="2"/>
          <w:szCs w:val="22"/>
          <w14:ligatures w14:val="standardContextual"/>
        </w:rPr>
      </w:pPr>
      <w:hyperlink w:anchor="_Toc163215175" w:history="1">
        <w:r w:rsidR="00A212CE" w:rsidRPr="00403ED5">
          <w:rPr>
            <w:rStyle w:val="Hyperlink"/>
          </w:rPr>
          <w:t>Introduction of the Australian Consumer Law</w:t>
        </w:r>
        <w:r w:rsidR="00A212CE">
          <w:rPr>
            <w:webHidden/>
          </w:rPr>
          <w:tab/>
        </w:r>
        <w:r w:rsidR="00A212CE">
          <w:rPr>
            <w:webHidden/>
          </w:rPr>
          <w:fldChar w:fldCharType="begin"/>
        </w:r>
        <w:r w:rsidR="00A212CE">
          <w:rPr>
            <w:webHidden/>
          </w:rPr>
          <w:instrText xml:space="preserve"> PAGEREF _Toc163215175 \h </w:instrText>
        </w:r>
        <w:r w:rsidR="00A212CE">
          <w:rPr>
            <w:webHidden/>
          </w:rPr>
        </w:r>
        <w:r w:rsidR="00A212CE">
          <w:rPr>
            <w:webHidden/>
          </w:rPr>
          <w:fldChar w:fldCharType="separate"/>
        </w:r>
        <w:r w:rsidR="00685922">
          <w:rPr>
            <w:webHidden/>
          </w:rPr>
          <w:t>76</w:t>
        </w:r>
        <w:r w:rsidR="00A212CE">
          <w:rPr>
            <w:webHidden/>
          </w:rPr>
          <w:fldChar w:fldCharType="end"/>
        </w:r>
      </w:hyperlink>
    </w:p>
    <w:p w14:paraId="5E24D29A" w14:textId="3DEF898B" w:rsidR="00A212CE" w:rsidRDefault="00BE1DB7">
      <w:pPr>
        <w:pStyle w:val="TOC3"/>
        <w:rPr>
          <w:rFonts w:eastAsiaTheme="minorEastAsia" w:cstheme="minorBidi"/>
          <w:color w:val="auto"/>
          <w:kern w:val="2"/>
          <w:szCs w:val="22"/>
          <w14:ligatures w14:val="standardContextual"/>
        </w:rPr>
      </w:pPr>
      <w:hyperlink w:anchor="_Toc163215176" w:history="1">
        <w:r w:rsidR="00A212CE" w:rsidRPr="00403ED5">
          <w:rPr>
            <w:rStyle w:val="Hyperlink"/>
          </w:rPr>
          <w:t>Removal of restrictive provisions in supermarket leases</w:t>
        </w:r>
        <w:r w:rsidR="00A212CE">
          <w:rPr>
            <w:webHidden/>
          </w:rPr>
          <w:tab/>
        </w:r>
        <w:r w:rsidR="00A212CE">
          <w:rPr>
            <w:webHidden/>
          </w:rPr>
          <w:fldChar w:fldCharType="begin"/>
        </w:r>
        <w:r w:rsidR="00A212CE">
          <w:rPr>
            <w:webHidden/>
          </w:rPr>
          <w:instrText xml:space="preserve"> PAGEREF _Toc163215176 \h </w:instrText>
        </w:r>
        <w:r w:rsidR="00A212CE">
          <w:rPr>
            <w:webHidden/>
          </w:rPr>
        </w:r>
        <w:r w:rsidR="00A212CE">
          <w:rPr>
            <w:webHidden/>
          </w:rPr>
          <w:fldChar w:fldCharType="separate"/>
        </w:r>
        <w:r w:rsidR="00685922">
          <w:rPr>
            <w:webHidden/>
          </w:rPr>
          <w:t>77</w:t>
        </w:r>
        <w:r w:rsidR="00A212CE">
          <w:rPr>
            <w:webHidden/>
          </w:rPr>
          <w:fldChar w:fldCharType="end"/>
        </w:r>
      </w:hyperlink>
    </w:p>
    <w:p w14:paraId="45B038C2" w14:textId="26A0B912" w:rsidR="00A212CE" w:rsidRDefault="00BE1DB7">
      <w:pPr>
        <w:pStyle w:val="TOC3"/>
        <w:rPr>
          <w:rFonts w:eastAsiaTheme="minorEastAsia" w:cstheme="minorBidi"/>
          <w:color w:val="auto"/>
          <w:kern w:val="2"/>
          <w:szCs w:val="22"/>
          <w14:ligatures w14:val="standardContextual"/>
        </w:rPr>
      </w:pPr>
      <w:hyperlink w:anchor="_Toc163215177" w:history="1">
        <w:r w:rsidR="00A212CE" w:rsidRPr="00403ED5">
          <w:rPr>
            <w:rStyle w:val="Hyperlink"/>
          </w:rPr>
          <w:t>Laws to deal with creeping acquisitions by supermarkets</w:t>
        </w:r>
        <w:r w:rsidR="00A212CE">
          <w:rPr>
            <w:webHidden/>
          </w:rPr>
          <w:tab/>
        </w:r>
        <w:r w:rsidR="00A212CE">
          <w:rPr>
            <w:webHidden/>
          </w:rPr>
          <w:fldChar w:fldCharType="begin"/>
        </w:r>
        <w:r w:rsidR="00A212CE">
          <w:rPr>
            <w:webHidden/>
          </w:rPr>
          <w:instrText xml:space="preserve"> PAGEREF _Toc163215177 \h </w:instrText>
        </w:r>
        <w:r w:rsidR="00A212CE">
          <w:rPr>
            <w:webHidden/>
          </w:rPr>
        </w:r>
        <w:r w:rsidR="00A212CE">
          <w:rPr>
            <w:webHidden/>
          </w:rPr>
          <w:fldChar w:fldCharType="separate"/>
        </w:r>
        <w:r w:rsidR="00685922">
          <w:rPr>
            <w:webHidden/>
          </w:rPr>
          <w:t>77</w:t>
        </w:r>
        <w:r w:rsidR="00A212CE">
          <w:rPr>
            <w:webHidden/>
          </w:rPr>
          <w:fldChar w:fldCharType="end"/>
        </w:r>
      </w:hyperlink>
    </w:p>
    <w:p w14:paraId="63E19489" w14:textId="1DA708ED" w:rsidR="003246EF" w:rsidRDefault="000E0B74" w:rsidP="0056582C">
      <w:pPr>
        <w:pStyle w:val="SingleParagraph"/>
        <w:ind w:right="-2"/>
        <w:rPr>
          <w:b/>
          <w:bCs/>
        </w:rPr>
        <w:sectPr w:rsidR="003246EF" w:rsidSect="009B10F1">
          <w:pgSz w:w="11906" w:h="16838" w:code="9"/>
          <w:pgMar w:top="1843" w:right="1418" w:bottom="1418" w:left="1418" w:header="709" w:footer="709" w:gutter="0"/>
          <w:pgNumType w:fmt="lowerRoman" w:start="3"/>
          <w:cols w:space="708"/>
          <w:docGrid w:linePitch="360"/>
        </w:sectPr>
      </w:pPr>
      <w:r>
        <w:fldChar w:fldCharType="end"/>
      </w:r>
      <w:bookmarkStart w:id="2" w:name="_Toc432067103"/>
      <w:bookmarkStart w:id="3" w:name="_Toc452635030"/>
    </w:p>
    <w:p w14:paraId="4F6537EB" w14:textId="0B1B8DF5" w:rsidR="00475085" w:rsidRDefault="00475085" w:rsidP="009E04E4">
      <w:pPr>
        <w:pStyle w:val="Heading1"/>
      </w:pPr>
      <w:bookmarkStart w:id="4" w:name="_Toc163215109"/>
      <w:r w:rsidRPr="00F045E0">
        <w:lastRenderedPageBreak/>
        <w:t>Foreword</w:t>
      </w:r>
      <w:bookmarkEnd w:id="2"/>
      <w:bookmarkEnd w:id="3"/>
      <w:r w:rsidR="00EB0B8F">
        <w:t xml:space="preserve"> from Dr Craig Emerson</w:t>
      </w:r>
      <w:bookmarkEnd w:id="4"/>
    </w:p>
    <w:p w14:paraId="43C2ED05" w14:textId="03E03208" w:rsidR="00975EA3" w:rsidRPr="00E43FCC" w:rsidRDefault="00975EA3" w:rsidP="00975EA3">
      <w:pPr>
        <w:pStyle w:val="Heading2"/>
      </w:pPr>
      <w:bookmarkStart w:id="5" w:name="_Toc163215110"/>
      <w:r>
        <w:t xml:space="preserve">The </w:t>
      </w:r>
      <w:r w:rsidR="00412C63">
        <w:t>Interim Report</w:t>
      </w:r>
      <w:r>
        <w:t xml:space="preserve"> in</w:t>
      </w:r>
      <w:r w:rsidRPr="00E43FCC">
        <w:t xml:space="preserve"> </w:t>
      </w:r>
      <w:r w:rsidR="0099696E" w:rsidRPr="002D3C3E">
        <w:t>5</w:t>
      </w:r>
      <w:r w:rsidR="002D3C3E" w:rsidRPr="002D3C3E">
        <w:t>00</w:t>
      </w:r>
      <w:r w:rsidR="0099696E" w:rsidRPr="00E43FCC">
        <w:t xml:space="preserve"> </w:t>
      </w:r>
      <w:r w:rsidRPr="00E43FCC">
        <w:t>word</w:t>
      </w:r>
      <w:r>
        <w:t>s</w:t>
      </w:r>
      <w:bookmarkEnd w:id="5"/>
    </w:p>
    <w:p w14:paraId="280BA4F2" w14:textId="78B13691" w:rsidR="00975EA3" w:rsidRPr="00E43FCC" w:rsidRDefault="00421FF6" w:rsidP="00975EA3">
      <w:pPr>
        <w:rPr>
          <w:color w:val="auto"/>
        </w:rPr>
      </w:pPr>
      <w:r>
        <w:rPr>
          <w:noProof/>
          <w:color w:val="FF0000"/>
          <w:highlight w:val="yellow"/>
        </w:rPr>
        <w:drawing>
          <wp:anchor distT="0" distB="0" distL="114300" distR="114300" simplePos="0" relativeHeight="251658240" behindDoc="1" locked="0" layoutInCell="1" allowOverlap="1" wp14:anchorId="4A97AD87" wp14:editId="3C962FE5">
            <wp:simplePos x="0" y="0"/>
            <wp:positionH relativeFrom="margin">
              <wp:posOffset>59</wp:posOffset>
            </wp:positionH>
            <wp:positionV relativeFrom="paragraph">
              <wp:posOffset>54610</wp:posOffset>
            </wp:positionV>
            <wp:extent cx="1647825" cy="2322830"/>
            <wp:effectExtent l="57150" t="38100" r="47625" b="39370"/>
            <wp:wrapTight wrapText="bothSides">
              <wp:wrapPolygon edited="0">
                <wp:start x="-749" y="-354"/>
                <wp:lineTo x="-749" y="21789"/>
                <wp:lineTo x="21975" y="21789"/>
                <wp:lineTo x="21975" y="-354"/>
                <wp:lineTo x="-749" y="-354"/>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825" cy="2322830"/>
                    </a:xfrm>
                    <a:prstGeom prst="rect">
                      <a:avLst/>
                    </a:prstGeom>
                    <a:noFill/>
                    <a:scene3d>
                      <a:camera prst="orthographicFront">
                        <a:rot lat="0" lon="10799999" rev="0"/>
                      </a:camera>
                      <a:lightRig rig="threePt" dir="t"/>
                    </a:scene3d>
                  </pic:spPr>
                </pic:pic>
              </a:graphicData>
            </a:graphic>
            <wp14:sizeRelH relativeFrom="margin">
              <wp14:pctWidth>0</wp14:pctWidth>
            </wp14:sizeRelH>
            <wp14:sizeRelV relativeFrom="margin">
              <wp14:pctHeight>0</wp14:pctHeight>
            </wp14:sizeRelV>
          </wp:anchor>
        </w:drawing>
      </w:r>
      <w:r w:rsidR="00975EA3" w:rsidRPr="00A234F7">
        <w:t xml:space="preserve">A heavy imbalance in market power between suppliers and supermarkets in Australia’s </w:t>
      </w:r>
      <w:r w:rsidR="006056C3">
        <w:t>heavi</w:t>
      </w:r>
      <w:r w:rsidR="00975EA3" w:rsidRPr="00A234F7">
        <w:t>ly concentrated supermarket industry</w:t>
      </w:r>
      <w:r w:rsidR="008C4E2B">
        <w:t xml:space="preserve"> </w:t>
      </w:r>
      <w:r w:rsidR="00F55C31">
        <w:t>necessitates</w:t>
      </w:r>
      <w:r w:rsidR="00975EA3" w:rsidRPr="00A234F7">
        <w:t xml:space="preserve"> a</w:t>
      </w:r>
      <w:r w:rsidR="0051773C">
        <w:t>n enforceable</w:t>
      </w:r>
      <w:r w:rsidR="00975EA3" w:rsidRPr="00A234F7">
        <w:t xml:space="preserve"> code of conduct. An </w:t>
      </w:r>
      <w:r w:rsidR="00975EA3" w:rsidRPr="00B3497E">
        <w:rPr>
          <w:color w:val="auto"/>
        </w:rPr>
        <w:t>effective code of conduct would benefit smaller suppliers</w:t>
      </w:r>
      <w:r w:rsidR="00F55C31">
        <w:rPr>
          <w:color w:val="auto"/>
        </w:rPr>
        <w:t xml:space="preserve"> and</w:t>
      </w:r>
      <w:r w:rsidR="00975EA3" w:rsidRPr="00B3497E">
        <w:rPr>
          <w:color w:val="auto"/>
        </w:rPr>
        <w:t xml:space="preserve"> consumers </w:t>
      </w:r>
      <w:r w:rsidR="00367A1D">
        <w:rPr>
          <w:color w:val="auto"/>
        </w:rPr>
        <w:t>by enabling</w:t>
      </w:r>
      <w:r w:rsidR="00975EA3" w:rsidRPr="00E43FCC">
        <w:rPr>
          <w:color w:val="auto"/>
        </w:rPr>
        <w:t xml:space="preserve"> suppliers to innovate and </w:t>
      </w:r>
      <w:r w:rsidR="001E0F05">
        <w:rPr>
          <w:color w:val="auto"/>
        </w:rPr>
        <w:t xml:space="preserve">invest in modern equipment to </w:t>
      </w:r>
      <w:r w:rsidR="00975EA3" w:rsidRPr="00E43FCC">
        <w:rPr>
          <w:color w:val="auto"/>
        </w:rPr>
        <w:t>provide better products at lower cost.</w:t>
      </w:r>
    </w:p>
    <w:p w14:paraId="61C3A05E" w14:textId="16CA4E03" w:rsidR="00975EA3" w:rsidRPr="00E43FCC" w:rsidRDefault="00975EA3" w:rsidP="00975EA3">
      <w:pPr>
        <w:rPr>
          <w:b/>
          <w:color w:val="auto"/>
        </w:rPr>
      </w:pPr>
      <w:r w:rsidRPr="00E43FCC">
        <w:rPr>
          <w:color w:val="auto"/>
        </w:rPr>
        <w:t xml:space="preserve">The existing </w:t>
      </w:r>
      <w:r>
        <w:rPr>
          <w:color w:val="auto"/>
        </w:rPr>
        <w:t>Food and Grocery</w:t>
      </w:r>
      <w:r w:rsidR="00AB26F6">
        <w:rPr>
          <w:color w:val="auto"/>
        </w:rPr>
        <w:t xml:space="preserve"> Code</w:t>
      </w:r>
      <w:r w:rsidR="004065E0">
        <w:rPr>
          <w:color w:val="auto"/>
        </w:rPr>
        <w:t xml:space="preserve"> of Conduct</w:t>
      </w:r>
      <w:r w:rsidR="00AB26F6">
        <w:rPr>
          <w:color w:val="auto"/>
        </w:rPr>
        <w:t xml:space="preserve"> </w:t>
      </w:r>
      <w:r w:rsidR="007F0E1F">
        <w:rPr>
          <w:color w:val="auto"/>
        </w:rPr>
        <w:t xml:space="preserve">(the Code) </w:t>
      </w:r>
      <w:r w:rsidRPr="00E43FCC">
        <w:rPr>
          <w:color w:val="auto"/>
        </w:rPr>
        <w:t xml:space="preserve">is not effective. It contains no penalties for breaches and supermarkets can opt out </w:t>
      </w:r>
      <w:r w:rsidR="00162854">
        <w:rPr>
          <w:color w:val="auto"/>
        </w:rPr>
        <w:t xml:space="preserve">of </w:t>
      </w:r>
      <w:r w:rsidR="00705838">
        <w:rPr>
          <w:color w:val="auto"/>
        </w:rPr>
        <w:t>important</w:t>
      </w:r>
      <w:r w:rsidRPr="00E43FCC">
        <w:rPr>
          <w:color w:val="auto"/>
        </w:rPr>
        <w:t xml:space="preserve"> provisions </w:t>
      </w:r>
      <w:r w:rsidR="00DD64A3">
        <w:rPr>
          <w:color w:val="auto"/>
        </w:rPr>
        <w:t>by overriding them in</w:t>
      </w:r>
      <w:r w:rsidRPr="00E43FCC">
        <w:rPr>
          <w:color w:val="auto"/>
        </w:rPr>
        <w:t xml:space="preserve"> </w:t>
      </w:r>
      <w:r w:rsidR="00162854">
        <w:rPr>
          <w:color w:val="auto"/>
        </w:rPr>
        <w:t>their</w:t>
      </w:r>
      <w:r w:rsidRPr="00E43FCC">
        <w:rPr>
          <w:color w:val="auto"/>
        </w:rPr>
        <w:t xml:space="preserve"> </w:t>
      </w:r>
      <w:r w:rsidR="000341A9">
        <w:rPr>
          <w:color w:val="auto"/>
        </w:rPr>
        <w:t>grocery supply agreements</w:t>
      </w:r>
      <w:r w:rsidRPr="00E43FCC">
        <w:rPr>
          <w:color w:val="auto"/>
        </w:rPr>
        <w:t xml:space="preserve">. </w:t>
      </w:r>
    </w:p>
    <w:p w14:paraId="30266D6E" w14:textId="2398FB8D" w:rsidR="006C781A" w:rsidRDefault="00C151BF" w:rsidP="00975EA3">
      <w:pPr>
        <w:rPr>
          <w:color w:val="auto"/>
        </w:rPr>
      </w:pPr>
      <w:r>
        <w:rPr>
          <w:color w:val="auto"/>
        </w:rPr>
        <w:t xml:space="preserve">I </w:t>
      </w:r>
      <w:r w:rsidR="007159E7">
        <w:rPr>
          <w:color w:val="auto"/>
        </w:rPr>
        <w:t>firmly</w:t>
      </w:r>
      <w:r>
        <w:rPr>
          <w:color w:val="auto"/>
        </w:rPr>
        <w:t xml:space="preserve"> recommend the Code</w:t>
      </w:r>
      <w:r w:rsidR="00975EA3" w:rsidRPr="00E43FCC">
        <w:rPr>
          <w:color w:val="auto"/>
        </w:rPr>
        <w:t xml:space="preserve"> be made mandatory and apply to all </w:t>
      </w:r>
      <w:r w:rsidR="001430F5" w:rsidRPr="007A05A5">
        <w:rPr>
          <w:color w:val="auto"/>
        </w:rPr>
        <w:t>supermarkets</w:t>
      </w:r>
      <w:r w:rsidR="00975EA3" w:rsidRPr="00E43FCC">
        <w:rPr>
          <w:color w:val="auto"/>
        </w:rPr>
        <w:t xml:space="preserve"> with annual revenues </w:t>
      </w:r>
      <w:r w:rsidR="00D00E7C" w:rsidRPr="007A05A5">
        <w:rPr>
          <w:color w:val="auto"/>
        </w:rPr>
        <w:t>exceeding</w:t>
      </w:r>
      <w:r w:rsidR="00975EA3" w:rsidRPr="00E43FCC">
        <w:rPr>
          <w:color w:val="auto"/>
        </w:rPr>
        <w:t xml:space="preserve"> $5 billion, </w:t>
      </w:r>
      <w:r w:rsidR="00975EA3" w:rsidRPr="00E43FCC">
        <w:rPr>
          <w:bCs/>
          <w:color w:val="auto"/>
        </w:rPr>
        <w:t>which at present are</w:t>
      </w:r>
      <w:r w:rsidR="00975EA3" w:rsidRPr="00E43FCC">
        <w:rPr>
          <w:color w:val="auto"/>
        </w:rPr>
        <w:t xml:space="preserve"> Coles, Woolworths</w:t>
      </w:r>
      <w:r w:rsidR="00EC7FAE">
        <w:rPr>
          <w:color w:val="auto"/>
        </w:rPr>
        <w:t xml:space="preserve"> and</w:t>
      </w:r>
      <w:r w:rsidR="00975EA3" w:rsidRPr="00E43FCC">
        <w:rPr>
          <w:color w:val="auto"/>
        </w:rPr>
        <w:t xml:space="preserve"> ALDI</w:t>
      </w:r>
      <w:r w:rsidR="00736460">
        <w:rPr>
          <w:color w:val="auto"/>
        </w:rPr>
        <w:t>,</w:t>
      </w:r>
      <w:r w:rsidR="00975EA3" w:rsidRPr="00E43FCC">
        <w:rPr>
          <w:color w:val="auto"/>
        </w:rPr>
        <w:t xml:space="preserve"> </w:t>
      </w:r>
      <w:r w:rsidR="00D66C70">
        <w:rPr>
          <w:color w:val="auto"/>
        </w:rPr>
        <w:t>and</w:t>
      </w:r>
      <w:r w:rsidR="00975EA3" w:rsidRPr="007A05A5">
        <w:rPr>
          <w:color w:val="auto"/>
        </w:rPr>
        <w:t xml:space="preserve"> </w:t>
      </w:r>
      <w:r w:rsidR="006700D8">
        <w:rPr>
          <w:color w:val="auto"/>
        </w:rPr>
        <w:t>wholesaler,</w:t>
      </w:r>
      <w:r w:rsidR="00975EA3" w:rsidRPr="00E43FCC">
        <w:rPr>
          <w:color w:val="auto"/>
        </w:rPr>
        <w:t xml:space="preserve"> Metcash. </w:t>
      </w:r>
      <w:r w:rsidR="006C781A" w:rsidRPr="007A05A5">
        <w:t xml:space="preserve">The Code should be strengthened to </w:t>
      </w:r>
      <w:r w:rsidR="00F96AE9" w:rsidRPr="007A05A5">
        <w:t>better protect suppliers</w:t>
      </w:r>
      <w:r w:rsidR="003F1DCF">
        <w:t>,</w:t>
      </w:r>
      <w:r w:rsidR="007049B3" w:rsidRPr="007A05A5">
        <w:t xml:space="preserve"> </w:t>
      </w:r>
      <w:r w:rsidR="00424580">
        <w:t>with</w:t>
      </w:r>
      <w:r w:rsidR="00424580" w:rsidRPr="007A05A5">
        <w:t xml:space="preserve"> </w:t>
      </w:r>
      <w:r w:rsidR="006C781A" w:rsidRPr="007A05A5">
        <w:t xml:space="preserve">new protections against retribution, </w:t>
      </w:r>
      <w:r w:rsidR="0064432E" w:rsidRPr="007A05A5">
        <w:t xml:space="preserve">since </w:t>
      </w:r>
      <w:r w:rsidR="008F4327">
        <w:t xml:space="preserve">suppliers’ </w:t>
      </w:r>
      <w:r w:rsidR="006C781A" w:rsidRPr="007A05A5">
        <w:t xml:space="preserve">fear of retribution </w:t>
      </w:r>
      <w:r w:rsidR="00155734">
        <w:t>compromises</w:t>
      </w:r>
      <w:r w:rsidR="00424580">
        <w:t xml:space="preserve"> the Code’s effectiveness</w:t>
      </w:r>
      <w:r w:rsidR="0073095B">
        <w:t>.</w:t>
      </w:r>
    </w:p>
    <w:p w14:paraId="28EC28CA" w14:textId="666E8730" w:rsidR="00975EA3" w:rsidRPr="00A234F7" w:rsidRDefault="00975EA3" w:rsidP="00975EA3">
      <w:pPr>
        <w:rPr>
          <w:b/>
        </w:rPr>
      </w:pPr>
      <w:r w:rsidRPr="00E43FCC">
        <w:rPr>
          <w:bCs/>
        </w:rPr>
        <w:t xml:space="preserve">Effective </w:t>
      </w:r>
      <w:r w:rsidRPr="00910FB0">
        <w:rPr>
          <w:bCs/>
        </w:rPr>
        <w:t xml:space="preserve">penalties </w:t>
      </w:r>
      <w:r w:rsidRPr="00E43FCC">
        <w:rPr>
          <w:bCs/>
        </w:rPr>
        <w:t xml:space="preserve">must apply </w:t>
      </w:r>
      <w:r w:rsidRPr="00910FB0">
        <w:rPr>
          <w:bCs/>
        </w:rPr>
        <w:t>for</w:t>
      </w:r>
      <w:r>
        <w:t xml:space="preserve"> breaches of the mandatory Code</w:t>
      </w:r>
      <w:r w:rsidRPr="00A234F7">
        <w:t>. This would bring the A</w:t>
      </w:r>
      <w:r w:rsidR="00612765">
        <w:t>ustralian Competition and Consumer Commissions (</w:t>
      </w:r>
      <w:r w:rsidRPr="00A234F7">
        <w:t>ACCC</w:t>
      </w:r>
      <w:r w:rsidR="00612765">
        <w:t>)</w:t>
      </w:r>
      <w:r w:rsidRPr="00A234F7">
        <w:t xml:space="preserve"> into code</w:t>
      </w:r>
      <w:r>
        <w:t xml:space="preserve"> </w:t>
      </w:r>
      <w:r w:rsidRPr="00A234F7">
        <w:t xml:space="preserve">enforcement. </w:t>
      </w:r>
      <w:r w:rsidR="006C4DC6">
        <w:t>It</w:t>
      </w:r>
      <w:r w:rsidRPr="00A234F7">
        <w:t xml:space="preserve"> </w:t>
      </w:r>
      <w:r>
        <w:t>w</w:t>
      </w:r>
      <w:r w:rsidRPr="00A234F7">
        <w:t xml:space="preserve">ould be able to seek penalties </w:t>
      </w:r>
      <w:r w:rsidR="000341E4">
        <w:t>for major or systemic breaches</w:t>
      </w:r>
      <w:r w:rsidRPr="00591979">
        <w:t xml:space="preserve"> </w:t>
      </w:r>
      <w:r w:rsidRPr="00A234F7">
        <w:t>of up to $10</w:t>
      </w:r>
      <w:r w:rsidR="00922E90">
        <w:t> </w:t>
      </w:r>
      <w:r w:rsidRPr="00A234F7">
        <w:t>million</w:t>
      </w:r>
      <w:r w:rsidR="006A6FA1">
        <w:t>,</w:t>
      </w:r>
      <w:r w:rsidRPr="00A234F7">
        <w:t xml:space="preserve"> 10</w:t>
      </w:r>
      <w:r>
        <w:t> </w:t>
      </w:r>
      <w:r w:rsidRPr="00A234F7">
        <w:t>per</w:t>
      </w:r>
      <w:r>
        <w:t> </w:t>
      </w:r>
      <w:r w:rsidRPr="00A234F7">
        <w:t>cent of a supermarket’s annual turnover</w:t>
      </w:r>
      <w:r w:rsidR="006F2301">
        <w:t xml:space="preserve">, </w:t>
      </w:r>
      <w:r w:rsidR="006F2301" w:rsidRPr="00591979">
        <w:t xml:space="preserve">or </w:t>
      </w:r>
      <w:r w:rsidR="00D34219">
        <w:t>3</w:t>
      </w:r>
      <w:r w:rsidR="00CA41A2" w:rsidRPr="00591979">
        <w:t xml:space="preserve"> times the benefit </w:t>
      </w:r>
      <w:r w:rsidR="00A81D39">
        <w:t xml:space="preserve">it gained </w:t>
      </w:r>
      <w:r w:rsidR="00CA41A2" w:rsidRPr="00591979">
        <w:t>from the breach</w:t>
      </w:r>
      <w:r w:rsidR="00A96DDE" w:rsidRPr="00591979">
        <w:t>,</w:t>
      </w:r>
      <w:r w:rsidRPr="00A234F7">
        <w:t xml:space="preserve"> </w:t>
      </w:r>
      <w:r>
        <w:t>whichever is the greatest</w:t>
      </w:r>
      <w:r w:rsidRPr="00A234F7">
        <w:t>.</w:t>
      </w:r>
    </w:p>
    <w:p w14:paraId="404BD2A1" w14:textId="71172F30" w:rsidR="003168AC" w:rsidRDefault="00975EA3" w:rsidP="00975EA3">
      <w:r w:rsidRPr="00A234F7">
        <w:t xml:space="preserve">In pursuing breaches, the ACCC would </w:t>
      </w:r>
      <w:r w:rsidRPr="00910FB0">
        <w:t xml:space="preserve">need to </w:t>
      </w:r>
      <w:r w:rsidRPr="00E43FCC">
        <w:t>proceed</w:t>
      </w:r>
      <w:r w:rsidRPr="00910FB0">
        <w:t xml:space="preserve"> through</w:t>
      </w:r>
      <w:r w:rsidRPr="00A234F7">
        <w:t xml:space="preserve"> the courts</w:t>
      </w:r>
      <w:r>
        <w:t xml:space="preserve">. This would usually </w:t>
      </w:r>
      <w:r w:rsidR="00E82FA2">
        <w:t>require</w:t>
      </w:r>
      <w:r w:rsidRPr="00A234F7">
        <w:t xml:space="preserve"> a supplier witness </w:t>
      </w:r>
      <w:r>
        <w:t xml:space="preserve">who </w:t>
      </w:r>
      <w:r w:rsidR="00723305">
        <w:t>wa</w:t>
      </w:r>
      <w:r>
        <w:t xml:space="preserve">s </w:t>
      </w:r>
      <w:r w:rsidRPr="00A234F7">
        <w:t xml:space="preserve">willing to provide evidence and </w:t>
      </w:r>
      <w:r w:rsidR="008F4327">
        <w:t xml:space="preserve">to </w:t>
      </w:r>
      <w:r w:rsidRPr="00A234F7">
        <w:t xml:space="preserve">stay the course </w:t>
      </w:r>
      <w:r w:rsidR="001538C2">
        <w:t>of</w:t>
      </w:r>
      <w:r w:rsidRPr="00A234F7">
        <w:t xml:space="preserve"> legal proceedings</w:t>
      </w:r>
      <w:r w:rsidRPr="003F73E0">
        <w:t>.</w:t>
      </w:r>
      <w:r w:rsidRPr="00A234F7">
        <w:t xml:space="preserve"> </w:t>
      </w:r>
    </w:p>
    <w:p w14:paraId="06E5A3C7" w14:textId="1FD16CE8" w:rsidR="00975EA3" w:rsidRPr="00A234F7" w:rsidRDefault="00E014DF" w:rsidP="00975EA3">
      <w:pPr>
        <w:rPr>
          <w:b/>
        </w:rPr>
      </w:pPr>
      <w:r>
        <w:t xml:space="preserve">Relying on legal proceedings alone would not be an effective </w:t>
      </w:r>
      <w:r w:rsidR="000D36F4">
        <w:t>approach.</w:t>
      </w:r>
    </w:p>
    <w:p w14:paraId="2ABAB5F9" w14:textId="73D3C839" w:rsidR="00D03408" w:rsidRDefault="007924D5" w:rsidP="00975EA3">
      <w:r>
        <w:t>In seeking the best of both worlds, a</w:t>
      </w:r>
      <w:r w:rsidR="00975EA3" w:rsidRPr="00A234F7">
        <w:t xml:space="preserve"> low-cost alternative to </w:t>
      </w:r>
      <w:r w:rsidR="00992769">
        <w:t>court</w:t>
      </w:r>
      <w:r w:rsidR="00992769" w:rsidRPr="00A234F7">
        <w:t xml:space="preserve"> </w:t>
      </w:r>
      <w:r w:rsidR="00975EA3" w:rsidRPr="00A234F7">
        <w:t xml:space="preserve">proceedings is therefore also </w:t>
      </w:r>
      <w:r w:rsidR="00E344FC">
        <w:t>recommended</w:t>
      </w:r>
      <w:r w:rsidR="00975EA3" w:rsidRPr="00A234F7">
        <w:t xml:space="preserve">. </w:t>
      </w:r>
      <w:r w:rsidR="00E64E35" w:rsidRPr="00B90A54">
        <w:t>This w</w:t>
      </w:r>
      <w:r w:rsidR="00B90A54" w:rsidRPr="00B90A54">
        <w:t>ould</w:t>
      </w:r>
      <w:r w:rsidR="00E64E35" w:rsidRPr="00B90A54">
        <w:t xml:space="preserve"> involve </w:t>
      </w:r>
      <w:r w:rsidR="002A7EC2" w:rsidRPr="00B90A54">
        <w:rPr>
          <w:rFonts w:cstheme="minorHAnsi"/>
          <w:szCs w:val="22"/>
        </w:rPr>
        <w:t xml:space="preserve">replicating </w:t>
      </w:r>
      <w:r w:rsidR="00F51598">
        <w:rPr>
          <w:rFonts w:cstheme="minorHAnsi"/>
          <w:szCs w:val="22"/>
        </w:rPr>
        <w:t>processes</w:t>
      </w:r>
      <w:r w:rsidR="002A7EC2" w:rsidRPr="00B90A54">
        <w:rPr>
          <w:rFonts w:cstheme="minorHAnsi"/>
          <w:szCs w:val="22"/>
        </w:rPr>
        <w:t xml:space="preserve"> for independent mediation and arbitration that are in other industry codes</w:t>
      </w:r>
      <w:r w:rsidR="0094600D">
        <w:rPr>
          <w:rFonts w:cstheme="minorHAnsi"/>
          <w:szCs w:val="22"/>
        </w:rPr>
        <w:t>,</w:t>
      </w:r>
      <w:r w:rsidR="002A7EC2" w:rsidRPr="00B90A54">
        <w:rPr>
          <w:rFonts w:cstheme="minorHAnsi"/>
          <w:szCs w:val="22"/>
        </w:rPr>
        <w:t xml:space="preserve"> </w:t>
      </w:r>
      <w:r w:rsidR="00DE16F8">
        <w:rPr>
          <w:rFonts w:cstheme="minorHAnsi"/>
          <w:szCs w:val="22"/>
        </w:rPr>
        <w:t>while also</w:t>
      </w:r>
      <w:r w:rsidR="00975EA3" w:rsidRPr="00B90A54">
        <w:rPr>
          <w:rFonts w:cstheme="minorHAnsi"/>
          <w:szCs w:val="22"/>
        </w:rPr>
        <w:t xml:space="preserve"> </w:t>
      </w:r>
      <w:r w:rsidR="007562CB">
        <w:rPr>
          <w:rFonts w:cstheme="minorHAnsi"/>
          <w:szCs w:val="22"/>
        </w:rPr>
        <w:t>allowing for</w:t>
      </w:r>
      <w:r w:rsidR="00EC53E6" w:rsidRPr="00B90A54">
        <w:rPr>
          <w:rFonts w:cstheme="minorHAnsi"/>
          <w:szCs w:val="22"/>
        </w:rPr>
        <w:t xml:space="preserve"> </w:t>
      </w:r>
      <w:r w:rsidR="006E26B2" w:rsidRPr="00B90A54">
        <w:rPr>
          <w:rFonts w:cstheme="minorHAnsi"/>
          <w:szCs w:val="22"/>
        </w:rPr>
        <w:t xml:space="preserve">the </w:t>
      </w:r>
      <w:r w:rsidR="006E26B2" w:rsidRPr="00B90A54">
        <w:rPr>
          <w:rFonts w:cstheme="minorBidi"/>
          <w:szCs w:val="22"/>
        </w:rPr>
        <w:t>complaint</w:t>
      </w:r>
      <w:r w:rsidR="00C630AB">
        <w:rPr>
          <w:rFonts w:cstheme="minorBidi"/>
          <w:szCs w:val="22"/>
        </w:rPr>
        <w:noBreakHyphen/>
      </w:r>
      <w:r w:rsidR="006E26B2" w:rsidRPr="00B90A54">
        <w:rPr>
          <w:rFonts w:cstheme="minorBidi"/>
          <w:szCs w:val="22"/>
        </w:rPr>
        <w:t>handling provisions of the voluntary Code.</w:t>
      </w:r>
      <w:r w:rsidR="00975EA3" w:rsidRPr="00A234F7">
        <w:t xml:space="preserve"> </w:t>
      </w:r>
    </w:p>
    <w:p w14:paraId="52222990" w14:textId="788A11B8" w:rsidR="00EC2D3E" w:rsidRDefault="00195A41" w:rsidP="00975EA3">
      <w:r>
        <w:t>T</w:t>
      </w:r>
      <w:r w:rsidR="00975EA3" w:rsidRPr="00A234F7">
        <w:t xml:space="preserve">he Code Arbiters </w:t>
      </w:r>
      <w:r w:rsidR="0034333B" w:rsidRPr="008654C9">
        <w:t>engaged</w:t>
      </w:r>
      <w:r w:rsidR="00975EA3" w:rsidRPr="00A234F7">
        <w:t xml:space="preserve"> by supermarkets would be redesignated Code Mediators. </w:t>
      </w:r>
      <w:r w:rsidR="003F5327">
        <w:t>S</w:t>
      </w:r>
      <w:r w:rsidR="00975EA3">
        <w:t xml:space="preserve">uppliers </w:t>
      </w:r>
      <w:r w:rsidR="00F450F5">
        <w:t>could</w:t>
      </w:r>
      <w:r w:rsidR="00975EA3">
        <w:t xml:space="preserve"> make complaints to the</w:t>
      </w:r>
      <w:r w:rsidR="00975EA3" w:rsidRPr="00910FB0">
        <w:rPr>
          <w:bCs/>
        </w:rPr>
        <w:t xml:space="preserve"> </w:t>
      </w:r>
      <w:r w:rsidR="00975EA3" w:rsidRPr="00E43FCC">
        <w:rPr>
          <w:bCs/>
        </w:rPr>
        <w:t>relevant</w:t>
      </w:r>
      <w:r w:rsidR="00975EA3">
        <w:rPr>
          <w:b/>
        </w:rPr>
        <w:t xml:space="preserve"> </w:t>
      </w:r>
      <w:r w:rsidR="00975EA3">
        <w:t xml:space="preserve">Code Mediator. </w:t>
      </w:r>
      <w:r w:rsidR="00E920EF">
        <w:t>However, i</w:t>
      </w:r>
      <w:r w:rsidR="00975EA3" w:rsidRPr="004A072A">
        <w:t>f</w:t>
      </w:r>
      <w:r w:rsidR="003560D3">
        <w:t xml:space="preserve"> </w:t>
      </w:r>
      <w:r w:rsidR="00975EA3" w:rsidRPr="004A072A">
        <w:t xml:space="preserve">a supplier </w:t>
      </w:r>
      <w:r w:rsidR="009D063E" w:rsidRPr="004A072A">
        <w:t>w</w:t>
      </w:r>
      <w:r w:rsidR="00A82934">
        <w:t>ere</w:t>
      </w:r>
      <w:r w:rsidR="009D063E" w:rsidRPr="004A072A">
        <w:t xml:space="preserve"> not happy with the Code Mediator, </w:t>
      </w:r>
      <w:r w:rsidR="005D7853" w:rsidRPr="004A072A">
        <w:t xml:space="preserve">it could </w:t>
      </w:r>
      <w:r w:rsidR="00A439F9" w:rsidRPr="00F35925">
        <w:t>request</w:t>
      </w:r>
      <w:r w:rsidR="005D7853" w:rsidRPr="004A072A">
        <w:t xml:space="preserve"> an</w:t>
      </w:r>
      <w:r w:rsidR="00975EA3" w:rsidRPr="004A072A">
        <w:t xml:space="preserve"> independent mediat</w:t>
      </w:r>
      <w:r w:rsidR="005D7853" w:rsidRPr="004A072A">
        <w:t>or</w:t>
      </w:r>
      <w:r w:rsidR="00975EA3" w:rsidRPr="004A072A">
        <w:t>.</w:t>
      </w:r>
      <w:r w:rsidR="00975EA3" w:rsidRPr="00A234F7">
        <w:t xml:space="preserve"> </w:t>
      </w:r>
    </w:p>
    <w:p w14:paraId="32C8CD54" w14:textId="7B6B6264" w:rsidR="00975EA3" w:rsidRPr="00A234F7" w:rsidRDefault="009F32E7" w:rsidP="00975EA3">
      <w:pPr>
        <w:rPr>
          <w:b/>
        </w:rPr>
      </w:pPr>
      <w:r w:rsidRPr="000E6800">
        <w:t xml:space="preserve">Owing to </w:t>
      </w:r>
      <w:r w:rsidR="005836E3" w:rsidRPr="000E6800">
        <w:t>constitutional limitations,</w:t>
      </w:r>
      <w:r w:rsidR="008F7E37" w:rsidRPr="000E6800">
        <w:t xml:space="preserve"> </w:t>
      </w:r>
      <w:r w:rsidR="00997689" w:rsidRPr="000E6800">
        <w:t>arbitration</w:t>
      </w:r>
      <w:r w:rsidR="000A1BCB" w:rsidRPr="000E6800">
        <w:t xml:space="preserve"> </w:t>
      </w:r>
      <w:r w:rsidR="005836E3" w:rsidRPr="000E6800">
        <w:t>must</w:t>
      </w:r>
      <w:r w:rsidR="00156CAB" w:rsidRPr="000E6800">
        <w:t xml:space="preserve"> be </w:t>
      </w:r>
      <w:r w:rsidR="00B479C8" w:rsidRPr="000E6800">
        <w:t xml:space="preserve">entered into </w:t>
      </w:r>
      <w:r w:rsidR="00156CAB" w:rsidRPr="000E6800">
        <w:t>voluntarily</w:t>
      </w:r>
      <w:r w:rsidR="00F80C5A" w:rsidRPr="000E6800">
        <w:t xml:space="preserve"> to resolve disputes</w:t>
      </w:r>
      <w:r w:rsidR="00DB61D8" w:rsidRPr="000E6800">
        <w:t xml:space="preserve">. </w:t>
      </w:r>
      <w:r w:rsidR="0024102A" w:rsidRPr="000E6800">
        <w:t xml:space="preserve">In a mandatory Code, </w:t>
      </w:r>
      <w:r w:rsidR="00BC409D" w:rsidRPr="000E6800">
        <w:t>supermarkets</w:t>
      </w:r>
      <w:r w:rsidR="0058089A" w:rsidRPr="000E6800">
        <w:t xml:space="preserve"> w</w:t>
      </w:r>
      <w:r w:rsidR="000E6800" w:rsidRPr="000E6800">
        <w:t>ill</w:t>
      </w:r>
      <w:r w:rsidR="0058089A" w:rsidRPr="000E6800">
        <w:t xml:space="preserve"> be strongly encouraged to </w:t>
      </w:r>
      <w:r w:rsidR="00FA0697" w:rsidRPr="000E6800">
        <w:t xml:space="preserve">agree to </w:t>
      </w:r>
      <w:r w:rsidR="00A43BF2" w:rsidRPr="000E6800">
        <w:t xml:space="preserve">pay </w:t>
      </w:r>
      <w:r w:rsidR="003422BB" w:rsidRPr="000E6800">
        <w:t>compensation</w:t>
      </w:r>
      <w:r w:rsidR="00874981" w:rsidRPr="000E6800">
        <w:t>,</w:t>
      </w:r>
      <w:r w:rsidR="003422BB" w:rsidRPr="000E6800">
        <w:t xml:space="preserve"> where recommended</w:t>
      </w:r>
      <w:r w:rsidR="00042DD9" w:rsidRPr="000E6800">
        <w:t xml:space="preserve"> by the Code Mediator</w:t>
      </w:r>
      <w:r w:rsidR="002500E1" w:rsidRPr="000E6800">
        <w:t xml:space="preserve"> or </w:t>
      </w:r>
      <w:r w:rsidR="00871030" w:rsidRPr="000E6800">
        <w:t xml:space="preserve">determined </w:t>
      </w:r>
      <w:r w:rsidR="002500E1" w:rsidRPr="000E6800">
        <w:t xml:space="preserve">by </w:t>
      </w:r>
      <w:r w:rsidR="00234673" w:rsidRPr="000E6800">
        <w:t>an independent arbitrator</w:t>
      </w:r>
      <w:r w:rsidR="0058089A" w:rsidRPr="000E6800">
        <w:t>.</w:t>
      </w:r>
      <w:r w:rsidR="008D1628" w:rsidRPr="000E6800">
        <w:t xml:space="preserve"> </w:t>
      </w:r>
      <w:r w:rsidR="00DB60EA" w:rsidRPr="000E6800">
        <w:t>This c</w:t>
      </w:r>
      <w:r w:rsidR="008D1628" w:rsidRPr="000E6800">
        <w:t xml:space="preserve">ompensation could </w:t>
      </w:r>
      <w:r w:rsidR="00874981" w:rsidRPr="000E6800">
        <w:t>be capped</w:t>
      </w:r>
      <w:r w:rsidR="00ED20C0" w:rsidRPr="000E6800">
        <w:t xml:space="preserve"> at </w:t>
      </w:r>
      <w:r w:rsidR="004004A7" w:rsidRPr="000E6800">
        <w:t>$5 million, which is a substantial sum for small suppliers</w:t>
      </w:r>
      <w:r w:rsidR="00874981" w:rsidRPr="000E6800">
        <w:t>.</w:t>
      </w:r>
    </w:p>
    <w:p w14:paraId="5C79E6A8" w14:textId="6FE4B845" w:rsidR="00975EA3" w:rsidRDefault="00B62AAF" w:rsidP="00975EA3">
      <w:r>
        <w:lastRenderedPageBreak/>
        <w:t>A</w:t>
      </w:r>
      <w:r w:rsidR="00975EA3" w:rsidRPr="00E43FCC">
        <w:t xml:space="preserve"> Code </w:t>
      </w:r>
      <w:r w:rsidR="007407B4">
        <w:t>Supervisor</w:t>
      </w:r>
      <w:r w:rsidR="00975EA3" w:rsidRPr="00E43FCC">
        <w:t xml:space="preserve"> would replace the existing Independent Reviewer, taking on its functions, </w:t>
      </w:r>
      <w:r w:rsidR="00975EA3" w:rsidRPr="00286AC7">
        <w:t xml:space="preserve">including </w:t>
      </w:r>
      <w:r w:rsidR="0016648F" w:rsidRPr="00286AC7">
        <w:t>publishing</w:t>
      </w:r>
      <w:r w:rsidR="000D1671" w:rsidRPr="00286AC7">
        <w:t xml:space="preserve"> annual</w:t>
      </w:r>
      <w:r w:rsidR="0016648F" w:rsidRPr="00286AC7">
        <w:t xml:space="preserve"> reports</w:t>
      </w:r>
      <w:r w:rsidR="000D1671" w:rsidRPr="00286AC7">
        <w:t xml:space="preserve"> on s</w:t>
      </w:r>
      <w:r w:rsidR="00975EA3" w:rsidRPr="00286AC7">
        <w:t>upplier satisfaction with supermarkets.</w:t>
      </w:r>
      <w:r w:rsidR="00975EA3" w:rsidRPr="00E43FCC">
        <w:t xml:space="preserve"> </w:t>
      </w:r>
    </w:p>
    <w:p w14:paraId="4B929E63" w14:textId="3B51B373" w:rsidR="00975EA3" w:rsidRDefault="00975EA3" w:rsidP="00975EA3">
      <w:r w:rsidRPr="00A234F7">
        <w:t xml:space="preserve">The recommendations setting out the basic features of the mandatory Code are firm. </w:t>
      </w:r>
      <w:r>
        <w:t xml:space="preserve">They </w:t>
      </w:r>
      <w:r w:rsidR="00DA4B4F">
        <w:t xml:space="preserve">are listed on </w:t>
      </w:r>
      <w:r w:rsidR="00DA4B4F" w:rsidRPr="000544F7">
        <w:t xml:space="preserve">page </w:t>
      </w:r>
      <w:r w:rsidR="002D15DA" w:rsidRPr="009361B3">
        <w:t>7</w:t>
      </w:r>
      <w:r w:rsidR="00DA4B4F">
        <w:t xml:space="preserve"> and </w:t>
      </w:r>
      <w:r>
        <w:t xml:space="preserve">will not change. </w:t>
      </w:r>
      <w:r w:rsidR="003A6A0D">
        <w:t>I</w:t>
      </w:r>
      <w:r w:rsidR="004569A8" w:rsidRPr="000544F7">
        <w:t xml:space="preserve">n finalising </w:t>
      </w:r>
      <w:r w:rsidR="007B39E7" w:rsidRPr="000544F7">
        <w:t>its report</w:t>
      </w:r>
      <w:r w:rsidR="00EF1089">
        <w:t>,</w:t>
      </w:r>
      <w:r w:rsidRPr="00A234F7">
        <w:t xml:space="preserve"> the Review will consult stakeholders on </w:t>
      </w:r>
      <w:r w:rsidR="003935E8">
        <w:t>the other recommendations</w:t>
      </w:r>
      <w:r w:rsidRPr="00A234F7">
        <w:t xml:space="preserve"> </w:t>
      </w:r>
      <w:r w:rsidR="00A25352">
        <w:t xml:space="preserve">on </w:t>
      </w:r>
      <w:r w:rsidR="00A25352" w:rsidRPr="00AA53B3">
        <w:t xml:space="preserve">page </w:t>
      </w:r>
      <w:r w:rsidR="002D15DA" w:rsidRPr="009361B3">
        <w:t>8</w:t>
      </w:r>
      <w:r w:rsidRPr="00E778DA">
        <w:t xml:space="preserve">. </w:t>
      </w:r>
      <w:bookmarkStart w:id="6" w:name="_Hlk162971044"/>
      <w:r w:rsidR="00A8733E" w:rsidRPr="00E778DA">
        <w:t>To hel</w:t>
      </w:r>
      <w:r w:rsidR="00EF1089" w:rsidRPr="00E778DA">
        <w:t>p</w:t>
      </w:r>
      <w:r w:rsidR="00A8733E" w:rsidRPr="00E778DA">
        <w:t xml:space="preserve"> guide submissions, a list of consultation questions is set out on page 9.</w:t>
      </w:r>
      <w:bookmarkEnd w:id="6"/>
    </w:p>
    <w:p w14:paraId="52D31042" w14:textId="0FCBECB3" w:rsidR="00975EA3" w:rsidRDefault="003A6A0D" w:rsidP="00975EA3">
      <w:r>
        <w:t>T</w:t>
      </w:r>
      <w:r w:rsidR="00975EA3" w:rsidRPr="00AA53B3">
        <w:t>his</w:t>
      </w:r>
      <w:r w:rsidR="00975EA3" w:rsidRPr="00A234F7">
        <w:t xml:space="preserve"> report forms part of a wider </w:t>
      </w:r>
      <w:r w:rsidR="001518EB">
        <w:t>array</w:t>
      </w:r>
      <w:r w:rsidR="00975EA3" w:rsidRPr="00A234F7">
        <w:t xml:space="preserve"> of competition policy initiatives </w:t>
      </w:r>
      <w:r w:rsidR="00975EA3">
        <w:t>involving</w:t>
      </w:r>
      <w:r w:rsidR="00975EA3" w:rsidRPr="00A234F7">
        <w:t xml:space="preserve"> supermarkets</w:t>
      </w:r>
      <w:r w:rsidR="0070323F" w:rsidRPr="00AA53B3">
        <w:t>, including</w:t>
      </w:r>
      <w:r w:rsidR="00975EA3" w:rsidRPr="00AA53B3">
        <w:t xml:space="preserve"> the ACCC’s supermarket price inquiry</w:t>
      </w:r>
      <w:r w:rsidR="000A02B8">
        <w:t xml:space="preserve">. </w:t>
      </w:r>
      <w:r w:rsidR="00CA6593">
        <w:t>T</w:t>
      </w:r>
      <w:r w:rsidR="00606940" w:rsidRPr="00AA53B3">
        <w:t xml:space="preserve">he </w:t>
      </w:r>
      <w:r w:rsidR="00E72F25" w:rsidRPr="00AA53B3">
        <w:t>Government’s Competition Review</w:t>
      </w:r>
      <w:r w:rsidR="00CA6593">
        <w:t xml:space="preserve"> is also </w:t>
      </w:r>
      <w:r w:rsidR="00776C4C">
        <w:t xml:space="preserve">looking at competition law reform and </w:t>
      </w:r>
      <w:r w:rsidR="00CA6593">
        <w:t xml:space="preserve">working with states and territories to </w:t>
      </w:r>
      <w:r w:rsidR="00F84049">
        <w:t xml:space="preserve">improve </w:t>
      </w:r>
      <w:r w:rsidR="00214771">
        <w:t xml:space="preserve">competition </w:t>
      </w:r>
      <w:r w:rsidR="00410AB0">
        <w:t xml:space="preserve">across the </w:t>
      </w:r>
      <w:r w:rsidR="00776C4C">
        <w:t xml:space="preserve">wider </w:t>
      </w:r>
      <w:r w:rsidR="00410AB0">
        <w:t>economy</w:t>
      </w:r>
      <w:r w:rsidR="00975EA3" w:rsidRPr="00AA53B3">
        <w:t>.</w:t>
      </w:r>
    </w:p>
    <w:p w14:paraId="06239B15" w14:textId="600C4A16" w:rsidR="00975EA3" w:rsidRDefault="00975EA3" w:rsidP="00BA3167">
      <w:pPr>
        <w:pStyle w:val="Heading2"/>
      </w:pPr>
      <w:bookmarkStart w:id="7" w:name="_Toc163215111"/>
      <w:r>
        <w:t xml:space="preserve">In </w:t>
      </w:r>
      <w:r w:rsidR="0000062E">
        <w:t>greater</w:t>
      </w:r>
      <w:r>
        <w:t xml:space="preserve"> detail</w:t>
      </w:r>
      <w:bookmarkEnd w:id="7"/>
    </w:p>
    <w:p w14:paraId="1F0125B6" w14:textId="27883588" w:rsidR="00975EA3" w:rsidRPr="00233EAD" w:rsidRDefault="00BA6286" w:rsidP="00975EA3">
      <w:pPr>
        <w:rPr>
          <w:color w:val="auto"/>
        </w:rPr>
      </w:pPr>
      <w:r>
        <w:t>The</w:t>
      </w:r>
      <w:r w:rsidR="001B223C">
        <w:t xml:space="preserve"> Review</w:t>
      </w:r>
      <w:r w:rsidR="00975EA3" w:rsidRPr="00FC1C38">
        <w:t xml:space="preserve"> </w:t>
      </w:r>
      <w:r>
        <w:t>has</w:t>
      </w:r>
      <w:r w:rsidR="00975EA3">
        <w:t xml:space="preserve"> </w:t>
      </w:r>
      <w:r w:rsidR="00975EA3" w:rsidRPr="00286AC7">
        <w:rPr>
          <w:color w:val="auto"/>
        </w:rPr>
        <w:t xml:space="preserve">held </w:t>
      </w:r>
      <w:r w:rsidR="00B328BE">
        <w:rPr>
          <w:color w:val="auto"/>
        </w:rPr>
        <w:t>more than</w:t>
      </w:r>
      <w:r w:rsidR="00B328BE" w:rsidRPr="00286AC7">
        <w:rPr>
          <w:color w:val="auto"/>
        </w:rPr>
        <w:t xml:space="preserve"> </w:t>
      </w:r>
      <w:r w:rsidR="00AF378F" w:rsidRPr="008713A9">
        <w:rPr>
          <w:color w:val="auto"/>
        </w:rPr>
        <w:t>40</w:t>
      </w:r>
      <w:r w:rsidR="00975EA3" w:rsidRPr="00286AC7">
        <w:rPr>
          <w:color w:val="auto"/>
        </w:rPr>
        <w:t xml:space="preserve"> meetings, as well as receiving </w:t>
      </w:r>
      <w:r w:rsidR="000F06E7">
        <w:rPr>
          <w:color w:val="auto"/>
        </w:rPr>
        <w:t>56</w:t>
      </w:r>
      <w:r w:rsidR="00975EA3" w:rsidRPr="00286AC7">
        <w:rPr>
          <w:color w:val="auto"/>
        </w:rPr>
        <w:t xml:space="preserve"> submissions in response to the Consultation Paper</w:t>
      </w:r>
      <w:r w:rsidR="001B223C">
        <w:rPr>
          <w:color w:val="auto"/>
        </w:rPr>
        <w:t xml:space="preserve"> </w:t>
      </w:r>
      <w:r w:rsidR="00A5628F" w:rsidRPr="008713A9">
        <w:rPr>
          <w:color w:val="auto"/>
        </w:rPr>
        <w:t>that</w:t>
      </w:r>
      <w:r w:rsidR="001B223C">
        <w:rPr>
          <w:color w:val="auto"/>
        </w:rPr>
        <w:t xml:space="preserve"> was released </w:t>
      </w:r>
      <w:r w:rsidR="00504EE2">
        <w:rPr>
          <w:color w:val="auto"/>
        </w:rPr>
        <w:t xml:space="preserve">on </w:t>
      </w:r>
      <w:r w:rsidR="001B223C" w:rsidRPr="00FC1C38">
        <w:t>5 February 2024</w:t>
      </w:r>
      <w:r w:rsidR="00975EA3" w:rsidRPr="00286AC7">
        <w:rPr>
          <w:color w:val="auto"/>
        </w:rPr>
        <w:t xml:space="preserve">. </w:t>
      </w:r>
      <w:r w:rsidR="006555FE">
        <w:rPr>
          <w:color w:val="auto"/>
        </w:rPr>
        <w:t>In addition</w:t>
      </w:r>
      <w:r w:rsidR="000036A0">
        <w:rPr>
          <w:color w:val="auto"/>
        </w:rPr>
        <w:t>,</w:t>
      </w:r>
      <w:r w:rsidR="00975EA3" w:rsidRPr="00286AC7">
        <w:rPr>
          <w:color w:val="auto"/>
        </w:rPr>
        <w:t xml:space="preserve"> </w:t>
      </w:r>
      <w:r w:rsidR="00976418">
        <w:rPr>
          <w:color w:val="auto"/>
        </w:rPr>
        <w:t>2</w:t>
      </w:r>
      <w:r w:rsidR="00975EA3" w:rsidRPr="00286AC7">
        <w:rPr>
          <w:color w:val="auto"/>
        </w:rPr>
        <w:t xml:space="preserve"> </w:t>
      </w:r>
      <w:r w:rsidR="00975EA3" w:rsidRPr="00DF5C9F">
        <w:rPr>
          <w:color w:val="auto"/>
        </w:rPr>
        <w:t xml:space="preserve">roundtables </w:t>
      </w:r>
      <w:r w:rsidR="00903331">
        <w:rPr>
          <w:color w:val="auto"/>
        </w:rPr>
        <w:t xml:space="preserve">were </w:t>
      </w:r>
      <w:r w:rsidR="00975EA3" w:rsidRPr="00DF5C9F">
        <w:rPr>
          <w:color w:val="auto"/>
        </w:rPr>
        <w:t>co</w:t>
      </w:r>
      <w:r w:rsidR="00903853">
        <w:rPr>
          <w:color w:val="auto"/>
        </w:rPr>
        <w:noBreakHyphen/>
      </w:r>
      <w:r w:rsidR="00975EA3" w:rsidRPr="00DF5C9F">
        <w:rPr>
          <w:color w:val="auto"/>
        </w:rPr>
        <w:t xml:space="preserve">convened </w:t>
      </w:r>
      <w:r w:rsidR="00903331">
        <w:rPr>
          <w:color w:val="auto"/>
        </w:rPr>
        <w:t>by the Review</w:t>
      </w:r>
      <w:r w:rsidR="00975EA3" w:rsidRPr="00DF5C9F">
        <w:rPr>
          <w:color w:val="auto"/>
        </w:rPr>
        <w:t xml:space="preserve"> with the Minister for Agriculture, Fisheries</w:t>
      </w:r>
      <w:r w:rsidR="000779D5" w:rsidRPr="008713A9">
        <w:rPr>
          <w:color w:val="auto"/>
        </w:rPr>
        <w:t xml:space="preserve"> and Forestry</w:t>
      </w:r>
      <w:r w:rsidR="00975EA3" w:rsidRPr="00DF5C9F">
        <w:rPr>
          <w:color w:val="auto"/>
        </w:rPr>
        <w:t xml:space="preserve">, Senator </w:t>
      </w:r>
      <w:r w:rsidR="00DB1626">
        <w:rPr>
          <w:color w:val="auto"/>
        </w:rPr>
        <w:t xml:space="preserve">the Hon </w:t>
      </w:r>
      <w:r w:rsidR="00975EA3" w:rsidRPr="00DF5C9F">
        <w:rPr>
          <w:color w:val="auto"/>
        </w:rPr>
        <w:t xml:space="preserve">Murray Watt, involving </w:t>
      </w:r>
      <w:r w:rsidR="007E6D31">
        <w:rPr>
          <w:color w:val="auto"/>
        </w:rPr>
        <w:t>m</w:t>
      </w:r>
      <w:r w:rsidR="00975EA3" w:rsidRPr="00DF5C9F">
        <w:rPr>
          <w:color w:val="auto"/>
        </w:rPr>
        <w:t xml:space="preserve">embers of the National </w:t>
      </w:r>
      <w:r w:rsidR="00285744">
        <w:rPr>
          <w:color w:val="auto"/>
        </w:rPr>
        <w:t>Famers’</w:t>
      </w:r>
      <w:r w:rsidR="00975EA3" w:rsidRPr="00DF5C9F">
        <w:rPr>
          <w:color w:val="auto"/>
        </w:rPr>
        <w:t xml:space="preserve"> Federation, various primary producer representative groups, meat and other agricultural processors, and the trade union movement.</w:t>
      </w:r>
    </w:p>
    <w:p w14:paraId="32B0BC93" w14:textId="126D5AE8" w:rsidR="00975EA3" w:rsidRPr="00EA58DC" w:rsidRDefault="00DE43CC" w:rsidP="00975EA3">
      <w:r>
        <w:t>T</w:t>
      </w:r>
      <w:r w:rsidR="00975EA3">
        <w:t xml:space="preserve">he terms of reference for the Review ask whether the </w:t>
      </w:r>
      <w:r w:rsidR="00C340E3">
        <w:t xml:space="preserve">Food and Grocery </w:t>
      </w:r>
      <w:r w:rsidR="00975EA3" w:rsidRPr="008713A9">
        <w:t xml:space="preserve">Code </w:t>
      </w:r>
      <w:r w:rsidR="00C340E3">
        <w:t>(the Code)</w:t>
      </w:r>
      <w:r w:rsidR="00C340E3" w:rsidRPr="000D2E05">
        <w:rPr>
          <w:rStyle w:val="FootnoteReference"/>
          <w:color w:val="auto"/>
          <w:sz w:val="22"/>
          <w:szCs w:val="24"/>
          <w:vertAlign w:val="superscript"/>
        </w:rPr>
        <w:footnoteReference w:id="2"/>
      </w:r>
      <w:r w:rsidR="00975EA3">
        <w:t xml:space="preserve"> should be retained as a voluntary code, made mandatory or scrapped altogether</w:t>
      </w:r>
      <w:r w:rsidR="008F6CB7">
        <w:t>.</w:t>
      </w:r>
      <w:r w:rsidR="00975EA3">
        <w:t xml:space="preserve"> </w:t>
      </w:r>
      <w:r w:rsidR="008F6CB7">
        <w:t>T</w:t>
      </w:r>
      <w:r w:rsidR="00975EA3">
        <w:t xml:space="preserve">he Review has found that the </w:t>
      </w:r>
      <w:r w:rsidR="003D3867">
        <w:t xml:space="preserve">heavy </w:t>
      </w:r>
      <w:r w:rsidR="00975EA3">
        <w:t>imbalance in market power between the major supermarkets</w:t>
      </w:r>
      <w:r w:rsidR="00E31B87" w:rsidRPr="00E43D8E">
        <w:rPr>
          <w:rStyle w:val="FootnoteReference"/>
          <w:color w:val="auto"/>
          <w:sz w:val="22"/>
          <w:szCs w:val="24"/>
          <w:vertAlign w:val="superscript"/>
        </w:rPr>
        <w:footnoteReference w:id="3"/>
      </w:r>
      <w:r w:rsidR="00975EA3">
        <w:t xml:space="preserve"> and their smaller suppliers necessitates the continuation of a Food and Grocery Code of Conduct in some form. </w:t>
      </w:r>
      <w:r w:rsidR="00975EA3" w:rsidRPr="000C50E1">
        <w:t>The</w:t>
      </w:r>
      <w:r w:rsidR="00975EA3">
        <w:t xml:space="preserve"> Code should not be scrapped.</w:t>
      </w:r>
    </w:p>
    <w:p w14:paraId="45AC7683" w14:textId="67618C39" w:rsidR="00786756" w:rsidRDefault="00786756" w:rsidP="00786756">
      <w:pPr>
        <w:pStyle w:val="Heading4"/>
      </w:pPr>
      <w:r w:rsidRPr="000C50E1">
        <w:t xml:space="preserve">A mandatory Code </w:t>
      </w:r>
      <w:r w:rsidR="00645168" w:rsidRPr="000C50E1">
        <w:t xml:space="preserve">that is the best of </w:t>
      </w:r>
      <w:r w:rsidR="00A65136" w:rsidRPr="000C50E1">
        <w:t>both</w:t>
      </w:r>
      <w:r w:rsidR="00645168" w:rsidRPr="000C50E1">
        <w:t xml:space="preserve"> worlds</w:t>
      </w:r>
    </w:p>
    <w:p w14:paraId="372C16D1" w14:textId="5BDB3FC9" w:rsidR="00A84D68" w:rsidRDefault="00975EA3" w:rsidP="00BD2836">
      <w:r>
        <w:t xml:space="preserve">The Review’s central, firm recommendation is that the voluntary Code be made mandatory and </w:t>
      </w:r>
      <w:r w:rsidRPr="00BD5BB4">
        <w:t>subject to enforcement</w:t>
      </w:r>
      <w:r>
        <w:t xml:space="preserve"> by the ACCC.</w:t>
      </w:r>
      <w:r w:rsidR="00BD2836">
        <w:t xml:space="preserve"> </w:t>
      </w:r>
      <w:r w:rsidR="007F2FDF" w:rsidRPr="000C50E1">
        <w:t>The</w:t>
      </w:r>
      <w:r w:rsidR="00A84D68" w:rsidRPr="000C50E1">
        <w:t xml:space="preserve"> mandatory Code should apply to all large </w:t>
      </w:r>
      <w:r w:rsidR="008043BD">
        <w:t>supermarkets</w:t>
      </w:r>
      <w:r w:rsidR="00A84D68" w:rsidRPr="000C50E1">
        <w:t xml:space="preserve"> that meet an annual revenue threshold of $5 billion (indexed for inflation). Revenue would be in respect of carrying on business as a </w:t>
      </w:r>
      <w:r w:rsidR="00740A9A">
        <w:t xml:space="preserve">grocery </w:t>
      </w:r>
      <w:r w:rsidR="00A84D68" w:rsidRPr="000C50E1">
        <w:t xml:space="preserve">‘retailer’ or ‘wholesaler’ (as defined in the voluntary Code). </w:t>
      </w:r>
      <w:r w:rsidR="00067455">
        <w:t>At th</w:t>
      </w:r>
      <w:r w:rsidR="009E5DE6">
        <w:t>is stage t</w:t>
      </w:r>
      <w:r w:rsidR="001272CA" w:rsidRPr="000C50E1">
        <w:t>his would capture Coles, Woolworths, ALDI and Metcash</w:t>
      </w:r>
      <w:r w:rsidR="00115C61">
        <w:t>.</w:t>
      </w:r>
      <w:r w:rsidR="001272CA" w:rsidRPr="000C50E1">
        <w:t xml:space="preserve"> </w:t>
      </w:r>
      <w:r w:rsidR="00A84D68" w:rsidRPr="000C50E1">
        <w:t xml:space="preserve">All suppliers to these businesses </w:t>
      </w:r>
      <w:r w:rsidR="0090746D" w:rsidRPr="000C50E1">
        <w:t xml:space="preserve">would be </w:t>
      </w:r>
      <w:r w:rsidR="00C36492" w:rsidRPr="000C50E1">
        <w:t>covered by the Code</w:t>
      </w:r>
      <w:r w:rsidR="00A84D68" w:rsidRPr="000C50E1">
        <w:t>.</w:t>
      </w:r>
    </w:p>
    <w:p w14:paraId="413F15A4" w14:textId="745847CA" w:rsidR="00975EA3" w:rsidRPr="00233EAD" w:rsidRDefault="00975EA3" w:rsidP="00975EA3">
      <w:r>
        <w:t>The voluntary Code contains no penalties</w:t>
      </w:r>
      <w:r w:rsidR="00E31B87" w:rsidRPr="00C44B4A">
        <w:rPr>
          <w:rStyle w:val="FootnoteReference"/>
          <w:color w:val="auto"/>
          <w:sz w:val="22"/>
          <w:szCs w:val="24"/>
          <w:vertAlign w:val="superscript"/>
        </w:rPr>
        <w:footnoteReference w:id="4"/>
      </w:r>
      <w:r>
        <w:t xml:space="preserve"> for breaches. While it provides for compensation to suppliers of up to $5 million if a Code Arbiter finds in favour of a supplier in a dispute, no compensation has ever been awarded. </w:t>
      </w:r>
    </w:p>
    <w:p w14:paraId="2C2DFDEF" w14:textId="36A47E1D" w:rsidR="00975EA3" w:rsidRPr="00233EAD" w:rsidRDefault="00975EA3" w:rsidP="00975EA3">
      <w:r>
        <w:t xml:space="preserve">Since the commencement of the dispute-resolution provisions of the </w:t>
      </w:r>
      <w:r w:rsidRPr="00160E25">
        <w:t xml:space="preserve">voluntary Code in January 2021, only </w:t>
      </w:r>
      <w:r w:rsidR="009E0DCD">
        <w:t>6</w:t>
      </w:r>
      <w:r w:rsidRPr="00160E25">
        <w:t xml:space="preserve"> disputes have been lodged with Code Arbiters. Supporters of the voluntary Code cite this as evidence that </w:t>
      </w:r>
      <w:r w:rsidR="0020454A">
        <w:t>the Code</w:t>
      </w:r>
      <w:r w:rsidRPr="00160E25">
        <w:t xml:space="preserve"> is working well, that it has greatly improved the relationship between the </w:t>
      </w:r>
      <w:r w:rsidRPr="00160E25">
        <w:lastRenderedPageBreak/>
        <w:t xml:space="preserve">signatories to the Code and their suppliers, such that there is no reason to </w:t>
      </w:r>
      <w:r>
        <w:t xml:space="preserve">make the Code mandatory. </w:t>
      </w:r>
    </w:p>
    <w:p w14:paraId="7B738CFE" w14:textId="59E21990" w:rsidR="00975EA3" w:rsidRPr="00233EAD" w:rsidRDefault="00975EA3" w:rsidP="00975EA3">
      <w:r>
        <w:t xml:space="preserve">Critics of the voluntary Code point to the small number of disputes as evidence not of its success but of its failure. They nominate the fear of retribution by supermarkets as the dominant reason for so few disputes being raised by suppliers. Retribution could take many forms, including the unfavourable renegotiation of terms and conditions of supply, relocation of shelf space to less popular locations within stores, and total delisting of a supplier’s products. </w:t>
      </w:r>
    </w:p>
    <w:p w14:paraId="1AF4DDF1" w14:textId="44468BF2" w:rsidR="00975EA3" w:rsidRPr="00233EAD" w:rsidRDefault="00975EA3" w:rsidP="00975EA3">
      <w:r>
        <w:t>Whether or not such fears of retribution are justified in every case, the Review has heard compelling evidence that the</w:t>
      </w:r>
      <w:r w:rsidR="006320DC">
        <w:t>se fears</w:t>
      </w:r>
      <w:r>
        <w:t xml:space="preserve"> are real for </w:t>
      </w:r>
      <w:r w:rsidR="009949B4">
        <w:t xml:space="preserve">most </w:t>
      </w:r>
      <w:r>
        <w:t xml:space="preserve">suppliers, especially smaller </w:t>
      </w:r>
      <w:r w:rsidR="00561C5B">
        <w:t>suppliers</w:t>
      </w:r>
      <w:r>
        <w:t>, and act as a powerful deterrent to making formal complaints under the voluntary Code.</w:t>
      </w:r>
    </w:p>
    <w:p w14:paraId="3EF32F28" w14:textId="266F6E2E" w:rsidR="00975EA3" w:rsidRPr="00233EAD" w:rsidRDefault="00975EA3" w:rsidP="00975EA3">
      <w:r>
        <w:t xml:space="preserve">Opponents of a mandatory Code argue that the only recourse available to an aggrieved supplier </w:t>
      </w:r>
      <w:r w:rsidR="002A75CF" w:rsidRPr="002A75CF">
        <w:t>would be</w:t>
      </w:r>
      <w:r>
        <w:t xml:space="preserve"> to persuade the ACCC to run a case through the courts</w:t>
      </w:r>
      <w:r w:rsidR="00380ECF">
        <w:t>. This could take</w:t>
      </w:r>
      <w:r>
        <w:t xml:space="preserve"> several years</w:t>
      </w:r>
      <w:r w:rsidR="00B616CB">
        <w:t>,</w:t>
      </w:r>
      <w:r>
        <w:t xml:space="preserve"> by which time the supplier, as a key witness, </w:t>
      </w:r>
      <w:r w:rsidR="000C7B5B">
        <w:t>would have</w:t>
      </w:r>
      <w:r>
        <w:t xml:space="preserve"> gone </w:t>
      </w:r>
      <w:r w:rsidR="00183013">
        <w:t>bankrupt</w:t>
      </w:r>
      <w:r>
        <w:t xml:space="preserve">. In practice, they argue, a mandatory Code would be far less effective than a voluntary Code with its dispute-resolution provisions. </w:t>
      </w:r>
    </w:p>
    <w:p w14:paraId="1264EBBF" w14:textId="71764471" w:rsidR="00975EA3" w:rsidRPr="00233EAD" w:rsidRDefault="00975EA3" w:rsidP="00975EA3">
      <w:r>
        <w:t xml:space="preserve">These concerns would carry great weight if no other avenues for making a complaint </w:t>
      </w:r>
      <w:r w:rsidR="00C82DBC">
        <w:t>or resolving a dispute</w:t>
      </w:r>
      <w:r>
        <w:t xml:space="preserve"> were available under a mandatory Code. But that does not need to be the case.</w:t>
      </w:r>
    </w:p>
    <w:p w14:paraId="44B4CC89" w14:textId="441EB230" w:rsidR="00975EA3" w:rsidRPr="00233EAD" w:rsidRDefault="00975EA3" w:rsidP="00975EA3">
      <w:r>
        <w:t xml:space="preserve">The Interim Report proposes a solution involving the best of both worlds: </w:t>
      </w:r>
      <w:r w:rsidR="009949B4">
        <w:t>replicating the processes for independent mediati</w:t>
      </w:r>
      <w:r w:rsidR="00F75F9D">
        <w:t>o</w:t>
      </w:r>
      <w:r w:rsidR="009949B4">
        <w:t xml:space="preserve">n and arbitration in other Codes while </w:t>
      </w:r>
      <w:r>
        <w:t xml:space="preserve">taking the best features of the voluntary Code, improving them, and importing them into the mandatory Code. </w:t>
      </w:r>
    </w:p>
    <w:p w14:paraId="67178EEA" w14:textId="3799D703" w:rsidR="00975EA3" w:rsidRPr="00233EAD" w:rsidRDefault="00975EA3" w:rsidP="00975EA3">
      <w:r>
        <w:t>These features include avenues for suppliers to raise issues informally and confidentially</w:t>
      </w:r>
      <w:r w:rsidRPr="00BA1AB9">
        <w:t xml:space="preserve">, </w:t>
      </w:r>
      <w:r w:rsidR="00A853F6" w:rsidRPr="00BA1AB9">
        <w:t xml:space="preserve">options for </w:t>
      </w:r>
      <w:r w:rsidRPr="00BA1AB9">
        <w:t>mediation and arbitration</w:t>
      </w:r>
      <w:r w:rsidR="00A853F6" w:rsidRPr="00BA1AB9">
        <w:t>, and stronger protections for suppliers</w:t>
      </w:r>
      <w:r>
        <w:t xml:space="preserve">. </w:t>
      </w:r>
    </w:p>
    <w:p w14:paraId="1E0F2377" w14:textId="4C2B3A88" w:rsidR="00517DE4" w:rsidRDefault="00980535" w:rsidP="00517DE4">
      <w:pPr>
        <w:pStyle w:val="Heading4"/>
      </w:pPr>
      <w:r w:rsidRPr="008E3CB8">
        <w:t>Increased</w:t>
      </w:r>
      <w:r w:rsidR="00A06C39" w:rsidRPr="008E3CB8">
        <w:t xml:space="preserve"> penalties and </w:t>
      </w:r>
      <w:r w:rsidRPr="008E3CB8">
        <w:t xml:space="preserve">more </w:t>
      </w:r>
      <w:r w:rsidR="00A06C39" w:rsidRPr="008E3CB8">
        <w:t>enforcement tools</w:t>
      </w:r>
    </w:p>
    <w:p w14:paraId="4BF4FC44" w14:textId="5D601FF6" w:rsidR="004634BD" w:rsidRDefault="004634BD" w:rsidP="004634BD">
      <w:r>
        <w:t xml:space="preserve">Unlike the existing voluntary Code, the recommended mandatory Code would have the strength of enforceability by the ACCC. </w:t>
      </w:r>
    </w:p>
    <w:p w14:paraId="63EFE519" w14:textId="45EE160B" w:rsidR="00975EA3" w:rsidRDefault="00975EA3" w:rsidP="00975EA3">
      <w:r w:rsidRPr="008E3CB8">
        <w:t xml:space="preserve">Penalties </w:t>
      </w:r>
      <w:r w:rsidR="00860BCD" w:rsidRPr="008E3CB8">
        <w:t>would</w:t>
      </w:r>
      <w:r w:rsidR="00DD5035" w:rsidRPr="008E3CB8">
        <w:t xml:space="preserve"> appl</w:t>
      </w:r>
      <w:r w:rsidR="00860BCD" w:rsidRPr="008E3CB8">
        <w:t>y</w:t>
      </w:r>
      <w:r w:rsidR="00DD5035" w:rsidRPr="008E3CB8">
        <w:t xml:space="preserve"> to all </w:t>
      </w:r>
      <w:r w:rsidR="009F1B19">
        <w:t xml:space="preserve">substantive </w:t>
      </w:r>
      <w:r w:rsidR="00DD5035" w:rsidRPr="008E3CB8">
        <w:t xml:space="preserve">obligations </w:t>
      </w:r>
      <w:r w:rsidRPr="008E3CB8">
        <w:t>under the mandatory Code</w:t>
      </w:r>
      <w:r w:rsidR="00AE672E">
        <w:t>.</w:t>
      </w:r>
      <w:r w:rsidR="00367976" w:rsidRPr="008E3CB8">
        <w:t xml:space="preserve"> </w:t>
      </w:r>
      <w:r w:rsidR="00AE672E">
        <w:t>F</w:t>
      </w:r>
      <w:r w:rsidRPr="008E3CB8">
        <w:t>or serious breaches</w:t>
      </w:r>
      <w:r w:rsidR="00AE672E">
        <w:t>, penalties</w:t>
      </w:r>
      <w:r w:rsidR="00C362AF">
        <w:t xml:space="preserve"> </w:t>
      </w:r>
      <w:r w:rsidR="00C07F98" w:rsidRPr="008E3CB8">
        <w:t xml:space="preserve">would be </w:t>
      </w:r>
      <w:r w:rsidR="00982394">
        <w:t xml:space="preserve">up to </w:t>
      </w:r>
      <w:r w:rsidRPr="008E3CB8">
        <w:t xml:space="preserve">$10 million, </w:t>
      </w:r>
      <w:r w:rsidR="00D34219">
        <w:t>3</w:t>
      </w:r>
      <w:r w:rsidRPr="008E3CB8">
        <w:t xml:space="preserve"> times the value of the benefit </w:t>
      </w:r>
      <w:r w:rsidR="00CC44F5" w:rsidRPr="008E3CB8">
        <w:t>from the breach</w:t>
      </w:r>
      <w:r w:rsidRPr="008E3CB8">
        <w:t xml:space="preserve">, </w:t>
      </w:r>
      <w:r w:rsidR="00703798" w:rsidRPr="008E3CB8">
        <w:t>or</w:t>
      </w:r>
      <w:r w:rsidRPr="008E3CB8">
        <w:t xml:space="preserve"> 10 per cent of the annual turnover of the company</w:t>
      </w:r>
      <w:r w:rsidR="009A49BC">
        <w:t xml:space="preserve">, </w:t>
      </w:r>
      <w:r w:rsidR="00887028">
        <w:t>whic</w:t>
      </w:r>
      <w:r w:rsidR="00F23650">
        <w:t>hever</w:t>
      </w:r>
      <w:r w:rsidR="005E54A3">
        <w:t xml:space="preserve"> is the greatest</w:t>
      </w:r>
      <w:r w:rsidR="00870FB9" w:rsidRPr="008E3CB8">
        <w:t>.</w:t>
      </w:r>
      <w:r>
        <w:t xml:space="preserve"> </w:t>
      </w:r>
      <w:r w:rsidR="004B04DF" w:rsidRPr="008E3CB8">
        <w:t>Penalties of</w:t>
      </w:r>
      <w:r w:rsidRPr="008E3CB8">
        <w:t xml:space="preserve"> 600 penalty units ($187,800 at present) </w:t>
      </w:r>
      <w:r w:rsidR="00680E95" w:rsidRPr="008E3CB8">
        <w:t xml:space="preserve">would apply </w:t>
      </w:r>
      <w:r w:rsidR="003668A8" w:rsidRPr="008E3CB8">
        <w:t>to</w:t>
      </w:r>
      <w:r w:rsidRPr="008E3CB8">
        <w:t xml:space="preserve"> </w:t>
      </w:r>
      <w:r w:rsidR="0001299D">
        <w:t>less serious breaches.</w:t>
      </w:r>
      <w:r w:rsidRPr="008E3CB8">
        <w:t xml:space="preserve"> </w:t>
      </w:r>
    </w:p>
    <w:p w14:paraId="0534EE7D" w14:textId="49A61EAA" w:rsidR="00975EA3" w:rsidRDefault="00975EA3" w:rsidP="00975EA3">
      <w:pPr>
        <w:rPr>
          <w:i/>
          <w:iCs/>
        </w:rPr>
      </w:pPr>
      <w:r w:rsidRPr="00FA6FE8">
        <w:t xml:space="preserve">These </w:t>
      </w:r>
      <w:r w:rsidR="00E937A4" w:rsidRPr="00FA6FE8">
        <w:t xml:space="preserve">maximum penalties </w:t>
      </w:r>
      <w:r w:rsidRPr="00FA6FE8">
        <w:t xml:space="preserve">are the </w:t>
      </w:r>
      <w:r w:rsidR="00540531" w:rsidRPr="00FA6FE8">
        <w:t xml:space="preserve">same as </w:t>
      </w:r>
      <w:r w:rsidR="00E937A4" w:rsidRPr="00FA6FE8">
        <w:t xml:space="preserve">apply to serious breaches of </w:t>
      </w:r>
      <w:r w:rsidRPr="00FA6FE8">
        <w:t xml:space="preserve">the </w:t>
      </w:r>
      <w:r w:rsidR="007B0401" w:rsidRPr="00FA6FE8">
        <w:t>mandatory</w:t>
      </w:r>
      <w:r w:rsidR="002A40AC" w:rsidRPr="00FA6FE8">
        <w:t xml:space="preserve"> Franchising</w:t>
      </w:r>
      <w:r w:rsidRPr="00FA6FE8">
        <w:t xml:space="preserve"> Code</w:t>
      </w:r>
      <w:r w:rsidR="00D50D08" w:rsidRPr="00FA6FE8">
        <w:t xml:space="preserve"> of Conduct</w:t>
      </w:r>
      <w:r w:rsidRPr="00FA6FE8">
        <w:t>.</w:t>
      </w:r>
      <w:r w:rsidR="00515CC0" w:rsidRPr="00FA6FE8">
        <w:rPr>
          <w:rStyle w:val="FootnoteReference"/>
          <w:sz w:val="22"/>
          <w:szCs w:val="24"/>
          <w:vertAlign w:val="superscript"/>
        </w:rPr>
        <w:footnoteReference w:id="5"/>
      </w:r>
      <w:r>
        <w:t xml:space="preserve"> The inclusion of these large</w:t>
      </w:r>
      <w:r w:rsidR="00E937A4">
        <w:t>r</w:t>
      </w:r>
      <w:r>
        <w:t xml:space="preserve"> penalties would require an Act of Parliament to amend the </w:t>
      </w:r>
      <w:r w:rsidRPr="00ED5A43">
        <w:rPr>
          <w:i/>
          <w:iCs/>
        </w:rPr>
        <w:t>Competition and Consumer Act 2010</w:t>
      </w:r>
      <w:r w:rsidR="002F6EFD">
        <w:t xml:space="preserve"> (Competition and Consumer Act)</w:t>
      </w:r>
      <w:r w:rsidRPr="00ED5A43">
        <w:rPr>
          <w:i/>
          <w:iCs/>
        </w:rPr>
        <w:t>.</w:t>
      </w:r>
    </w:p>
    <w:p w14:paraId="03D442BD" w14:textId="43C17456" w:rsidR="00D77007" w:rsidRDefault="00090D24" w:rsidP="00D77007">
      <w:pPr>
        <w:rPr>
          <w:rFonts w:cs="Calibri Light"/>
          <w:szCs w:val="22"/>
        </w:rPr>
      </w:pPr>
      <w:r w:rsidRPr="008B2BFB">
        <w:t>Under the mandatory Code, the ACCC would</w:t>
      </w:r>
      <w:r w:rsidR="00EF2312">
        <w:t xml:space="preserve"> continue to</w:t>
      </w:r>
      <w:r w:rsidRPr="008B2BFB">
        <w:t xml:space="preserve"> be able to issue public warning notices, seek injunctions, initiate court proceedings</w:t>
      </w:r>
      <w:r w:rsidR="003F0054" w:rsidRPr="008B2BFB">
        <w:t>,</w:t>
      </w:r>
      <w:r w:rsidRPr="008B2BFB">
        <w:t xml:space="preserve"> and accept court-enforceable undertakings. The introduction of penalties would allow the ACCC to issue infringement notices where it has reasonable grounds to believe the </w:t>
      </w:r>
      <w:r w:rsidR="00B01C32" w:rsidRPr="008B2BFB">
        <w:t>C</w:t>
      </w:r>
      <w:r w:rsidRPr="008B2BFB">
        <w:t>ode</w:t>
      </w:r>
      <w:r w:rsidR="00770188">
        <w:t xml:space="preserve"> has been contravened</w:t>
      </w:r>
      <w:r w:rsidRPr="008B2BFB">
        <w:t>. Infringement notices provide</w:t>
      </w:r>
      <w:r w:rsidR="004A195F">
        <w:t xml:space="preserve"> timely</w:t>
      </w:r>
      <w:r>
        <w:t>,</w:t>
      </w:r>
      <w:r w:rsidRPr="008B2BFB">
        <w:t xml:space="preserve"> </w:t>
      </w:r>
      <w:r w:rsidRPr="008B2BFB">
        <w:lastRenderedPageBreak/>
        <w:t>cost</w:t>
      </w:r>
      <w:r w:rsidR="00C945E1">
        <w:noBreakHyphen/>
      </w:r>
      <w:r w:rsidRPr="008B2BFB">
        <w:t>eff</w:t>
      </w:r>
      <w:r w:rsidR="00AE559E">
        <w:t>ective</w:t>
      </w:r>
      <w:r w:rsidRPr="008B2BFB">
        <w:t xml:space="preserve"> enforcement for more minor contraventions</w:t>
      </w:r>
      <w:r w:rsidR="00D77007" w:rsidRPr="008B2BFB">
        <w:t xml:space="preserve">. </w:t>
      </w:r>
      <w:r w:rsidR="00D77007" w:rsidRPr="00F41314">
        <w:t xml:space="preserve">In view of the size of </w:t>
      </w:r>
      <w:r w:rsidR="00D77007">
        <w:t>the businesses that would be covered by the Code</w:t>
      </w:r>
      <w:r w:rsidR="00D77007" w:rsidRPr="00F41314">
        <w:t>, the</w:t>
      </w:r>
      <w:r w:rsidR="00D77007" w:rsidRPr="008B2BFB">
        <w:t xml:space="preserve"> Review recommends c</w:t>
      </w:r>
      <w:r w:rsidR="00D77007" w:rsidRPr="008B2BFB">
        <w:rPr>
          <w:rFonts w:cs="Calibri Light"/>
          <w:szCs w:val="22"/>
        </w:rPr>
        <w:t xml:space="preserve">onsideration be given to increasing infringement notice amounts above 50 penalty units (currently </w:t>
      </w:r>
      <w:r w:rsidR="00D77007" w:rsidRPr="008B2BFB">
        <w:t>$15,650</w:t>
      </w:r>
      <w:r w:rsidR="00D77007" w:rsidRPr="008B2BFB">
        <w:rPr>
          <w:rFonts w:cs="Calibri Light"/>
          <w:szCs w:val="22"/>
        </w:rPr>
        <w:t xml:space="preserve">), which is the maximum amount that would </w:t>
      </w:r>
      <w:r w:rsidR="00D77007" w:rsidRPr="00FA6FE8">
        <w:rPr>
          <w:rFonts w:cs="Calibri Light"/>
          <w:szCs w:val="22"/>
        </w:rPr>
        <w:t>usually</w:t>
      </w:r>
      <w:r w:rsidR="00D77007" w:rsidRPr="008B2BFB">
        <w:rPr>
          <w:rFonts w:cs="Calibri Light"/>
          <w:szCs w:val="22"/>
        </w:rPr>
        <w:t xml:space="preserve"> apply </w:t>
      </w:r>
      <w:r w:rsidR="00D77007">
        <w:rPr>
          <w:rFonts w:cs="Calibri Light"/>
          <w:szCs w:val="22"/>
        </w:rPr>
        <w:t>in</w:t>
      </w:r>
      <w:r w:rsidR="00D77007" w:rsidRPr="008B2BFB">
        <w:rPr>
          <w:rFonts w:cs="Calibri Light"/>
          <w:szCs w:val="22"/>
        </w:rPr>
        <w:t xml:space="preserve"> an industry code.</w:t>
      </w:r>
    </w:p>
    <w:p w14:paraId="0CD58F20" w14:textId="31759FEB" w:rsidR="00B52E98" w:rsidRPr="00D21E04" w:rsidRDefault="00B52E98" w:rsidP="003D66A7">
      <w:pPr>
        <w:pStyle w:val="Heading4"/>
      </w:pPr>
      <w:r w:rsidRPr="008B2BFB">
        <w:t>New dispute</w:t>
      </w:r>
      <w:r w:rsidR="00593BA6">
        <w:t>-</w:t>
      </w:r>
      <w:r w:rsidRPr="008B2BFB">
        <w:t>resolution</w:t>
      </w:r>
      <w:r w:rsidR="00253C28">
        <w:t xml:space="preserve"> arrangements</w:t>
      </w:r>
    </w:p>
    <w:p w14:paraId="64645D01" w14:textId="167E447E" w:rsidR="009F7074" w:rsidRPr="00FA6FE8" w:rsidRDefault="009F7074" w:rsidP="00371F47">
      <w:pPr>
        <w:spacing w:after="120"/>
      </w:pPr>
      <w:r w:rsidRPr="00FA6FE8">
        <w:t>In moving to a mandatory Code, the Interim Report recommends a best</w:t>
      </w:r>
      <w:r w:rsidR="003A6B3C">
        <w:t>-</w:t>
      </w:r>
      <w:r w:rsidRPr="00FA6FE8">
        <w:t>of</w:t>
      </w:r>
      <w:r w:rsidR="003A6B3C">
        <w:t>-</w:t>
      </w:r>
      <w:r w:rsidRPr="00FA6FE8">
        <w:t>both</w:t>
      </w:r>
      <w:r w:rsidR="003A6B3C">
        <w:t>-</w:t>
      </w:r>
      <w:r w:rsidRPr="00FA6FE8">
        <w:t>worlds approach to dispute resolution which:</w:t>
      </w:r>
    </w:p>
    <w:p w14:paraId="7950CC6C" w14:textId="2430D512" w:rsidR="009F7074" w:rsidRPr="00FA6FE8" w:rsidRDefault="009F7074" w:rsidP="00371F47">
      <w:pPr>
        <w:pStyle w:val="Bullet"/>
        <w:spacing w:line="240" w:lineRule="auto"/>
        <w:ind w:left="522" w:hanging="522"/>
      </w:pPr>
      <w:r w:rsidRPr="00FA6FE8">
        <w:t xml:space="preserve">Brings in </w:t>
      </w:r>
      <w:r w:rsidR="00BF3853" w:rsidRPr="00FA6FE8">
        <w:t>the dispute-resolution</w:t>
      </w:r>
      <w:r w:rsidRPr="00FA6FE8">
        <w:t xml:space="preserve"> options for independent mediation and arbitration that are used in other industry codes, such as the Dairy and Franchising Codes of Conduct; and</w:t>
      </w:r>
    </w:p>
    <w:p w14:paraId="2BBF3C01" w14:textId="25361856" w:rsidR="009F7074" w:rsidRPr="00FA6FE8" w:rsidRDefault="003B4E7E" w:rsidP="00371F47">
      <w:pPr>
        <w:pStyle w:val="Bullet"/>
        <w:spacing w:line="240" w:lineRule="auto"/>
        <w:ind w:left="522" w:hanging="522"/>
      </w:pPr>
      <w:r w:rsidRPr="00FA6FE8">
        <w:t xml:space="preserve">Brings in </w:t>
      </w:r>
      <w:r w:rsidR="00361B74" w:rsidRPr="00FA6FE8">
        <w:t>the quick dispute-resolution provisions of the voluntary Code, while maintaining avenues for informal and confidential complaints.</w:t>
      </w:r>
    </w:p>
    <w:p w14:paraId="5C5DB671" w14:textId="2D41122F" w:rsidR="00B910C5" w:rsidRPr="00FA6FE8" w:rsidRDefault="009F7074" w:rsidP="009F7074">
      <w:r w:rsidRPr="00FA6FE8">
        <w:t>Code Mediators</w:t>
      </w:r>
      <w:r w:rsidR="00ED4773" w:rsidRPr="00FA6FE8">
        <w:t>, who</w:t>
      </w:r>
      <w:r w:rsidRPr="00FA6FE8">
        <w:t xml:space="preserve"> </w:t>
      </w:r>
      <w:r w:rsidR="006848E4" w:rsidRPr="00FA6FE8">
        <w:t xml:space="preserve">would </w:t>
      </w:r>
      <w:r w:rsidRPr="00FA6FE8">
        <w:t xml:space="preserve">replace Code Arbiters, would </w:t>
      </w:r>
      <w:r w:rsidR="00397518" w:rsidRPr="00FA6FE8">
        <w:t xml:space="preserve">continue to </w:t>
      </w:r>
      <w:r w:rsidRPr="00FA6FE8">
        <w:t>be engaged by the supermarkets</w:t>
      </w:r>
      <w:r w:rsidR="00ED4773" w:rsidRPr="00FA6FE8">
        <w:t xml:space="preserve"> and would be available to help resolve </w:t>
      </w:r>
      <w:r w:rsidR="00933DFF" w:rsidRPr="00FA6FE8">
        <w:t>disputes</w:t>
      </w:r>
      <w:r w:rsidR="00397518" w:rsidRPr="00FA6FE8">
        <w:t>.</w:t>
      </w:r>
      <w:r w:rsidRPr="00FA6FE8">
        <w:t xml:space="preserve"> An advantage of these Code Mediators is that they would </w:t>
      </w:r>
      <w:r w:rsidR="008777A4" w:rsidRPr="00FA6FE8">
        <w:t>have deep knowledge of the systems and practices of</w:t>
      </w:r>
      <w:r w:rsidRPr="00FA6FE8">
        <w:t xml:space="preserve"> the supermarket that engaged them, </w:t>
      </w:r>
      <w:r w:rsidR="00397518" w:rsidRPr="00FA6FE8">
        <w:t>and have access to</w:t>
      </w:r>
      <w:r w:rsidRPr="00FA6FE8">
        <w:t xml:space="preserve"> buyers, category managers and senior staff.</w:t>
      </w:r>
      <w:r w:rsidR="00093F7D" w:rsidRPr="00FA6FE8">
        <w:t xml:space="preserve"> </w:t>
      </w:r>
      <w:r w:rsidR="0090003A" w:rsidRPr="00FA6FE8">
        <w:t>However, i</w:t>
      </w:r>
      <w:r w:rsidRPr="00FA6FE8">
        <w:t xml:space="preserve">f a supplier wanted a fully independent mediator, this </w:t>
      </w:r>
      <w:r w:rsidR="00C51C6F" w:rsidRPr="00FA6FE8">
        <w:t xml:space="preserve">option </w:t>
      </w:r>
      <w:r w:rsidRPr="00FA6FE8">
        <w:t xml:space="preserve">would be </w:t>
      </w:r>
      <w:r w:rsidR="00C51C6F" w:rsidRPr="00FA6FE8">
        <w:t xml:space="preserve">available </w:t>
      </w:r>
      <w:r w:rsidR="0090003A" w:rsidRPr="00FA6FE8">
        <w:t xml:space="preserve">and mandatory </w:t>
      </w:r>
      <w:r w:rsidR="00C51C6F" w:rsidRPr="00FA6FE8">
        <w:t xml:space="preserve">for the supermarket </w:t>
      </w:r>
      <w:r w:rsidR="0090003A" w:rsidRPr="00FA6FE8">
        <w:t>if requested</w:t>
      </w:r>
      <w:r w:rsidRPr="00FA6FE8">
        <w:t>.</w:t>
      </w:r>
    </w:p>
    <w:p w14:paraId="580714E8" w14:textId="6C508FA0" w:rsidR="009F7074" w:rsidRPr="00FA6FE8" w:rsidRDefault="009F7074" w:rsidP="009F7074">
      <w:r w:rsidRPr="00FA6FE8">
        <w:t>Where mediation does not settle a dispute, independent arbitration</w:t>
      </w:r>
      <w:r w:rsidR="00065876" w:rsidRPr="00FA6FE8">
        <w:t xml:space="preserve"> could be considered</w:t>
      </w:r>
      <w:r w:rsidR="00ED5954" w:rsidRPr="00FA6FE8">
        <w:t xml:space="preserve"> as </w:t>
      </w:r>
      <w:r w:rsidR="00451030">
        <w:t xml:space="preserve">an </w:t>
      </w:r>
      <w:r w:rsidR="00451030" w:rsidRPr="00FA6998">
        <w:t>option</w:t>
      </w:r>
      <w:r w:rsidR="00F035B0" w:rsidRPr="00FA6998">
        <w:t>.</w:t>
      </w:r>
      <w:r w:rsidR="004720CD" w:rsidRPr="00FA6998">
        <w:t xml:space="preserve"> </w:t>
      </w:r>
      <w:r w:rsidR="0024102A" w:rsidRPr="00FA6998">
        <w:t>Owing to constitutional limitations,</w:t>
      </w:r>
      <w:r w:rsidR="007375FA" w:rsidRPr="00FA6998">
        <w:rPr>
          <w:rStyle w:val="FootnoteReference"/>
          <w:sz w:val="22"/>
          <w:szCs w:val="24"/>
          <w:vertAlign w:val="superscript"/>
        </w:rPr>
        <w:footnoteReference w:id="6"/>
      </w:r>
      <w:r w:rsidR="00A1482B" w:rsidRPr="00FA6998">
        <w:t xml:space="preserve"> arbitration cannot be </w:t>
      </w:r>
      <w:r w:rsidR="0024102A" w:rsidRPr="00FA6998">
        <w:t>i</w:t>
      </w:r>
      <w:r w:rsidR="00DA223C" w:rsidRPr="00FA6998">
        <w:t>mposed</w:t>
      </w:r>
      <w:r w:rsidR="00DA223C" w:rsidRPr="00FA6998" w:rsidDel="00893E79">
        <w:t>.</w:t>
      </w:r>
      <w:r w:rsidR="00DA223C" w:rsidDel="00893E79">
        <w:t xml:space="preserve"> However</w:t>
      </w:r>
      <w:r w:rsidR="00DA223C" w:rsidRPr="00290A0E" w:rsidDel="00893E79">
        <w:t xml:space="preserve">, </w:t>
      </w:r>
      <w:r w:rsidR="00A1482B" w:rsidRPr="00290A0E">
        <w:t xml:space="preserve">supermarkets </w:t>
      </w:r>
      <w:r w:rsidR="004252E3" w:rsidRPr="00290A0E">
        <w:t>can</w:t>
      </w:r>
      <w:r w:rsidR="00A1482B" w:rsidRPr="00290A0E">
        <w:t xml:space="preserve"> voluntarily </w:t>
      </w:r>
      <w:r w:rsidR="003F67DA">
        <w:t>enter into</w:t>
      </w:r>
      <w:r w:rsidR="00DA223C" w:rsidRPr="00290A0E">
        <w:t xml:space="preserve"> </w:t>
      </w:r>
      <w:r w:rsidR="00A1482B" w:rsidRPr="00290A0E">
        <w:t>arbitration to resolve disputes</w:t>
      </w:r>
      <w:r w:rsidR="000234B4" w:rsidRPr="000234B4">
        <w:t>, as is provided for in other mandatory codes such as the Dairy Code and the Franchising Code</w:t>
      </w:r>
      <w:r w:rsidR="00DA223C">
        <w:t>.</w:t>
      </w:r>
      <w:r w:rsidR="004824E1" w:rsidRPr="00727BBF">
        <w:rPr>
          <w:rStyle w:val="FootnoteReference"/>
          <w:rFonts w:cstheme="minorHAnsi"/>
          <w:sz w:val="22"/>
          <w:szCs w:val="36"/>
          <w:vertAlign w:val="superscript"/>
        </w:rPr>
        <w:footnoteReference w:id="7"/>
      </w:r>
    </w:p>
    <w:p w14:paraId="20DBBEE9" w14:textId="1FE15A85" w:rsidR="00975EA3" w:rsidRPr="0042185A" w:rsidRDefault="009F7074" w:rsidP="00EB592B">
      <w:r w:rsidRPr="00FA6FE8">
        <w:t xml:space="preserve">The Review encourages Coles, Woolworths, ALDI and Metcash to agree to pay compensation up to $5 million as and when recommended by their Code Mediator and accepted by suppliers. Supermarkets </w:t>
      </w:r>
      <w:r w:rsidR="005304E7">
        <w:t>are</w:t>
      </w:r>
      <w:r w:rsidR="005304E7" w:rsidRPr="00FA6FE8">
        <w:t xml:space="preserve"> </w:t>
      </w:r>
      <w:r w:rsidRPr="00FA6FE8">
        <w:t xml:space="preserve">also encouraged to agree to arrangements whereby they pay compensation </w:t>
      </w:r>
      <w:r w:rsidR="005304E7">
        <w:t>up to $5</w:t>
      </w:r>
      <w:r w:rsidR="00AD2EFA">
        <w:t xml:space="preserve"> million </w:t>
      </w:r>
      <w:r w:rsidRPr="00FA6FE8">
        <w:t>as recommended through independent arbitration.</w:t>
      </w:r>
      <w:r w:rsidR="00C51C6F" w:rsidRPr="00FA6FE8">
        <w:t xml:space="preserve"> </w:t>
      </w:r>
    </w:p>
    <w:p w14:paraId="57BC9E21" w14:textId="7C80C010" w:rsidR="00975EA3" w:rsidRDefault="00464D07" w:rsidP="00975EA3">
      <w:r w:rsidRPr="004769B6">
        <w:t>Agreement to th</w:t>
      </w:r>
      <w:r w:rsidR="0059531C" w:rsidRPr="004769B6">
        <w:t xml:space="preserve">ese arrangements could be </w:t>
      </w:r>
      <w:r w:rsidR="003537C6" w:rsidRPr="004769B6">
        <w:t>set out</w:t>
      </w:r>
      <w:r w:rsidR="004A48DA" w:rsidRPr="004769B6">
        <w:t xml:space="preserve"> in</w:t>
      </w:r>
      <w:r w:rsidR="00E25FAF" w:rsidRPr="004769B6">
        <w:t xml:space="preserve"> </w:t>
      </w:r>
      <w:r w:rsidR="00CD7002" w:rsidRPr="004769B6">
        <w:t>grocery supply arrangements.</w:t>
      </w:r>
      <w:r w:rsidR="00CD7002">
        <w:t xml:space="preserve"> </w:t>
      </w:r>
      <w:r w:rsidR="00EE5887">
        <w:t>Legally, a</w:t>
      </w:r>
      <w:r w:rsidR="00975EA3" w:rsidRPr="00BA3167">
        <w:t xml:space="preserve"> supermarket would be at liberty to refuse to </w:t>
      </w:r>
      <w:r w:rsidR="009F4E61">
        <w:t xml:space="preserve">agree to </w:t>
      </w:r>
      <w:r w:rsidR="00207520" w:rsidRPr="004769B6">
        <w:t>th</w:t>
      </w:r>
      <w:r w:rsidR="009A4D41" w:rsidRPr="004769B6">
        <w:t>ese arrangements</w:t>
      </w:r>
      <w:r w:rsidR="000545C6">
        <w:t>.</w:t>
      </w:r>
      <w:r w:rsidR="00975EA3" w:rsidRPr="00BA3167">
        <w:t xml:space="preserve"> In so refusing, </w:t>
      </w:r>
      <w:r w:rsidR="005F558C">
        <w:t xml:space="preserve">however, </w:t>
      </w:r>
      <w:r w:rsidR="00975EA3" w:rsidRPr="00BA3167">
        <w:t xml:space="preserve">they would </w:t>
      </w:r>
      <w:r w:rsidR="004769B6">
        <w:t>be judged harshly in</w:t>
      </w:r>
      <w:r w:rsidR="00975EA3" w:rsidRPr="00BA3167">
        <w:t xml:space="preserve"> the </w:t>
      </w:r>
      <w:r w:rsidR="004769B6">
        <w:t>court</w:t>
      </w:r>
      <w:r w:rsidR="00975EA3" w:rsidRPr="00BA3167">
        <w:t xml:space="preserve"> of public</w:t>
      </w:r>
      <w:r w:rsidR="004769B6">
        <w:t xml:space="preserve"> opinion</w:t>
      </w:r>
      <w:r w:rsidR="008A452A">
        <w:t xml:space="preserve">. </w:t>
      </w:r>
    </w:p>
    <w:p w14:paraId="0158F1CA" w14:textId="7FD8F09E" w:rsidR="0017408B" w:rsidRPr="001C1A2C" w:rsidRDefault="0017408B" w:rsidP="0017408B">
      <w:pPr>
        <w:pStyle w:val="Heading4"/>
      </w:pPr>
      <w:r w:rsidRPr="00D47915">
        <w:t xml:space="preserve">Independent reporting on </w:t>
      </w:r>
      <w:r w:rsidR="00573A9A" w:rsidRPr="00D47915">
        <w:t>supplier satisfaction and complaints</w:t>
      </w:r>
    </w:p>
    <w:p w14:paraId="7A0B3F63" w14:textId="246CAB5B" w:rsidR="00975EA3" w:rsidRPr="00233EAD" w:rsidRDefault="00975EA3" w:rsidP="00975EA3">
      <w:r w:rsidRPr="007F6689">
        <w:t xml:space="preserve">The voluntary Code provides for </w:t>
      </w:r>
      <w:r w:rsidR="001E1696" w:rsidRPr="00FA6FE8">
        <w:t>an</w:t>
      </w:r>
      <w:r w:rsidRPr="007F6689">
        <w:t xml:space="preserve"> Independent Reviewer to compile an annual report </w:t>
      </w:r>
      <w:r w:rsidR="003F091D">
        <w:t xml:space="preserve">on </w:t>
      </w:r>
      <w:r w:rsidRPr="007F6689">
        <w:t xml:space="preserve">supplier satisfaction with supermarkets covered by </w:t>
      </w:r>
      <w:r w:rsidR="00C7558F">
        <w:t>the Code</w:t>
      </w:r>
      <w:r w:rsidRPr="007F6689">
        <w:t>. Supplier assessments of purchaser performance are provided confidentially, with no visibility to the supermarkets</w:t>
      </w:r>
      <w:r w:rsidR="008B2C31">
        <w:t>,</w:t>
      </w:r>
      <w:r w:rsidRPr="007F6689">
        <w:t xml:space="preserve"> and performance assessments </w:t>
      </w:r>
      <w:r w:rsidR="008B2C31">
        <w:t>are</w:t>
      </w:r>
      <w:r w:rsidRPr="007F6689">
        <w:t xml:space="preserve"> anonymised. </w:t>
      </w:r>
      <w:r w:rsidR="0099019A">
        <w:t xml:space="preserve">The Review recommends this role </w:t>
      </w:r>
      <w:r w:rsidR="00A13743">
        <w:t xml:space="preserve">be undertaken by </w:t>
      </w:r>
      <w:r w:rsidR="00FA6FE8" w:rsidRPr="00FA6FE8">
        <w:t>a</w:t>
      </w:r>
      <w:r w:rsidR="00A13743">
        <w:t xml:space="preserve"> Code </w:t>
      </w:r>
      <w:r w:rsidR="007407B4">
        <w:t>Supervisor</w:t>
      </w:r>
      <w:r w:rsidR="00FE402C">
        <w:t xml:space="preserve"> and include information not only on formal disputes, but also informal complaints</w:t>
      </w:r>
      <w:r w:rsidR="00A45862">
        <w:t>.</w:t>
      </w:r>
    </w:p>
    <w:p w14:paraId="02C2BA1B" w14:textId="77777777" w:rsidR="00E2582C" w:rsidRPr="00067342" w:rsidRDefault="00E2582C" w:rsidP="00573A9A">
      <w:pPr>
        <w:pStyle w:val="Heading4"/>
      </w:pPr>
      <w:r w:rsidRPr="00067342">
        <w:lastRenderedPageBreak/>
        <w:t>Additional protections against retribution</w:t>
      </w:r>
    </w:p>
    <w:p w14:paraId="240A3D5A" w14:textId="77777777" w:rsidR="002634DC" w:rsidRDefault="00644731" w:rsidP="00414A4C">
      <w:pPr>
        <w:pStyle w:val="BodyText"/>
      </w:pPr>
      <w:r w:rsidRPr="00486C25">
        <w:t xml:space="preserve">The Interim Report recommends </w:t>
      </w:r>
      <w:r w:rsidR="005A4BC5" w:rsidRPr="00486C25">
        <w:t xml:space="preserve">strengthening the </w:t>
      </w:r>
      <w:r w:rsidR="00A903F5" w:rsidRPr="00486C25">
        <w:t xml:space="preserve">protection </w:t>
      </w:r>
      <w:r w:rsidRPr="00486C25">
        <w:t>against retributi</w:t>
      </w:r>
      <w:r w:rsidR="00502DEC" w:rsidRPr="00486C25">
        <w:t>ve conduct</w:t>
      </w:r>
      <w:r w:rsidR="00D466F4" w:rsidRPr="00486C25">
        <w:t xml:space="preserve">, which can be achieved by including protection </w:t>
      </w:r>
      <w:r w:rsidR="00FE5C4C" w:rsidRPr="00486C25">
        <w:t xml:space="preserve">against retribution </w:t>
      </w:r>
      <w:r w:rsidR="00D466F4" w:rsidRPr="00486C25">
        <w:t>in the purpose of the Code</w:t>
      </w:r>
      <w:r w:rsidR="003B1B4E" w:rsidRPr="00486C25">
        <w:t xml:space="preserve"> and by prohibiting any conduct that constitutes retribution against a supplier</w:t>
      </w:r>
      <w:r w:rsidR="00335461" w:rsidRPr="00486C25">
        <w:t>.</w:t>
      </w:r>
      <w:r w:rsidR="00335461" w:rsidRPr="00067342">
        <w:t xml:space="preserve"> </w:t>
      </w:r>
    </w:p>
    <w:p w14:paraId="7B0AABBE" w14:textId="03E3836D" w:rsidR="009768BF" w:rsidRDefault="002634DC" w:rsidP="008F79BB">
      <w:pPr>
        <w:pStyle w:val="BodyText"/>
        <w:spacing w:after="240"/>
      </w:pPr>
      <w:r>
        <w:t xml:space="preserve">Recognising the power of incentives (see Box 1), </w:t>
      </w:r>
      <w:r w:rsidR="00C84C3A">
        <w:t xml:space="preserve">the Interim Report </w:t>
      </w:r>
      <w:r w:rsidR="009768BF" w:rsidRPr="00067342">
        <w:t xml:space="preserve">also </w:t>
      </w:r>
      <w:r w:rsidR="00DE2607">
        <w:t>recommends</w:t>
      </w:r>
      <w:r w:rsidR="00F269F3" w:rsidRPr="00067342">
        <w:t xml:space="preserve"> that </w:t>
      </w:r>
      <w:r w:rsidR="00B057D9" w:rsidRPr="00067342">
        <w:t xml:space="preserve">any incentive schemes </w:t>
      </w:r>
      <w:r w:rsidR="00C4616A" w:rsidRPr="00067342">
        <w:t xml:space="preserve">that apply to buying teams and category managers </w:t>
      </w:r>
      <w:r w:rsidR="009A4D19">
        <w:t>must be</w:t>
      </w:r>
      <w:r w:rsidR="00B057D9" w:rsidRPr="00067342">
        <w:t xml:space="preserve"> aligned with the </w:t>
      </w:r>
      <w:r w:rsidR="00CB3342">
        <w:t xml:space="preserve">purpose and contents of the </w:t>
      </w:r>
      <w:r w:rsidR="00B057D9" w:rsidRPr="00067342">
        <w:t xml:space="preserve">Code, </w:t>
      </w:r>
      <w:r w:rsidR="00F81701" w:rsidRPr="00067342">
        <w:t>a</w:t>
      </w:r>
      <w:r w:rsidR="00C4616A" w:rsidRPr="00067342">
        <w:t xml:space="preserve">nd that the conduct </w:t>
      </w:r>
      <w:r w:rsidR="00707B3C" w:rsidRPr="00067342">
        <w:t xml:space="preserve">of buying teams and category managers </w:t>
      </w:r>
      <w:r w:rsidR="003B12BD">
        <w:t>be</w:t>
      </w:r>
      <w:r w:rsidR="008D3BA3">
        <w:t xml:space="preserve"> </w:t>
      </w:r>
      <w:r w:rsidR="00C4616A" w:rsidRPr="00067342">
        <w:t>monitored by senior management</w:t>
      </w:r>
      <w:r w:rsidR="00201C14">
        <w:t>, especially</w:t>
      </w:r>
      <w:r w:rsidR="00460DDA">
        <w:t xml:space="preserve"> following a complaint or dispute</w:t>
      </w:r>
      <w:r w:rsidR="00C4616A" w:rsidRPr="00067342">
        <w:t>.</w:t>
      </w:r>
    </w:p>
    <w:tbl>
      <w:tblPr>
        <w:tblStyle w:val="TableGrid3"/>
        <w:tblpPr w:leftFromText="180" w:rightFromText="180" w:vertAnchor="text" w:horzAnchor="margin" w:tblpYSpec="inside"/>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3"/>
      </w:tblGrid>
      <w:tr w:rsidR="002634DC" w:rsidRPr="002634DC" w14:paraId="1A5234DB" w14:textId="77777777" w:rsidTr="00892C55">
        <w:trPr>
          <w:cnfStyle w:val="100000000000" w:firstRow="1" w:lastRow="0" w:firstColumn="0" w:lastColumn="0" w:oddVBand="0" w:evenVBand="0" w:oddHBand="0" w:evenHBand="0" w:firstRowFirstColumn="0" w:firstRowLastColumn="0" w:lastRowFirstColumn="0" w:lastRowLastColumn="0"/>
        </w:trPr>
        <w:tc>
          <w:tcPr>
            <w:tcW w:w="9493" w:type="dxa"/>
            <w:shd w:val="clear" w:color="auto" w:fill="EAEAEA" w:themeFill="accent3" w:themeFillTint="33"/>
          </w:tcPr>
          <w:p w14:paraId="228CEB75" w14:textId="44F936F0" w:rsidR="002634DC" w:rsidRPr="002634DC" w:rsidRDefault="002634DC" w:rsidP="008C05F4">
            <w:pPr>
              <w:keepNext/>
              <w:keepLines/>
              <w:spacing w:before="120" w:after="120"/>
              <w:jc w:val="center"/>
              <w:outlineLvl w:val="3"/>
              <w:rPr>
                <w:rFonts w:cs="Arial"/>
                <w:kern w:val="32"/>
                <w:sz w:val="28"/>
                <w:szCs w:val="26"/>
              </w:rPr>
            </w:pPr>
            <w:r w:rsidRPr="002634DC">
              <w:rPr>
                <w:rFonts w:cs="Arial"/>
                <w:kern w:val="32"/>
                <w:sz w:val="28"/>
                <w:szCs w:val="26"/>
              </w:rPr>
              <w:t xml:space="preserve">Box 1: </w:t>
            </w:r>
            <w:r w:rsidR="0032405F">
              <w:rPr>
                <w:rFonts w:cs="Arial"/>
                <w:kern w:val="32"/>
                <w:sz w:val="28"/>
                <w:szCs w:val="26"/>
              </w:rPr>
              <w:t>People respond to incentives</w:t>
            </w:r>
          </w:p>
          <w:p w14:paraId="5B008AF7" w14:textId="0692BB22" w:rsidR="0032405F" w:rsidRPr="0032405F" w:rsidRDefault="0032405F" w:rsidP="0032405F">
            <w:pPr>
              <w:rPr>
                <w:b w:val="0"/>
                <w:bCs/>
                <w:sz w:val="22"/>
                <w:szCs w:val="22"/>
              </w:rPr>
            </w:pPr>
            <w:r w:rsidRPr="0032405F">
              <w:rPr>
                <w:b w:val="0"/>
                <w:bCs/>
                <w:sz w:val="22"/>
                <w:szCs w:val="22"/>
              </w:rPr>
              <w:t>A former President of the Business Council of Australia (BCA) made a simple but powerful observation in a conversation with me. He said: “</w:t>
            </w:r>
            <w:r w:rsidR="001147D0">
              <w:rPr>
                <w:b w:val="0"/>
                <w:bCs/>
                <w:sz w:val="22"/>
                <w:szCs w:val="22"/>
              </w:rPr>
              <w:t>P</w:t>
            </w:r>
            <w:r w:rsidRPr="0032405F">
              <w:rPr>
                <w:b w:val="0"/>
                <w:bCs/>
                <w:sz w:val="22"/>
                <w:szCs w:val="22"/>
              </w:rPr>
              <w:t>eople respond to incentives.”</w:t>
            </w:r>
          </w:p>
          <w:p w14:paraId="37195F23" w14:textId="648BDC27" w:rsidR="0032405F" w:rsidRPr="0032405F" w:rsidRDefault="0032405F" w:rsidP="0032405F">
            <w:pPr>
              <w:rPr>
                <w:b w:val="0"/>
                <w:bCs/>
                <w:sz w:val="22"/>
                <w:szCs w:val="22"/>
              </w:rPr>
            </w:pPr>
            <w:r w:rsidRPr="0032405F">
              <w:rPr>
                <w:b w:val="0"/>
                <w:bCs/>
                <w:sz w:val="22"/>
                <w:szCs w:val="22"/>
              </w:rPr>
              <w:t>This was a modern-day version of Adam Smith’s observation that: “</w:t>
            </w:r>
            <w:r w:rsidR="008F79BB" w:rsidRPr="008F79BB">
              <w:rPr>
                <w:b w:val="0"/>
                <w:bCs/>
                <w:sz w:val="22"/>
                <w:szCs w:val="22"/>
              </w:rPr>
              <w:t>It is not from the benevolence of the butcher, the brewer, or the baker that we expect our dinner, but from their regard to their own self-interest</w:t>
            </w:r>
            <w:r w:rsidRPr="0032405F">
              <w:rPr>
                <w:b w:val="0"/>
                <w:bCs/>
                <w:sz w:val="22"/>
                <w:szCs w:val="22"/>
              </w:rPr>
              <w:t>.”</w:t>
            </w:r>
          </w:p>
          <w:p w14:paraId="7D597F04" w14:textId="359E0E20" w:rsidR="0032405F" w:rsidRPr="0032405F" w:rsidRDefault="0032405F" w:rsidP="0032405F">
            <w:pPr>
              <w:rPr>
                <w:b w:val="0"/>
                <w:bCs/>
                <w:sz w:val="22"/>
                <w:szCs w:val="22"/>
              </w:rPr>
            </w:pPr>
            <w:r w:rsidRPr="0032405F">
              <w:rPr>
                <w:b w:val="0"/>
                <w:bCs/>
                <w:sz w:val="22"/>
                <w:szCs w:val="22"/>
              </w:rPr>
              <w:t>The relevance of these observations to supermarkets is that if the board or the senior management of a supermarket chain establish</w:t>
            </w:r>
            <w:r w:rsidR="001147D0">
              <w:rPr>
                <w:b w:val="0"/>
                <w:bCs/>
                <w:sz w:val="22"/>
                <w:szCs w:val="22"/>
              </w:rPr>
              <w:t>es</w:t>
            </w:r>
            <w:r w:rsidRPr="0032405F">
              <w:rPr>
                <w:b w:val="0"/>
                <w:bCs/>
                <w:sz w:val="22"/>
                <w:szCs w:val="22"/>
              </w:rPr>
              <w:t xml:space="preserve"> an incentive system for their buyers and category managers that rewards maximising margins and penalises low margins, the buyers and category managers will squeeze suppliers as hard as possible. </w:t>
            </w:r>
          </w:p>
          <w:p w14:paraId="323911C3" w14:textId="11BD5738" w:rsidR="0032405F" w:rsidRPr="0032405F" w:rsidRDefault="0032405F" w:rsidP="0032405F">
            <w:pPr>
              <w:rPr>
                <w:b w:val="0"/>
                <w:bCs/>
                <w:sz w:val="22"/>
                <w:szCs w:val="22"/>
              </w:rPr>
            </w:pPr>
            <w:r w:rsidRPr="0032405F">
              <w:rPr>
                <w:b w:val="0"/>
                <w:bCs/>
                <w:sz w:val="22"/>
                <w:szCs w:val="22"/>
              </w:rPr>
              <w:t>As monopsonist buyers, they will be capable of squeezing supplier margins to the point where suppliers are unable to earn sufficient returns to enable them to invest in quality improvements and efficiency-raising equipment. Consequently, not only suppliers but also consumers end up losing from this supermarket buying behaviour.</w:t>
            </w:r>
          </w:p>
          <w:p w14:paraId="774E89B1" w14:textId="14A87519" w:rsidR="0032405F" w:rsidRPr="0032405F" w:rsidRDefault="0032405F" w:rsidP="0032405F">
            <w:pPr>
              <w:rPr>
                <w:b w:val="0"/>
                <w:bCs/>
                <w:sz w:val="22"/>
                <w:szCs w:val="22"/>
              </w:rPr>
            </w:pPr>
            <w:r w:rsidRPr="0032405F">
              <w:rPr>
                <w:b w:val="0"/>
                <w:bCs/>
                <w:sz w:val="22"/>
                <w:szCs w:val="22"/>
              </w:rPr>
              <w:t xml:space="preserve">With strong market power, the buyers and category managers can also engage in retribution against a supplier who complains about behaviour such as </w:t>
            </w:r>
            <w:r w:rsidR="00F62550">
              <w:rPr>
                <w:b w:val="0"/>
                <w:bCs/>
                <w:sz w:val="22"/>
                <w:szCs w:val="22"/>
              </w:rPr>
              <w:t>relegating</w:t>
            </w:r>
            <w:r w:rsidR="00ED4EBF">
              <w:rPr>
                <w:b w:val="0"/>
                <w:bCs/>
                <w:sz w:val="22"/>
                <w:szCs w:val="22"/>
              </w:rPr>
              <w:t xml:space="preserve"> a supplier’s product to </w:t>
            </w:r>
            <w:r w:rsidR="00C66840">
              <w:rPr>
                <w:b w:val="0"/>
                <w:bCs/>
                <w:sz w:val="22"/>
                <w:szCs w:val="22"/>
              </w:rPr>
              <w:t>an inferior location</w:t>
            </w:r>
            <w:r w:rsidR="00ED4EBF">
              <w:rPr>
                <w:b w:val="0"/>
                <w:bCs/>
                <w:sz w:val="22"/>
                <w:szCs w:val="22"/>
              </w:rPr>
              <w:t xml:space="preserve">, </w:t>
            </w:r>
            <w:r w:rsidR="00786472">
              <w:rPr>
                <w:b w:val="0"/>
                <w:bCs/>
                <w:sz w:val="22"/>
                <w:szCs w:val="22"/>
              </w:rPr>
              <w:t xml:space="preserve">slashing </w:t>
            </w:r>
            <w:r w:rsidR="00646FD6">
              <w:rPr>
                <w:b w:val="0"/>
                <w:bCs/>
                <w:sz w:val="22"/>
                <w:szCs w:val="22"/>
              </w:rPr>
              <w:t xml:space="preserve">distribution </w:t>
            </w:r>
            <w:r w:rsidR="005F25F2">
              <w:rPr>
                <w:b w:val="0"/>
                <w:bCs/>
                <w:sz w:val="22"/>
                <w:szCs w:val="22"/>
              </w:rPr>
              <w:t>to only a handful</w:t>
            </w:r>
            <w:r w:rsidR="003C3AF3">
              <w:rPr>
                <w:b w:val="0"/>
                <w:bCs/>
                <w:sz w:val="22"/>
                <w:szCs w:val="22"/>
              </w:rPr>
              <w:t xml:space="preserve"> of stores or delisting </w:t>
            </w:r>
            <w:r w:rsidR="00852584">
              <w:rPr>
                <w:b w:val="0"/>
                <w:bCs/>
                <w:sz w:val="22"/>
                <w:szCs w:val="22"/>
              </w:rPr>
              <w:t>them</w:t>
            </w:r>
            <w:r w:rsidR="003C3AF3">
              <w:rPr>
                <w:b w:val="0"/>
                <w:bCs/>
                <w:sz w:val="22"/>
                <w:szCs w:val="22"/>
              </w:rPr>
              <w:t xml:space="preserve"> off the shelves altogether.</w:t>
            </w:r>
          </w:p>
          <w:p w14:paraId="3243073C" w14:textId="58F858E4" w:rsidR="0032405F" w:rsidRPr="0032405F" w:rsidRDefault="0032405F" w:rsidP="0032405F">
            <w:pPr>
              <w:rPr>
                <w:b w:val="0"/>
                <w:bCs/>
                <w:sz w:val="22"/>
                <w:szCs w:val="22"/>
              </w:rPr>
            </w:pPr>
            <w:r w:rsidRPr="0032405F">
              <w:rPr>
                <w:b w:val="0"/>
                <w:bCs/>
                <w:sz w:val="22"/>
                <w:szCs w:val="22"/>
              </w:rPr>
              <w:t>If these practices are brought to the attention of top management and the board of directors, they might be shocked that such practices occur in their organisations, or at least say they are shocked. But they shouldn’t be shocked</w:t>
            </w:r>
            <w:r w:rsidR="001147D0">
              <w:rPr>
                <w:b w:val="0"/>
                <w:bCs/>
                <w:sz w:val="22"/>
                <w:szCs w:val="22"/>
              </w:rPr>
              <w:t>;</w:t>
            </w:r>
            <w:r w:rsidRPr="0032405F">
              <w:rPr>
                <w:b w:val="0"/>
                <w:bCs/>
                <w:sz w:val="22"/>
                <w:szCs w:val="22"/>
              </w:rPr>
              <w:t xml:space="preserve"> they will have set in place the incentives that have led to such behaviour.</w:t>
            </w:r>
          </w:p>
          <w:p w14:paraId="5C5C724A" w14:textId="1372FF2E" w:rsidR="0032405F" w:rsidRPr="0032405F" w:rsidRDefault="0032405F" w:rsidP="0032405F">
            <w:pPr>
              <w:rPr>
                <w:b w:val="0"/>
                <w:bCs/>
                <w:sz w:val="22"/>
                <w:szCs w:val="22"/>
              </w:rPr>
            </w:pPr>
            <w:r w:rsidRPr="0032405F">
              <w:rPr>
                <w:b w:val="0"/>
                <w:bCs/>
                <w:sz w:val="22"/>
                <w:szCs w:val="22"/>
              </w:rPr>
              <w:t>Indeed, senior management and board members might be quite aware that their buyers and category managers are behaving unconscionably, but they want to retain their management positions at the supermarket chain and aspire to elevation to better-paying positions in other corporations. Institutional and individual shareholders demanding the best returns on their investments will have set these incentives in place.</w:t>
            </w:r>
          </w:p>
          <w:p w14:paraId="34361862" w14:textId="61996E47" w:rsidR="002634DC" w:rsidRPr="002634DC" w:rsidRDefault="0032405F" w:rsidP="0032405F">
            <w:r w:rsidRPr="0032405F">
              <w:rPr>
                <w:b w:val="0"/>
                <w:bCs/>
                <w:sz w:val="22"/>
                <w:szCs w:val="22"/>
              </w:rPr>
              <w:t>The moral of this story is: if you create incentives for bad behaviour don’t be shocked if people – in this case category managers and buyers – behave badly.</w:t>
            </w:r>
          </w:p>
        </w:tc>
      </w:tr>
    </w:tbl>
    <w:p w14:paraId="634D8EF1" w14:textId="4ACD10A6" w:rsidR="00E9576D" w:rsidRPr="00E2582C" w:rsidRDefault="00E9576D" w:rsidP="00414A4C">
      <w:pPr>
        <w:pStyle w:val="BodyText"/>
      </w:pPr>
      <w:r w:rsidRPr="00067342">
        <w:t xml:space="preserve">Further, </w:t>
      </w:r>
      <w:r w:rsidR="008D3BA3">
        <w:t>the Interim Report</w:t>
      </w:r>
      <w:r w:rsidRPr="00067342">
        <w:t xml:space="preserve"> discusses ways </w:t>
      </w:r>
      <w:r w:rsidR="00386F7E">
        <w:t>to allow s</w:t>
      </w:r>
      <w:r w:rsidR="00535E05" w:rsidRPr="00067342">
        <w:t>uppliers to raise disputes and issues entirely anonymously</w:t>
      </w:r>
      <w:r w:rsidR="00744533" w:rsidRPr="00067342">
        <w:t xml:space="preserve"> to avoid </w:t>
      </w:r>
      <w:r w:rsidR="00D00997" w:rsidRPr="00067342">
        <w:t xml:space="preserve">retributive conduct. </w:t>
      </w:r>
      <w:r w:rsidR="00D00997" w:rsidRPr="0052383F">
        <w:t xml:space="preserve">For example, </w:t>
      </w:r>
      <w:r w:rsidR="00EB5467" w:rsidRPr="0052383F">
        <w:t xml:space="preserve">New Zealand has recently adopted </w:t>
      </w:r>
      <w:r w:rsidR="006151FE" w:rsidRPr="0052383F">
        <w:t xml:space="preserve">an </w:t>
      </w:r>
      <w:r w:rsidR="00777CFD" w:rsidRPr="0052383F">
        <w:lastRenderedPageBreak/>
        <w:t xml:space="preserve">encrypted channel for </w:t>
      </w:r>
      <w:r w:rsidR="00035237" w:rsidRPr="0052383F">
        <w:t xml:space="preserve">anonymous whistleblower </w:t>
      </w:r>
      <w:r w:rsidR="00777CFD" w:rsidRPr="0052383F">
        <w:t xml:space="preserve">complaints </w:t>
      </w:r>
      <w:r w:rsidR="00393E24" w:rsidRPr="0052383F">
        <w:t>in the grocery industry</w:t>
      </w:r>
      <w:r w:rsidR="009D7117" w:rsidRPr="0052383F">
        <w:t xml:space="preserve"> </w:t>
      </w:r>
      <w:r w:rsidR="00594C9D" w:rsidRPr="0052383F">
        <w:t xml:space="preserve">that could be </w:t>
      </w:r>
      <w:r w:rsidR="00140EE0" w:rsidRPr="0052383F">
        <w:t>implemen</w:t>
      </w:r>
      <w:r w:rsidR="00594C9D" w:rsidRPr="0052383F">
        <w:t>ted in Australia</w:t>
      </w:r>
      <w:r w:rsidR="009D7117" w:rsidRPr="0052383F">
        <w:t>, similar to channel</w:t>
      </w:r>
      <w:r w:rsidR="002967C0" w:rsidRPr="0052383F">
        <w:t>s</w:t>
      </w:r>
      <w:r w:rsidR="009D7117" w:rsidRPr="0052383F">
        <w:t xml:space="preserve"> </w:t>
      </w:r>
      <w:r w:rsidR="0052383F" w:rsidRPr="0052383F">
        <w:t xml:space="preserve">already </w:t>
      </w:r>
      <w:r w:rsidR="009D7117" w:rsidRPr="0052383F">
        <w:t xml:space="preserve">in place </w:t>
      </w:r>
      <w:r w:rsidR="0056329F" w:rsidRPr="00ED538D">
        <w:t xml:space="preserve">to </w:t>
      </w:r>
      <w:r w:rsidR="002021AD" w:rsidRPr="00ED538D">
        <w:t>receive</w:t>
      </w:r>
      <w:r w:rsidR="0056329F" w:rsidRPr="00ED538D">
        <w:t xml:space="preserve"> information</w:t>
      </w:r>
      <w:r w:rsidR="001F33B7" w:rsidRPr="00ED538D">
        <w:t xml:space="preserve"> about </w:t>
      </w:r>
      <w:r w:rsidR="00567FC8" w:rsidRPr="00ED538D">
        <w:t>suspected</w:t>
      </w:r>
      <w:r w:rsidR="00567FC8">
        <w:t xml:space="preserve"> </w:t>
      </w:r>
      <w:r w:rsidR="009D7117" w:rsidRPr="0052383F">
        <w:t>cartel conduct</w:t>
      </w:r>
      <w:r w:rsidR="00594C9D" w:rsidRPr="0052383F">
        <w:t>.</w:t>
      </w:r>
      <w:r w:rsidR="00594C9D" w:rsidRPr="00067342">
        <w:t xml:space="preserve"> In addition, </w:t>
      </w:r>
      <w:r w:rsidR="008B01C3" w:rsidRPr="00067342">
        <w:t xml:space="preserve">processes for industry groups or other </w:t>
      </w:r>
      <w:r w:rsidR="00181383" w:rsidRPr="00067342">
        <w:t xml:space="preserve">representative groups to raise issues confidentially without </w:t>
      </w:r>
      <w:r w:rsidR="00B31C58">
        <w:t>divulging</w:t>
      </w:r>
      <w:r w:rsidR="00181383" w:rsidRPr="00067342">
        <w:t xml:space="preserve"> the </w:t>
      </w:r>
      <w:r w:rsidR="00B31C58">
        <w:t>identity</w:t>
      </w:r>
      <w:r w:rsidR="00181383" w:rsidRPr="00067342">
        <w:t xml:space="preserve"> of </w:t>
      </w:r>
      <w:r w:rsidR="00745AFC" w:rsidRPr="00067342">
        <w:t>complainant</w:t>
      </w:r>
      <w:r w:rsidR="006E0066">
        <w:t>s</w:t>
      </w:r>
      <w:r w:rsidR="009315AD">
        <w:t xml:space="preserve"> </w:t>
      </w:r>
      <w:r w:rsidR="00E7476F">
        <w:t>sh</w:t>
      </w:r>
      <w:r w:rsidR="009315AD">
        <w:t>ould be considered</w:t>
      </w:r>
      <w:r w:rsidR="00A94512" w:rsidRPr="00067342">
        <w:t xml:space="preserve">. </w:t>
      </w:r>
      <w:r w:rsidR="006E0066">
        <w:t>S</w:t>
      </w:r>
      <w:r w:rsidR="00A94512" w:rsidRPr="00067342">
        <w:t xml:space="preserve">takeholder views </w:t>
      </w:r>
      <w:r w:rsidR="006E0066">
        <w:t xml:space="preserve">are sought </w:t>
      </w:r>
      <w:r w:rsidR="00A94512" w:rsidRPr="00067342">
        <w:t xml:space="preserve">on </w:t>
      </w:r>
      <w:r w:rsidR="000D072A">
        <w:t>these proposals</w:t>
      </w:r>
      <w:r w:rsidR="00A94512" w:rsidRPr="00067342">
        <w:t>.</w:t>
      </w:r>
    </w:p>
    <w:p w14:paraId="7E1358E0" w14:textId="4DBCD772" w:rsidR="00573A9A" w:rsidRPr="00233EAD" w:rsidRDefault="00573A9A" w:rsidP="00573A9A">
      <w:pPr>
        <w:pStyle w:val="Heading4"/>
      </w:pPr>
      <w:r w:rsidRPr="00067342">
        <w:t>Consideration of strengthened protections</w:t>
      </w:r>
    </w:p>
    <w:p w14:paraId="355D0E9D" w14:textId="110E1FAE" w:rsidR="00975EA3" w:rsidRPr="00233EAD" w:rsidRDefault="00975EA3" w:rsidP="00975EA3">
      <w:r>
        <w:t xml:space="preserve">The voluntary Code contains many useful clauses and provisions that could be imported into the </w:t>
      </w:r>
      <w:r w:rsidRPr="00550DE6">
        <w:t>mandatory Code.</w:t>
      </w:r>
      <w:r>
        <w:t xml:space="preserve"> These include an obligation to act in good faith, the defining features of which are set out in the Code</w:t>
      </w:r>
      <w:r w:rsidR="003C1B44" w:rsidRPr="00692B18">
        <w:t>;</w:t>
      </w:r>
      <w:r w:rsidRPr="00C417E6">
        <w:rPr>
          <w:color w:val="000000"/>
        </w:rPr>
        <w:t xml:space="preserve"> a requirement for a written grocery supply agreement which cannot be varied without consent</w:t>
      </w:r>
      <w:r w:rsidR="003C1B44" w:rsidRPr="00692B18">
        <w:rPr>
          <w:color w:val="000000"/>
        </w:rPr>
        <w:t>;</w:t>
      </w:r>
      <w:r w:rsidRPr="00C417E6">
        <w:rPr>
          <w:color w:val="000000"/>
        </w:rPr>
        <w:t xml:space="preserve"> and </w:t>
      </w:r>
      <w:r w:rsidR="009955CD">
        <w:rPr>
          <w:color w:val="000000"/>
        </w:rPr>
        <w:t xml:space="preserve">obligations </w:t>
      </w:r>
      <w:r w:rsidR="00412A02" w:rsidRPr="00692B18">
        <w:rPr>
          <w:color w:val="000000"/>
        </w:rPr>
        <w:t>relating to</w:t>
      </w:r>
      <w:r w:rsidRPr="00C417E6">
        <w:rPr>
          <w:color w:val="000000"/>
        </w:rPr>
        <w:t xml:space="preserve"> specified behaviours, such as delisting of products.</w:t>
      </w:r>
      <w:r>
        <w:rPr>
          <w:color w:val="000000"/>
        </w:rPr>
        <w:t xml:space="preserve"> </w:t>
      </w:r>
    </w:p>
    <w:p w14:paraId="4E066950" w14:textId="2C5CE934" w:rsidR="00975EA3" w:rsidRPr="00233EAD" w:rsidRDefault="00975EA3" w:rsidP="00975EA3">
      <w:r w:rsidRPr="00813276">
        <w:t xml:space="preserve">However, stakeholders have identified areas where protections could be strengthened. </w:t>
      </w:r>
      <w:r w:rsidRPr="00AF2B48">
        <w:t>The Interim R</w:t>
      </w:r>
      <w:r w:rsidR="003B33AE" w:rsidRPr="00AF2B48">
        <w:t>eport</w:t>
      </w:r>
      <w:r w:rsidRPr="00AF2B48">
        <w:t xml:space="preserve"> </w:t>
      </w:r>
      <w:r w:rsidR="00581367" w:rsidRPr="00AF2B48">
        <w:t>discusses</w:t>
      </w:r>
      <w:r w:rsidR="00330146" w:rsidRPr="00AF2B48">
        <w:t xml:space="preserve"> whether the Code would be improved by </w:t>
      </w:r>
      <w:r w:rsidR="00F53922" w:rsidRPr="00AF2B48">
        <w:t>removing the ability</w:t>
      </w:r>
      <w:r w:rsidRPr="00AF2B48">
        <w:t xml:space="preserve"> </w:t>
      </w:r>
      <w:r w:rsidR="00542036">
        <w:t>of</w:t>
      </w:r>
      <w:r w:rsidR="00542036" w:rsidRPr="00AF2B48">
        <w:t xml:space="preserve"> </w:t>
      </w:r>
      <w:r w:rsidR="00C90A24" w:rsidRPr="00AF2B48">
        <w:t xml:space="preserve">supermarkets to contract out of </w:t>
      </w:r>
      <w:r w:rsidR="007374C8" w:rsidRPr="00AF2B48">
        <w:t>specific</w:t>
      </w:r>
      <w:r w:rsidR="00C90A24" w:rsidRPr="00AF2B48">
        <w:t xml:space="preserve"> obligations</w:t>
      </w:r>
      <w:r w:rsidR="00AF2B48" w:rsidRPr="00AF2B48">
        <w:t xml:space="preserve"> through grocery supply agreements</w:t>
      </w:r>
      <w:r w:rsidR="00C90A24" w:rsidRPr="00AF2B48">
        <w:t xml:space="preserve">. </w:t>
      </w:r>
      <w:r w:rsidR="00426E02" w:rsidRPr="002540D8">
        <w:t xml:space="preserve">It </w:t>
      </w:r>
      <w:r w:rsidR="008627A2" w:rsidRPr="002540D8">
        <w:t>also considers stakeholder views that some of the obligations under the Code should be strengthened.</w:t>
      </w:r>
      <w:r w:rsidR="00426E02">
        <w:t xml:space="preserve"> </w:t>
      </w:r>
      <w:r w:rsidRPr="00AF2B48">
        <w:t xml:space="preserve">The Review </w:t>
      </w:r>
      <w:r w:rsidR="00401BF1">
        <w:t>invites</w:t>
      </w:r>
      <w:r w:rsidRPr="00AF2B48">
        <w:t xml:space="preserve"> stakeholder feedback on </w:t>
      </w:r>
      <w:r w:rsidR="00F53922" w:rsidRPr="00AF2B48">
        <w:t>this issue</w:t>
      </w:r>
      <w:r w:rsidRPr="00AF2B48">
        <w:t>.</w:t>
      </w:r>
      <w:r w:rsidR="0079676C">
        <w:t xml:space="preserve"> </w:t>
      </w:r>
      <w:r w:rsidR="00C90A24">
        <w:t xml:space="preserve"> </w:t>
      </w:r>
    </w:p>
    <w:p w14:paraId="4DB40D3F" w14:textId="77777777" w:rsidR="00D336E8" w:rsidRPr="00DD6DE4" w:rsidRDefault="00D336E8" w:rsidP="00DD6DE4">
      <w:pPr>
        <w:pStyle w:val="Heading4"/>
      </w:pPr>
      <w:r w:rsidRPr="00DD6DE4">
        <w:t>The Review Secretariat</w:t>
      </w:r>
    </w:p>
    <w:p w14:paraId="0F6D0D78" w14:textId="5C0B4702" w:rsidR="00D336E8" w:rsidRDefault="00D336E8" w:rsidP="00D336E8">
      <w:r>
        <w:t>My</w:t>
      </w:r>
      <w:r w:rsidDel="004026C3">
        <w:t xml:space="preserve"> </w:t>
      </w:r>
      <w:r w:rsidR="004026C3">
        <w:t>sincere</w:t>
      </w:r>
      <w:r>
        <w:t xml:space="preserve"> thanks to the small secretariat to this review led by Anna Barker and comprising Paul Miszalski, </w:t>
      </w:r>
      <w:r w:rsidR="0091567E">
        <w:t xml:space="preserve">Jenny Chiu, Vinh Le, Sarah McQuillan </w:t>
      </w:r>
      <w:r w:rsidR="009A4FB2">
        <w:t xml:space="preserve">and </w:t>
      </w:r>
      <w:r>
        <w:t xml:space="preserve">Elizabeth Toussaint. While some organisational work was done in Treasury in late-2023, my work commenced in January 2024 and the </w:t>
      </w:r>
      <w:r w:rsidR="003D164A">
        <w:t>S</w:t>
      </w:r>
      <w:r>
        <w:t>ecretariat was created soon thereafter. These talented young professionals from Treasury and the ACCC have worked night and day and on weekends to ensure this Interim Report was released in good time to enable feedback and finalisation of the report by the due date of 30 June 2024.</w:t>
      </w:r>
    </w:p>
    <w:p w14:paraId="50CDBA01" w14:textId="1C228CEF" w:rsidR="008D6C9E" w:rsidRDefault="008D6C9E" w:rsidP="008D6C9E">
      <w:pPr>
        <w:pStyle w:val="Heading4"/>
      </w:pPr>
      <w:r w:rsidRPr="00394B00">
        <w:t>Next steps</w:t>
      </w:r>
    </w:p>
    <w:p w14:paraId="78026489" w14:textId="73C9A85D" w:rsidR="00975EA3" w:rsidRPr="00D73670" w:rsidRDefault="00975EA3" w:rsidP="00DF5341">
      <w:pPr>
        <w:keepNext/>
        <w:rPr>
          <w:color w:val="auto"/>
        </w:rPr>
      </w:pPr>
      <w:r>
        <w:t>The process following the release of this Interim Report is to invite detailed written comments</w:t>
      </w:r>
      <w:r w:rsidR="008C4FC7">
        <w:t xml:space="preserve"> by </w:t>
      </w:r>
      <w:r w:rsidR="00DB1C80" w:rsidRPr="00AD44BD">
        <w:t>30</w:t>
      </w:r>
      <w:r w:rsidR="00B93442" w:rsidRPr="00AD44BD">
        <w:t> </w:t>
      </w:r>
      <w:r w:rsidR="008C4FC7" w:rsidRPr="00AD44BD" w:rsidDel="00FB5B38">
        <w:t>April</w:t>
      </w:r>
      <w:r w:rsidR="00B93442">
        <w:t xml:space="preserve"> 2024</w:t>
      </w:r>
      <w:r>
        <w:t>, followed by a further round of meetings with stakeholders</w:t>
      </w:r>
      <w:r w:rsidR="00D4597D">
        <w:t>, as</w:t>
      </w:r>
      <w:r>
        <w:t xml:space="preserve"> necessary. </w:t>
      </w:r>
      <w:r w:rsidR="000720DE" w:rsidRPr="000720DE">
        <w:t>To hel</w:t>
      </w:r>
      <w:r w:rsidR="00B10528">
        <w:t>p</w:t>
      </w:r>
      <w:r w:rsidR="000720DE" w:rsidRPr="000720DE">
        <w:t xml:space="preserve"> guide submissions </w:t>
      </w:r>
      <w:r w:rsidR="000720DE">
        <w:t xml:space="preserve">this Interim Report includes </w:t>
      </w:r>
      <w:r w:rsidR="000720DE" w:rsidRPr="000720DE">
        <w:t>a list of consultation questions.</w:t>
      </w:r>
      <w:r>
        <w:t xml:space="preserve"> </w:t>
      </w:r>
      <w:r w:rsidR="00415832">
        <w:t>However, w</w:t>
      </w:r>
      <w:r>
        <w:t xml:space="preserve">hile this is an Interim Report, the recommendations on the following page are firm and will not </w:t>
      </w:r>
      <w:r w:rsidRPr="00D73670">
        <w:rPr>
          <w:color w:val="auto"/>
        </w:rPr>
        <w:t xml:space="preserve">change. </w:t>
      </w:r>
    </w:p>
    <w:p w14:paraId="7C250180" w14:textId="332648D9" w:rsidR="00975EA3" w:rsidRPr="00DB2B8B" w:rsidRDefault="009361B3" w:rsidP="00DF5341">
      <w:pPr>
        <w:keepNext/>
        <w:rPr>
          <w:color w:val="auto"/>
        </w:rPr>
      </w:pPr>
      <w:r>
        <w:rPr>
          <w:noProof/>
        </w:rPr>
        <w:drawing>
          <wp:anchor distT="0" distB="0" distL="114300" distR="114300" simplePos="0" relativeHeight="251658241" behindDoc="1" locked="0" layoutInCell="1" allowOverlap="1" wp14:anchorId="24539AEF" wp14:editId="37A4080C">
            <wp:simplePos x="0" y="0"/>
            <wp:positionH relativeFrom="column">
              <wp:posOffset>-427990</wp:posOffset>
            </wp:positionH>
            <wp:positionV relativeFrom="paragraph">
              <wp:posOffset>220527</wp:posOffset>
            </wp:positionV>
            <wp:extent cx="2195538" cy="116459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5538"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EA3" w:rsidRPr="00D73670">
        <w:rPr>
          <w:color w:val="auto"/>
        </w:rPr>
        <w:t>A Final Report will be provided to the Government by 30 June 2024.</w:t>
      </w:r>
    </w:p>
    <w:p w14:paraId="556F49C1" w14:textId="77777777" w:rsidR="006A44A2" w:rsidRDefault="006A44A2" w:rsidP="00DF5341">
      <w:pPr>
        <w:keepNext/>
        <w:rPr>
          <w:color w:val="auto"/>
        </w:rPr>
      </w:pPr>
    </w:p>
    <w:p w14:paraId="7D592F04" w14:textId="77777777" w:rsidR="006A44A2" w:rsidRPr="00DB2B8B" w:rsidRDefault="006A44A2" w:rsidP="00DF5341">
      <w:pPr>
        <w:keepNext/>
        <w:rPr>
          <w:color w:val="auto"/>
        </w:rPr>
      </w:pPr>
    </w:p>
    <w:p w14:paraId="6846862A" w14:textId="05291BA2" w:rsidR="002311A5" w:rsidRDefault="009361B3" w:rsidP="009361B3">
      <w:pPr>
        <w:keepNext/>
        <w:spacing w:before="480"/>
        <w:rPr>
          <w:rFonts w:asciiTheme="majorHAnsi" w:hAnsiTheme="majorHAnsi" w:cs="Arial"/>
          <w:b/>
          <w:kern w:val="32"/>
          <w:sz w:val="56"/>
          <w:szCs w:val="36"/>
        </w:rPr>
      </w:pPr>
      <w:r>
        <w:rPr>
          <w:color w:val="auto"/>
        </w:rPr>
        <w:br/>
      </w:r>
      <w:r w:rsidR="00DC4438" w:rsidRPr="00D73670">
        <w:rPr>
          <w:color w:val="auto"/>
        </w:rPr>
        <w:t>Th</w:t>
      </w:r>
      <w:r w:rsidR="00331BD1" w:rsidRPr="00D73670">
        <w:rPr>
          <w:color w:val="auto"/>
        </w:rPr>
        <w:t>e Hon Dr Craig Emerson</w:t>
      </w:r>
      <w:r w:rsidR="00464EA1" w:rsidRPr="00D73670">
        <w:rPr>
          <w:color w:val="auto"/>
        </w:rPr>
        <w:br/>
      </w:r>
      <w:r w:rsidR="00331BD1" w:rsidRPr="00D73670">
        <w:rPr>
          <w:color w:val="auto"/>
        </w:rPr>
        <w:t xml:space="preserve">Independent Reviewer </w:t>
      </w:r>
      <w:r w:rsidR="00464EA1" w:rsidRPr="00D73670">
        <w:rPr>
          <w:color w:val="auto"/>
        </w:rPr>
        <w:br/>
      </w:r>
      <w:r w:rsidR="00331BD1">
        <w:t>Review of the Food and Grocery Code of Conduct</w:t>
      </w:r>
      <w:r w:rsidR="002311A5">
        <w:br w:type="page"/>
      </w:r>
    </w:p>
    <w:p w14:paraId="58A72244" w14:textId="2F047F74" w:rsidR="00ED5A20" w:rsidRDefault="00190F61" w:rsidP="00DD296F">
      <w:pPr>
        <w:pStyle w:val="Heading1"/>
        <w:spacing w:after="360"/>
      </w:pPr>
      <w:bookmarkStart w:id="8" w:name="_Toc163215112"/>
      <w:r>
        <w:lastRenderedPageBreak/>
        <w:t>F</w:t>
      </w:r>
      <w:r w:rsidR="003E07C9">
        <w:t xml:space="preserve">irm </w:t>
      </w:r>
      <w:r w:rsidR="003B33AE">
        <w:t>r</w:t>
      </w:r>
      <w:r w:rsidR="003E07C9">
        <w:t>ecommendations</w:t>
      </w:r>
      <w:bookmarkEnd w:id="8"/>
    </w:p>
    <w:tbl>
      <w:tblPr>
        <w:tblStyle w:val="TableGrid"/>
        <w:tblW w:w="0" w:type="auto"/>
        <w:tblLook w:val="04A0" w:firstRow="1" w:lastRow="0" w:firstColumn="1" w:lastColumn="0" w:noHBand="0" w:noVBand="1"/>
      </w:tblPr>
      <w:tblGrid>
        <w:gridCol w:w="9070"/>
      </w:tblGrid>
      <w:tr w:rsidR="00DD296F" w:rsidRPr="00DD296F" w14:paraId="16618882" w14:textId="77777777" w:rsidTr="00DD296F">
        <w:trPr>
          <w:cnfStyle w:val="100000000000" w:firstRow="1" w:lastRow="0" w:firstColumn="0" w:lastColumn="0" w:oddVBand="0" w:evenVBand="0" w:oddHBand="0" w:evenHBand="0" w:firstRowFirstColumn="0" w:firstRowLastColumn="0" w:lastRowFirstColumn="0" w:lastRowLastColumn="0"/>
        </w:trPr>
        <w:tc>
          <w:tcPr>
            <w:tcW w:w="9070" w:type="dxa"/>
          </w:tcPr>
          <w:p w14:paraId="42BD800F" w14:textId="77777777" w:rsidR="00DD296F" w:rsidRPr="00DD296F" w:rsidRDefault="00DD296F" w:rsidP="00DD296F">
            <w:pPr>
              <w:ind w:left="179"/>
              <w:rPr>
                <w:rFonts w:asciiTheme="minorHAnsi" w:hAnsiTheme="minorHAnsi" w:cstheme="minorHAnsi"/>
                <w:b w:val="0"/>
                <w:bCs/>
                <w:sz w:val="22"/>
                <w:szCs w:val="22"/>
              </w:rPr>
            </w:pPr>
            <w:r w:rsidRPr="00DD296F">
              <w:rPr>
                <w:rFonts w:asciiTheme="minorHAnsi" w:hAnsiTheme="minorHAnsi" w:cstheme="minorHAnsi"/>
                <w:b w:val="0"/>
                <w:bCs/>
                <w:sz w:val="22"/>
                <w:szCs w:val="22"/>
              </w:rPr>
              <w:t>Firm recommendations of the Interim Report are as follows and will not change.</w:t>
            </w:r>
          </w:p>
          <w:p w14:paraId="39F3D445" w14:textId="37F5F520" w:rsidR="000E015E" w:rsidRPr="000E015E" w:rsidRDefault="0071458C" w:rsidP="0096469A">
            <w:pPr>
              <w:pStyle w:val="ListParagraph"/>
              <w:numPr>
                <w:ilvl w:val="0"/>
                <w:numId w:val="8"/>
              </w:numPr>
              <w:spacing w:before="120" w:after="120"/>
              <w:contextualSpacing w:val="0"/>
              <w:rPr>
                <w:rFonts w:asciiTheme="minorHAnsi" w:hAnsiTheme="minorHAnsi" w:cstheme="minorHAnsi"/>
                <w:b w:val="0"/>
                <w:bCs/>
                <w:color w:val="auto"/>
                <w:sz w:val="22"/>
                <w:szCs w:val="22"/>
              </w:rPr>
            </w:pPr>
            <w:r>
              <w:rPr>
                <w:rFonts w:asciiTheme="minorHAnsi" w:hAnsiTheme="minorHAnsi" w:cstheme="minorHAnsi"/>
                <w:color w:val="auto"/>
                <w:sz w:val="22"/>
                <w:szCs w:val="22"/>
              </w:rPr>
              <w:t>Recommendation 1</w:t>
            </w:r>
            <w:r w:rsidRPr="002A6865">
              <w:rPr>
                <w:rFonts w:asciiTheme="minorHAnsi" w:hAnsiTheme="minorHAnsi" w:cstheme="minorHAnsi"/>
                <w:b w:val="0"/>
                <w:color w:val="auto"/>
                <w:sz w:val="22"/>
                <w:szCs w:val="22"/>
              </w:rPr>
              <w:t xml:space="preserve">: </w:t>
            </w:r>
            <w:r w:rsidR="000E015E" w:rsidRPr="000E015E">
              <w:rPr>
                <w:rFonts w:asciiTheme="minorHAnsi" w:hAnsiTheme="minorHAnsi" w:cstheme="minorHAnsi"/>
                <w:b w:val="0"/>
                <w:bCs/>
                <w:color w:val="auto"/>
                <w:sz w:val="22"/>
                <w:szCs w:val="22"/>
              </w:rPr>
              <w:t xml:space="preserve">The Food and Grocery Code of Conduct should be </w:t>
            </w:r>
            <w:r w:rsidR="00EE1FF3">
              <w:rPr>
                <w:rFonts w:asciiTheme="minorHAnsi" w:hAnsiTheme="minorHAnsi" w:cstheme="minorHAnsi"/>
                <w:b w:val="0"/>
                <w:bCs/>
                <w:color w:val="auto"/>
                <w:sz w:val="22"/>
                <w:szCs w:val="22"/>
              </w:rPr>
              <w:t>made</w:t>
            </w:r>
            <w:r w:rsidR="000E015E" w:rsidRPr="000E015E">
              <w:rPr>
                <w:rFonts w:asciiTheme="minorHAnsi" w:hAnsiTheme="minorHAnsi" w:cstheme="minorHAnsi"/>
                <w:b w:val="0"/>
                <w:bCs/>
                <w:color w:val="auto"/>
                <w:sz w:val="22"/>
                <w:szCs w:val="22"/>
              </w:rPr>
              <w:t xml:space="preserve"> mandatory.</w:t>
            </w:r>
          </w:p>
          <w:p w14:paraId="1C06DD24" w14:textId="100C5F9E" w:rsidR="002A6865" w:rsidRPr="002A6865" w:rsidRDefault="002A6865" w:rsidP="0096469A">
            <w:pPr>
              <w:pStyle w:val="ListParagraph"/>
              <w:numPr>
                <w:ilvl w:val="0"/>
                <w:numId w:val="8"/>
              </w:numPr>
              <w:spacing w:before="120" w:after="120"/>
              <w:contextualSpacing w:val="0"/>
              <w:rPr>
                <w:rFonts w:asciiTheme="minorHAnsi" w:hAnsiTheme="minorHAnsi" w:cstheme="minorHAnsi"/>
                <w:b w:val="0"/>
                <w:bCs/>
                <w:color w:val="auto"/>
                <w:sz w:val="22"/>
                <w:szCs w:val="22"/>
              </w:rPr>
            </w:pPr>
            <w:r w:rsidRPr="002A6865">
              <w:rPr>
                <w:rFonts w:asciiTheme="minorHAnsi" w:hAnsiTheme="minorHAnsi" w:cstheme="minorHAnsi"/>
                <w:color w:val="auto"/>
                <w:sz w:val="22"/>
                <w:szCs w:val="22"/>
              </w:rPr>
              <w:t>Recommendation 2</w:t>
            </w:r>
            <w:r>
              <w:rPr>
                <w:rFonts w:asciiTheme="minorHAnsi" w:hAnsiTheme="minorHAnsi" w:cstheme="minorHAnsi"/>
                <w:b w:val="0"/>
                <w:bCs/>
                <w:color w:val="auto"/>
                <w:sz w:val="22"/>
                <w:szCs w:val="22"/>
              </w:rPr>
              <w:t>:</w:t>
            </w:r>
            <w:r w:rsidRPr="002A6865">
              <w:rPr>
                <w:rFonts w:asciiTheme="minorHAnsi" w:hAnsiTheme="minorHAnsi" w:cstheme="minorHAnsi"/>
                <w:b w:val="0"/>
                <w:bCs/>
                <w:color w:val="auto"/>
                <w:sz w:val="22"/>
                <w:szCs w:val="22"/>
              </w:rPr>
              <w:t xml:space="preserve"> All supermarkets that meet an annual revenue threshold of $5 billion (indexed for inflation) should be subject to the mandatory Code. Revenue should be in respect of carrying on business as a ‘retailer’ or ‘wholesaler’ (as defined in the voluntary Code). All suppliers should be automatically covered.</w:t>
            </w:r>
          </w:p>
          <w:p w14:paraId="7B7C78B7" w14:textId="255794D1" w:rsidR="002B685F" w:rsidRPr="00664305" w:rsidRDefault="002B685F" w:rsidP="0096469A">
            <w:pPr>
              <w:pStyle w:val="ListParagraph"/>
              <w:numPr>
                <w:ilvl w:val="0"/>
                <w:numId w:val="8"/>
              </w:numPr>
              <w:spacing w:before="120" w:after="120"/>
              <w:contextualSpacing w:val="0"/>
              <w:rPr>
                <w:rFonts w:asciiTheme="minorHAnsi" w:hAnsiTheme="minorHAnsi" w:cstheme="minorHAnsi"/>
                <w:b w:val="0"/>
                <w:bCs/>
                <w:color w:val="auto"/>
                <w:sz w:val="22"/>
                <w:szCs w:val="22"/>
              </w:rPr>
            </w:pPr>
            <w:r w:rsidRPr="002A6865">
              <w:rPr>
                <w:rFonts w:asciiTheme="minorHAnsi" w:hAnsiTheme="minorHAnsi" w:cstheme="minorHAnsi"/>
                <w:color w:val="auto"/>
                <w:sz w:val="22"/>
                <w:szCs w:val="22"/>
              </w:rPr>
              <w:t xml:space="preserve">Recommendation </w:t>
            </w:r>
            <w:r>
              <w:rPr>
                <w:rFonts w:asciiTheme="minorHAnsi" w:hAnsiTheme="minorHAnsi" w:cstheme="minorHAnsi"/>
                <w:color w:val="auto"/>
                <w:sz w:val="22"/>
                <w:szCs w:val="22"/>
              </w:rPr>
              <w:t>3</w:t>
            </w:r>
            <w:r>
              <w:rPr>
                <w:rFonts w:asciiTheme="minorHAnsi" w:hAnsiTheme="minorHAnsi" w:cstheme="minorHAnsi"/>
                <w:b w:val="0"/>
                <w:bCs/>
                <w:color w:val="auto"/>
                <w:sz w:val="22"/>
                <w:szCs w:val="22"/>
              </w:rPr>
              <w:t>:</w:t>
            </w:r>
            <w:r w:rsidRPr="002A6865">
              <w:rPr>
                <w:rFonts w:asciiTheme="minorHAnsi" w:hAnsiTheme="minorHAnsi" w:cstheme="minorHAnsi"/>
                <w:b w:val="0"/>
                <w:bCs/>
                <w:color w:val="auto"/>
                <w:sz w:val="22"/>
                <w:szCs w:val="22"/>
              </w:rPr>
              <w:t xml:space="preserve"> </w:t>
            </w:r>
            <w:r w:rsidRPr="00664305">
              <w:rPr>
                <w:rFonts w:asciiTheme="minorHAnsi" w:hAnsiTheme="minorHAnsi" w:cstheme="minorHAnsi"/>
                <w:b w:val="0"/>
                <w:bCs/>
                <w:color w:val="auto"/>
                <w:sz w:val="22"/>
                <w:szCs w:val="22"/>
              </w:rPr>
              <w:t>The Code should place greater emphasis on addressing the fear of retribution. This c</w:t>
            </w:r>
            <w:r w:rsidR="003F3E3A">
              <w:rPr>
                <w:rFonts w:asciiTheme="minorHAnsi" w:hAnsiTheme="minorHAnsi" w:cstheme="minorHAnsi"/>
                <w:b w:val="0"/>
                <w:bCs/>
                <w:color w:val="auto"/>
                <w:sz w:val="22"/>
                <w:szCs w:val="22"/>
              </w:rPr>
              <w:t>an</w:t>
            </w:r>
            <w:r w:rsidRPr="00664305">
              <w:rPr>
                <w:rFonts w:asciiTheme="minorHAnsi" w:hAnsiTheme="minorHAnsi" w:cstheme="minorHAnsi"/>
                <w:b w:val="0"/>
                <w:bCs/>
                <w:color w:val="auto"/>
                <w:sz w:val="22"/>
                <w:szCs w:val="22"/>
              </w:rPr>
              <w:t xml:space="preserve"> be achieved by including protection against retribution in the purpose of the Code and by prohibiting any conduct that constitutes retribution against </w:t>
            </w:r>
            <w:r w:rsidR="00D2470F">
              <w:rPr>
                <w:rFonts w:asciiTheme="minorHAnsi" w:hAnsiTheme="minorHAnsi" w:cstheme="minorHAnsi"/>
                <w:b w:val="0"/>
                <w:bCs/>
                <w:color w:val="auto"/>
                <w:sz w:val="22"/>
                <w:szCs w:val="22"/>
              </w:rPr>
              <w:t>a supplier</w:t>
            </w:r>
            <w:r w:rsidRPr="00664305">
              <w:rPr>
                <w:rFonts w:asciiTheme="minorHAnsi" w:hAnsiTheme="minorHAnsi" w:cstheme="minorHAnsi"/>
                <w:b w:val="0"/>
                <w:bCs/>
                <w:color w:val="auto"/>
                <w:sz w:val="22"/>
                <w:szCs w:val="22"/>
              </w:rPr>
              <w:t>.</w:t>
            </w:r>
          </w:p>
          <w:p w14:paraId="712FFE16" w14:textId="3C5B10D4" w:rsidR="002B685F" w:rsidRPr="00664305" w:rsidRDefault="002B685F" w:rsidP="0096469A">
            <w:pPr>
              <w:pStyle w:val="ListParagraph"/>
              <w:numPr>
                <w:ilvl w:val="0"/>
                <w:numId w:val="8"/>
              </w:numPr>
              <w:spacing w:before="120" w:after="120"/>
              <w:contextualSpacing w:val="0"/>
              <w:rPr>
                <w:rFonts w:asciiTheme="minorHAnsi" w:hAnsiTheme="minorHAnsi" w:cstheme="minorHAnsi"/>
                <w:b w:val="0"/>
                <w:bCs/>
                <w:color w:val="auto"/>
                <w:sz w:val="22"/>
                <w:szCs w:val="22"/>
              </w:rPr>
            </w:pPr>
            <w:r w:rsidRPr="002A6865">
              <w:rPr>
                <w:rFonts w:asciiTheme="minorHAnsi" w:hAnsiTheme="minorHAnsi" w:cstheme="minorHAnsi"/>
                <w:color w:val="auto"/>
                <w:sz w:val="22"/>
                <w:szCs w:val="22"/>
              </w:rPr>
              <w:t xml:space="preserve">Recommendation </w:t>
            </w:r>
            <w:r>
              <w:rPr>
                <w:rFonts w:asciiTheme="minorHAnsi" w:hAnsiTheme="minorHAnsi" w:cstheme="minorHAnsi"/>
                <w:color w:val="auto"/>
                <w:sz w:val="22"/>
                <w:szCs w:val="22"/>
              </w:rPr>
              <w:t>4</w:t>
            </w:r>
            <w:r>
              <w:rPr>
                <w:rFonts w:asciiTheme="minorHAnsi" w:hAnsiTheme="minorHAnsi" w:cstheme="minorHAnsi"/>
                <w:b w:val="0"/>
                <w:bCs/>
                <w:color w:val="auto"/>
                <w:sz w:val="22"/>
                <w:szCs w:val="22"/>
              </w:rPr>
              <w:t>:</w:t>
            </w:r>
            <w:r w:rsidRPr="002A6865">
              <w:rPr>
                <w:rFonts w:asciiTheme="minorHAnsi" w:hAnsiTheme="minorHAnsi" w:cstheme="minorHAnsi"/>
                <w:b w:val="0"/>
                <w:bCs/>
                <w:color w:val="auto"/>
                <w:sz w:val="22"/>
                <w:szCs w:val="22"/>
              </w:rPr>
              <w:t xml:space="preserve"> </w:t>
            </w:r>
            <w:r w:rsidRPr="00664305">
              <w:rPr>
                <w:rFonts w:asciiTheme="minorHAnsi" w:hAnsiTheme="minorHAnsi" w:cstheme="minorHAnsi"/>
                <w:b w:val="0"/>
                <w:bCs/>
                <w:color w:val="auto"/>
                <w:sz w:val="22"/>
                <w:szCs w:val="22"/>
              </w:rPr>
              <w:t xml:space="preserve">As part of their obligation to act in good faith, </w:t>
            </w:r>
            <w:r>
              <w:rPr>
                <w:rFonts w:asciiTheme="minorHAnsi" w:hAnsiTheme="minorHAnsi" w:cstheme="minorHAnsi"/>
                <w:b w:val="0"/>
                <w:bCs/>
                <w:color w:val="auto"/>
                <w:sz w:val="22"/>
                <w:szCs w:val="22"/>
              </w:rPr>
              <w:t>supermarkets</w:t>
            </w:r>
            <w:r w:rsidRPr="00664305">
              <w:rPr>
                <w:rFonts w:asciiTheme="minorHAnsi" w:hAnsiTheme="minorHAnsi" w:cstheme="minorHAnsi"/>
                <w:b w:val="0"/>
                <w:bCs/>
                <w:color w:val="auto"/>
                <w:sz w:val="22"/>
                <w:szCs w:val="22"/>
              </w:rPr>
              <w:t xml:space="preserve"> covered by the mandatory Code should ensure that any incentive schemes </w:t>
            </w:r>
            <w:r w:rsidR="004026C3">
              <w:rPr>
                <w:rFonts w:asciiTheme="minorHAnsi" w:hAnsiTheme="minorHAnsi" w:cstheme="minorHAnsi"/>
                <w:b w:val="0"/>
                <w:bCs/>
                <w:color w:val="auto"/>
                <w:sz w:val="22"/>
                <w:szCs w:val="22"/>
              </w:rPr>
              <w:t>and</w:t>
            </w:r>
            <w:r w:rsidR="004026C3" w:rsidRPr="00664305">
              <w:rPr>
                <w:rFonts w:asciiTheme="minorHAnsi" w:hAnsiTheme="minorHAnsi" w:cstheme="minorHAnsi"/>
                <w:b w:val="0"/>
                <w:bCs/>
                <w:color w:val="auto"/>
                <w:sz w:val="22"/>
                <w:szCs w:val="22"/>
              </w:rPr>
              <w:t xml:space="preserve"> </w:t>
            </w:r>
            <w:r w:rsidRPr="00664305">
              <w:rPr>
                <w:rFonts w:asciiTheme="minorHAnsi" w:hAnsiTheme="minorHAnsi" w:cstheme="minorHAnsi"/>
                <w:b w:val="0"/>
                <w:bCs/>
                <w:color w:val="auto"/>
                <w:sz w:val="22"/>
                <w:szCs w:val="22"/>
              </w:rPr>
              <w:t>payments that apply to their buying teams and category managers are consistent with the purpose of the Code.</w:t>
            </w:r>
          </w:p>
          <w:p w14:paraId="5B128622" w14:textId="4599E55E" w:rsidR="002B685F" w:rsidRPr="00ED755A" w:rsidRDefault="002B685F" w:rsidP="0096469A">
            <w:pPr>
              <w:pStyle w:val="ListParagraph"/>
              <w:numPr>
                <w:ilvl w:val="0"/>
                <w:numId w:val="8"/>
              </w:numPr>
              <w:spacing w:before="120" w:after="120"/>
              <w:contextualSpacing w:val="0"/>
              <w:rPr>
                <w:rFonts w:asciiTheme="minorHAnsi" w:hAnsiTheme="minorHAnsi" w:cstheme="minorHAnsi"/>
                <w:b w:val="0"/>
                <w:color w:val="auto"/>
                <w:sz w:val="22"/>
                <w:szCs w:val="22"/>
              </w:rPr>
            </w:pPr>
            <w:r w:rsidRPr="002A6865">
              <w:rPr>
                <w:rFonts w:asciiTheme="minorHAnsi" w:hAnsiTheme="minorHAnsi" w:cstheme="minorHAnsi"/>
                <w:color w:val="auto"/>
                <w:sz w:val="22"/>
                <w:szCs w:val="22"/>
              </w:rPr>
              <w:t xml:space="preserve">Recommendation </w:t>
            </w:r>
            <w:r>
              <w:rPr>
                <w:rFonts w:asciiTheme="minorHAnsi" w:hAnsiTheme="minorHAnsi" w:cstheme="minorHAnsi"/>
                <w:color w:val="auto"/>
                <w:sz w:val="22"/>
                <w:szCs w:val="22"/>
              </w:rPr>
              <w:t>5</w:t>
            </w:r>
            <w:r>
              <w:rPr>
                <w:rFonts w:asciiTheme="minorHAnsi" w:hAnsiTheme="minorHAnsi" w:cstheme="minorHAnsi"/>
                <w:b w:val="0"/>
                <w:bCs/>
                <w:color w:val="auto"/>
                <w:sz w:val="22"/>
                <w:szCs w:val="22"/>
              </w:rPr>
              <w:t>:</w:t>
            </w:r>
            <w:r w:rsidRPr="002A6865">
              <w:rPr>
                <w:rFonts w:asciiTheme="minorHAnsi" w:hAnsiTheme="minorHAnsi" w:cstheme="minorHAnsi"/>
                <w:b w:val="0"/>
                <w:bCs/>
                <w:color w:val="auto"/>
                <w:sz w:val="22"/>
                <w:szCs w:val="22"/>
              </w:rPr>
              <w:t xml:space="preserve"> </w:t>
            </w:r>
            <w:r w:rsidRPr="00664305">
              <w:rPr>
                <w:rFonts w:asciiTheme="minorHAnsi" w:hAnsiTheme="minorHAnsi" w:cstheme="minorHAnsi"/>
                <w:b w:val="0"/>
                <w:color w:val="auto"/>
                <w:sz w:val="22"/>
                <w:szCs w:val="22"/>
              </w:rPr>
              <w:t xml:space="preserve">To guard against any possible </w:t>
            </w:r>
            <w:r w:rsidR="004026C3">
              <w:rPr>
                <w:rFonts w:asciiTheme="minorHAnsi" w:hAnsiTheme="minorHAnsi" w:cstheme="minorHAnsi"/>
                <w:b w:val="0"/>
                <w:color w:val="auto"/>
                <w:sz w:val="22"/>
                <w:szCs w:val="22"/>
              </w:rPr>
              <w:t>retribution</w:t>
            </w:r>
            <w:r w:rsidRPr="00664305">
              <w:rPr>
                <w:rFonts w:asciiTheme="minorHAnsi" w:hAnsiTheme="minorHAnsi" w:cstheme="minorHAnsi"/>
                <w:b w:val="0"/>
                <w:color w:val="auto"/>
                <w:sz w:val="22"/>
                <w:szCs w:val="22"/>
              </w:rPr>
              <w:t xml:space="preserve">, </w:t>
            </w:r>
            <w:r>
              <w:rPr>
                <w:rFonts w:asciiTheme="minorHAnsi" w:hAnsiTheme="minorHAnsi" w:cstheme="minorHAnsi"/>
                <w:b w:val="0"/>
                <w:color w:val="auto"/>
                <w:sz w:val="22"/>
                <w:szCs w:val="22"/>
              </w:rPr>
              <w:t>supermarkets</w:t>
            </w:r>
            <w:r w:rsidRPr="00664305">
              <w:rPr>
                <w:rFonts w:asciiTheme="minorHAnsi" w:hAnsiTheme="minorHAnsi" w:cstheme="minorHAnsi"/>
                <w:b w:val="0"/>
                <w:color w:val="auto"/>
                <w:sz w:val="22"/>
                <w:szCs w:val="22"/>
              </w:rPr>
              <w:t xml:space="preserve"> covered by the mandatory Code should have systems in place for senior managers to monitor the commercial decisions made by their buying teams and category managers in respect of a supplier who has pursued a complaint through mediation or arbitration. </w:t>
            </w:r>
          </w:p>
          <w:p w14:paraId="402965F0" w14:textId="12F46FA7" w:rsidR="00566A87" w:rsidRPr="00ED755A" w:rsidRDefault="00ED755A" w:rsidP="0096469A">
            <w:pPr>
              <w:pStyle w:val="ListParagraph"/>
              <w:numPr>
                <w:ilvl w:val="0"/>
                <w:numId w:val="8"/>
              </w:numPr>
              <w:spacing w:before="120" w:after="120"/>
              <w:contextualSpacing w:val="0"/>
              <w:rPr>
                <w:rFonts w:asciiTheme="minorHAnsi" w:hAnsiTheme="minorHAnsi" w:cstheme="minorHAnsi"/>
                <w:b w:val="0"/>
                <w:color w:val="auto"/>
                <w:sz w:val="22"/>
                <w:szCs w:val="22"/>
              </w:rPr>
            </w:pPr>
            <w:r w:rsidRPr="00474E39">
              <w:rPr>
                <w:rFonts w:asciiTheme="minorHAnsi" w:hAnsiTheme="minorHAnsi" w:cstheme="minorHAnsi"/>
                <w:color w:val="auto"/>
                <w:sz w:val="22"/>
                <w:szCs w:val="22"/>
              </w:rPr>
              <w:t xml:space="preserve">Recommendation </w:t>
            </w:r>
            <w:r w:rsidR="00566A87">
              <w:rPr>
                <w:rFonts w:asciiTheme="minorHAnsi" w:hAnsiTheme="minorHAnsi" w:cstheme="minorHAnsi"/>
                <w:color w:val="auto"/>
                <w:sz w:val="22"/>
                <w:szCs w:val="22"/>
              </w:rPr>
              <w:t>6</w:t>
            </w:r>
            <w:r w:rsidR="00566A87" w:rsidRPr="00566A87">
              <w:rPr>
                <w:rFonts w:asciiTheme="minorHAnsi" w:hAnsiTheme="minorHAnsi" w:cstheme="minorHAnsi"/>
                <w:b w:val="0"/>
                <w:color w:val="auto"/>
                <w:sz w:val="22"/>
                <w:szCs w:val="22"/>
              </w:rPr>
              <w:t>:</w:t>
            </w:r>
            <w:r w:rsidR="00566A87">
              <w:rPr>
                <w:rFonts w:asciiTheme="minorHAnsi" w:hAnsiTheme="minorHAnsi" w:cstheme="minorHAnsi"/>
                <w:b w:val="0"/>
                <w:color w:val="auto"/>
                <w:sz w:val="22"/>
                <w:szCs w:val="22"/>
              </w:rPr>
              <w:t xml:space="preserve"> </w:t>
            </w:r>
            <w:r w:rsidR="00566A87" w:rsidRPr="00566A87">
              <w:rPr>
                <w:rFonts w:asciiTheme="minorHAnsi" w:hAnsiTheme="minorHAnsi" w:cstheme="minorHAnsi"/>
                <w:b w:val="0"/>
                <w:color w:val="auto"/>
                <w:sz w:val="22"/>
                <w:szCs w:val="22"/>
              </w:rPr>
              <w:t>A complaints mechanism should be established to enable suppliers and any other market participants to raise issues directly and confidentially with the ACCC.</w:t>
            </w:r>
          </w:p>
          <w:p w14:paraId="7CE3790D" w14:textId="5145ECBF" w:rsidR="00ED755A" w:rsidRPr="00474E39" w:rsidRDefault="00ED755A" w:rsidP="00ED755A">
            <w:pPr>
              <w:pStyle w:val="ListParagraph"/>
              <w:numPr>
                <w:ilvl w:val="0"/>
                <w:numId w:val="8"/>
              </w:numPr>
              <w:spacing w:before="120" w:after="120"/>
              <w:contextualSpacing w:val="0"/>
              <w:rPr>
                <w:rFonts w:asciiTheme="minorHAnsi" w:hAnsiTheme="minorHAnsi" w:cstheme="minorHAnsi"/>
                <w:b w:val="0"/>
                <w:color w:val="auto"/>
                <w:sz w:val="22"/>
                <w:szCs w:val="22"/>
              </w:rPr>
            </w:pPr>
            <w:r w:rsidRPr="00474E39">
              <w:rPr>
                <w:rFonts w:asciiTheme="minorHAnsi" w:hAnsiTheme="minorHAnsi" w:cstheme="minorHAnsi"/>
                <w:color w:val="auto"/>
                <w:sz w:val="22"/>
                <w:szCs w:val="22"/>
              </w:rPr>
              <w:t xml:space="preserve">Recommendation </w:t>
            </w:r>
            <w:r w:rsidR="00566A87">
              <w:rPr>
                <w:rFonts w:asciiTheme="minorHAnsi" w:hAnsiTheme="minorHAnsi" w:cstheme="minorHAnsi"/>
                <w:color w:val="auto"/>
                <w:sz w:val="22"/>
                <w:szCs w:val="22"/>
              </w:rPr>
              <w:t>8</w:t>
            </w:r>
            <w:r w:rsidRPr="00474E39">
              <w:rPr>
                <w:rFonts w:asciiTheme="minorHAnsi" w:hAnsiTheme="minorHAnsi" w:cstheme="minorHAnsi"/>
                <w:b w:val="0"/>
                <w:color w:val="auto"/>
                <w:sz w:val="22"/>
                <w:szCs w:val="22"/>
              </w:rPr>
              <w:t xml:space="preserve">: </w:t>
            </w:r>
            <w:r w:rsidR="004026C3" w:rsidRPr="00474E39">
              <w:rPr>
                <w:rFonts w:asciiTheme="minorHAnsi" w:hAnsiTheme="minorHAnsi" w:cstheme="minorHAnsi"/>
                <w:b w:val="0"/>
                <w:color w:val="auto"/>
                <w:sz w:val="22"/>
                <w:szCs w:val="22"/>
              </w:rPr>
              <w:t xml:space="preserve">A </w:t>
            </w:r>
            <w:r w:rsidRPr="00474E39">
              <w:rPr>
                <w:rFonts w:asciiTheme="minorHAnsi" w:hAnsiTheme="minorHAnsi" w:cstheme="minorHAnsi"/>
                <w:b w:val="0"/>
                <w:color w:val="auto"/>
                <w:sz w:val="22"/>
                <w:szCs w:val="22"/>
              </w:rPr>
              <w:t xml:space="preserve">Code Supervisor </w:t>
            </w:r>
            <w:r w:rsidR="00E66189" w:rsidRPr="00474E39">
              <w:rPr>
                <w:rFonts w:asciiTheme="minorHAnsi" w:hAnsiTheme="minorHAnsi" w:cstheme="minorHAnsi"/>
                <w:b w:val="0"/>
                <w:color w:val="auto"/>
                <w:sz w:val="22"/>
                <w:szCs w:val="22"/>
              </w:rPr>
              <w:t xml:space="preserve">(previously the Code Reviewer) </w:t>
            </w:r>
            <w:r w:rsidRPr="00474E39">
              <w:rPr>
                <w:rFonts w:asciiTheme="minorHAnsi" w:hAnsiTheme="minorHAnsi" w:cstheme="minorHAnsi"/>
                <w:b w:val="0"/>
                <w:color w:val="auto"/>
                <w:sz w:val="22"/>
                <w:szCs w:val="22"/>
              </w:rPr>
              <w:t xml:space="preserve">should produce annual reports on disputes and on the results of the confidential supplier surveys. </w:t>
            </w:r>
          </w:p>
          <w:p w14:paraId="00A0080D" w14:textId="010CBFD5" w:rsidR="00DD296F" w:rsidRPr="007B397E" w:rsidRDefault="002B685F" w:rsidP="0096469A">
            <w:pPr>
              <w:pStyle w:val="ListParagraph"/>
              <w:numPr>
                <w:ilvl w:val="0"/>
                <w:numId w:val="8"/>
              </w:numPr>
              <w:spacing w:before="120" w:after="120"/>
              <w:contextualSpacing w:val="0"/>
              <w:rPr>
                <w:rFonts w:asciiTheme="minorHAnsi" w:hAnsiTheme="minorHAnsi" w:cstheme="minorHAnsi"/>
                <w:b w:val="0"/>
                <w:color w:val="auto"/>
                <w:sz w:val="22"/>
                <w:szCs w:val="22"/>
              </w:rPr>
            </w:pPr>
            <w:r w:rsidRPr="002A6865">
              <w:rPr>
                <w:rFonts w:asciiTheme="minorHAnsi" w:hAnsiTheme="minorHAnsi" w:cstheme="minorHAnsi"/>
                <w:color w:val="auto"/>
                <w:sz w:val="22"/>
                <w:szCs w:val="22"/>
              </w:rPr>
              <w:t xml:space="preserve">Recommendation </w:t>
            </w:r>
            <w:r w:rsidR="00566A87">
              <w:rPr>
                <w:rFonts w:asciiTheme="minorHAnsi" w:hAnsiTheme="minorHAnsi" w:cstheme="minorHAnsi"/>
                <w:color w:val="auto"/>
                <w:sz w:val="22"/>
                <w:szCs w:val="22"/>
              </w:rPr>
              <w:t>10</w:t>
            </w:r>
            <w:r>
              <w:rPr>
                <w:rFonts w:asciiTheme="minorHAnsi" w:hAnsiTheme="minorHAnsi" w:cstheme="minorHAnsi"/>
                <w:b w:val="0"/>
                <w:bCs/>
                <w:color w:val="auto"/>
                <w:sz w:val="22"/>
                <w:szCs w:val="22"/>
              </w:rPr>
              <w:t>:</w:t>
            </w:r>
            <w:r w:rsidRPr="002A6865">
              <w:rPr>
                <w:rFonts w:asciiTheme="minorHAnsi" w:hAnsiTheme="minorHAnsi" w:cstheme="minorHAnsi"/>
                <w:b w:val="0"/>
                <w:bCs/>
                <w:color w:val="auto"/>
                <w:sz w:val="22"/>
                <w:szCs w:val="22"/>
              </w:rPr>
              <w:t xml:space="preserve"> </w:t>
            </w:r>
            <w:r w:rsidR="006A1082" w:rsidRPr="00C121B4">
              <w:rPr>
                <w:rFonts w:asciiTheme="minorHAnsi" w:hAnsiTheme="minorHAnsi" w:cstheme="minorHAnsi"/>
                <w:b w:val="0"/>
                <w:color w:val="auto"/>
                <w:sz w:val="22"/>
                <w:szCs w:val="22"/>
              </w:rPr>
              <w:t xml:space="preserve">Penalties for non-compliance should apply, with penalties </w:t>
            </w:r>
            <w:r w:rsidR="00AD0B7A" w:rsidRPr="00C121B4">
              <w:rPr>
                <w:rFonts w:asciiTheme="minorHAnsi" w:hAnsiTheme="minorHAnsi" w:cstheme="minorHAnsi"/>
                <w:b w:val="0"/>
                <w:color w:val="auto"/>
                <w:sz w:val="22"/>
                <w:szCs w:val="22"/>
              </w:rPr>
              <w:t>for more harmful breaches of the Code being the greate</w:t>
            </w:r>
            <w:r w:rsidR="004026C3">
              <w:rPr>
                <w:rFonts w:asciiTheme="minorHAnsi" w:hAnsiTheme="minorHAnsi" w:cstheme="minorHAnsi"/>
                <w:b w:val="0"/>
                <w:color w:val="auto"/>
                <w:sz w:val="22"/>
                <w:szCs w:val="22"/>
              </w:rPr>
              <w:t>st</w:t>
            </w:r>
            <w:r w:rsidR="00AD0B7A" w:rsidRPr="00C121B4">
              <w:rPr>
                <w:rFonts w:asciiTheme="minorHAnsi" w:hAnsiTheme="minorHAnsi" w:cstheme="minorHAnsi"/>
                <w:b w:val="0"/>
                <w:color w:val="auto"/>
                <w:sz w:val="22"/>
                <w:szCs w:val="22"/>
              </w:rPr>
              <w:t xml:space="preserve"> of $10 million, 10 per cent of turnover, or </w:t>
            </w:r>
            <w:r w:rsidR="00D34219" w:rsidRPr="00C121B4">
              <w:rPr>
                <w:rFonts w:asciiTheme="minorHAnsi" w:hAnsiTheme="minorHAnsi" w:cstheme="minorHAnsi"/>
                <w:b w:val="0"/>
                <w:color w:val="auto"/>
                <w:sz w:val="22"/>
                <w:szCs w:val="22"/>
              </w:rPr>
              <w:t>3</w:t>
            </w:r>
            <w:r w:rsidR="00AD0B7A" w:rsidRPr="00C121B4">
              <w:rPr>
                <w:rFonts w:asciiTheme="minorHAnsi" w:hAnsiTheme="minorHAnsi" w:cstheme="minorHAnsi"/>
                <w:b w:val="0"/>
                <w:color w:val="auto"/>
                <w:sz w:val="22"/>
                <w:szCs w:val="22"/>
              </w:rPr>
              <w:t xml:space="preserve"> times the benefit </w:t>
            </w:r>
            <w:r w:rsidR="00AA1A94">
              <w:rPr>
                <w:rFonts w:asciiTheme="minorHAnsi" w:hAnsiTheme="minorHAnsi" w:cstheme="minorHAnsi"/>
                <w:b w:val="0"/>
                <w:color w:val="auto"/>
                <w:sz w:val="22"/>
                <w:szCs w:val="22"/>
              </w:rPr>
              <w:t xml:space="preserve">gained </w:t>
            </w:r>
            <w:r w:rsidR="00AD0B7A" w:rsidRPr="00C121B4">
              <w:rPr>
                <w:rFonts w:asciiTheme="minorHAnsi" w:hAnsiTheme="minorHAnsi" w:cstheme="minorHAnsi"/>
                <w:b w:val="0"/>
                <w:color w:val="auto"/>
                <w:sz w:val="22"/>
                <w:szCs w:val="22"/>
              </w:rPr>
              <w:t>from the contravening conduct. Penalties for more minor breaches would be 600 penalty units ($187,800 at present).</w:t>
            </w:r>
            <w:r w:rsidR="00C121B4" w:rsidRPr="00C121B4">
              <w:rPr>
                <w:rFonts w:asciiTheme="minorHAnsi" w:hAnsiTheme="minorHAnsi" w:cstheme="minorHAnsi"/>
                <w:b w:val="0"/>
                <w:color w:val="auto"/>
                <w:sz w:val="22"/>
                <w:szCs w:val="22"/>
              </w:rPr>
              <w:t xml:space="preserve"> </w:t>
            </w:r>
          </w:p>
        </w:tc>
      </w:tr>
    </w:tbl>
    <w:p w14:paraId="45492B7E" w14:textId="77777777" w:rsidR="00CC531F" w:rsidRDefault="00CC531F">
      <w:pPr>
        <w:spacing w:before="0" w:after="160" w:line="259" w:lineRule="auto"/>
        <w:rPr>
          <w:rFonts w:cstheme="minorHAnsi"/>
          <w:sz w:val="24"/>
          <w:szCs w:val="22"/>
        </w:rPr>
      </w:pPr>
      <w:r>
        <w:rPr>
          <w:rFonts w:cstheme="minorHAnsi"/>
          <w:sz w:val="24"/>
          <w:szCs w:val="22"/>
        </w:rPr>
        <w:br w:type="page"/>
      </w:r>
    </w:p>
    <w:p w14:paraId="612BD6F9" w14:textId="29432E23" w:rsidR="007155C4" w:rsidRDefault="00CC531F" w:rsidP="00CC531F">
      <w:pPr>
        <w:pStyle w:val="Heading1"/>
        <w:spacing w:line="640" w:lineRule="exact"/>
      </w:pPr>
      <w:bookmarkStart w:id="9" w:name="_Toc163215113"/>
      <w:r>
        <w:lastRenderedPageBreak/>
        <w:t>Draft recommendations</w:t>
      </w:r>
      <w:bookmarkEnd w:id="9"/>
    </w:p>
    <w:tbl>
      <w:tblPr>
        <w:tblStyle w:val="TableGrid"/>
        <w:tblW w:w="0" w:type="auto"/>
        <w:tblLook w:val="04A0" w:firstRow="1" w:lastRow="0" w:firstColumn="1" w:lastColumn="0" w:noHBand="0" w:noVBand="1"/>
      </w:tblPr>
      <w:tblGrid>
        <w:gridCol w:w="9070"/>
      </w:tblGrid>
      <w:tr w:rsidR="00B359C5" w:rsidRPr="00DD296F" w14:paraId="6D6E44BF"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3C486AC7" w14:textId="130BDC7A" w:rsidR="00B359C5" w:rsidRDefault="00B359C5">
            <w:pPr>
              <w:ind w:left="179"/>
              <w:rPr>
                <w:rFonts w:asciiTheme="minorHAnsi" w:hAnsiTheme="minorHAnsi" w:cstheme="minorHAnsi"/>
                <w:sz w:val="22"/>
                <w:szCs w:val="22"/>
              </w:rPr>
            </w:pPr>
            <w:r w:rsidRPr="00B359C5">
              <w:rPr>
                <w:rFonts w:asciiTheme="minorHAnsi" w:hAnsiTheme="minorHAnsi" w:cstheme="minorHAnsi"/>
                <w:b w:val="0"/>
                <w:bCs/>
                <w:sz w:val="22"/>
                <w:szCs w:val="22"/>
              </w:rPr>
              <w:t>Draft recommendations are subject to feedback from stakeholders and to modification (but not removal) depending on the feedback received.</w:t>
            </w:r>
          </w:p>
          <w:p w14:paraId="5361BFE8" w14:textId="54F1DC8B" w:rsidR="003A00C6" w:rsidRPr="003A00C6" w:rsidRDefault="00286173" w:rsidP="0048679F">
            <w:pPr>
              <w:pStyle w:val="ListParagraph"/>
              <w:numPr>
                <w:ilvl w:val="0"/>
                <w:numId w:val="8"/>
              </w:numPr>
              <w:spacing w:before="120" w:after="60"/>
              <w:ind w:hanging="357"/>
              <w:contextualSpacing w:val="0"/>
              <w:rPr>
                <w:rFonts w:asciiTheme="minorHAnsi" w:hAnsiTheme="minorHAnsi" w:cstheme="minorHAnsi"/>
                <w:b w:val="0"/>
                <w:bCs/>
                <w:color w:val="auto"/>
                <w:sz w:val="22"/>
                <w:szCs w:val="22"/>
              </w:rPr>
            </w:pPr>
            <w:r w:rsidRPr="00802B80">
              <w:rPr>
                <w:rFonts w:asciiTheme="minorHAnsi" w:hAnsiTheme="minorHAnsi" w:cstheme="minorHAnsi"/>
                <w:color w:val="auto"/>
                <w:sz w:val="22"/>
                <w:szCs w:val="22"/>
              </w:rPr>
              <w:t xml:space="preserve">Recommendation </w:t>
            </w:r>
            <w:r w:rsidR="00566A87">
              <w:rPr>
                <w:rFonts w:asciiTheme="minorHAnsi" w:hAnsiTheme="minorHAnsi" w:cstheme="minorHAnsi"/>
                <w:color w:val="auto"/>
                <w:sz w:val="22"/>
                <w:szCs w:val="22"/>
              </w:rPr>
              <w:t>7</w:t>
            </w:r>
            <w:r w:rsidRPr="00802B80">
              <w:rPr>
                <w:rFonts w:asciiTheme="minorHAnsi" w:hAnsiTheme="minorHAnsi" w:cstheme="minorHAnsi"/>
                <w:b w:val="0"/>
                <w:bCs/>
                <w:color w:val="auto"/>
                <w:sz w:val="22"/>
                <w:szCs w:val="22"/>
              </w:rPr>
              <w:t xml:space="preserve">: </w:t>
            </w:r>
            <w:r w:rsidR="003A00C6" w:rsidRPr="00802B80">
              <w:rPr>
                <w:rFonts w:asciiTheme="minorHAnsi" w:hAnsiTheme="minorHAnsi" w:cstheme="minorHAnsi"/>
                <w:b w:val="0"/>
                <w:bCs/>
                <w:color w:val="auto"/>
                <w:sz w:val="22"/>
                <w:szCs w:val="22"/>
              </w:rPr>
              <w:t>The</w:t>
            </w:r>
            <w:r w:rsidR="003A00C6" w:rsidRPr="003A00C6">
              <w:rPr>
                <w:rFonts w:asciiTheme="minorHAnsi" w:hAnsiTheme="minorHAnsi" w:cstheme="minorHAnsi"/>
                <w:b w:val="0"/>
                <w:bCs/>
                <w:color w:val="auto"/>
                <w:sz w:val="22"/>
                <w:szCs w:val="22"/>
              </w:rPr>
              <w:t xml:space="preserve"> mandatory Code should include informal, confidential and low-cost processes for resolving disputes, and provide parties with options for independent mediation and arbitration. This could be achieved </w:t>
            </w:r>
            <w:r w:rsidR="0082406F">
              <w:rPr>
                <w:rFonts w:asciiTheme="minorHAnsi" w:hAnsiTheme="minorHAnsi" w:cstheme="minorHAnsi"/>
                <w:b w:val="0"/>
                <w:bCs/>
                <w:color w:val="auto"/>
                <w:sz w:val="22"/>
                <w:szCs w:val="22"/>
              </w:rPr>
              <w:t>by</w:t>
            </w:r>
            <w:r w:rsidR="003A00C6" w:rsidRPr="003A00C6">
              <w:rPr>
                <w:rFonts w:asciiTheme="minorHAnsi" w:hAnsiTheme="minorHAnsi" w:cstheme="minorHAnsi"/>
                <w:b w:val="0"/>
                <w:bCs/>
                <w:color w:val="auto"/>
                <w:sz w:val="22"/>
                <w:szCs w:val="22"/>
              </w:rPr>
              <w:t>:</w:t>
            </w:r>
          </w:p>
          <w:p w14:paraId="680C11FA" w14:textId="5C6C8382" w:rsidR="00822584" w:rsidRPr="003A00C6" w:rsidRDefault="00EC197C" w:rsidP="0048679F">
            <w:pPr>
              <w:pStyle w:val="ListParagraph"/>
              <w:numPr>
                <w:ilvl w:val="1"/>
                <w:numId w:val="8"/>
              </w:numPr>
              <w:spacing w:before="60" w:after="60"/>
              <w:ind w:hanging="357"/>
              <w:contextualSpacing w:val="0"/>
              <w:rPr>
                <w:rFonts w:asciiTheme="minorHAnsi" w:hAnsiTheme="minorHAnsi" w:cstheme="minorHAnsi"/>
                <w:b w:val="0"/>
                <w:color w:val="auto"/>
                <w:sz w:val="22"/>
                <w:szCs w:val="22"/>
              </w:rPr>
            </w:pPr>
            <w:r>
              <w:rPr>
                <w:rFonts w:asciiTheme="minorHAnsi" w:hAnsiTheme="minorHAnsi" w:cstheme="minorHAnsi"/>
                <w:b w:val="0"/>
                <w:color w:val="auto"/>
                <w:sz w:val="22"/>
                <w:szCs w:val="22"/>
              </w:rPr>
              <w:t>Adopting</w:t>
            </w:r>
            <w:r w:rsidRPr="003A00C6">
              <w:rPr>
                <w:rFonts w:asciiTheme="minorHAnsi" w:hAnsiTheme="minorHAnsi" w:cstheme="minorHAnsi"/>
                <w:b w:val="0"/>
                <w:color w:val="auto"/>
                <w:sz w:val="22"/>
                <w:szCs w:val="22"/>
              </w:rPr>
              <w:t xml:space="preserve"> </w:t>
            </w:r>
            <w:r w:rsidR="00822584" w:rsidRPr="003A00C6">
              <w:rPr>
                <w:rFonts w:asciiTheme="minorHAnsi" w:hAnsiTheme="minorHAnsi" w:cstheme="minorHAnsi"/>
                <w:b w:val="0"/>
                <w:color w:val="auto"/>
                <w:sz w:val="22"/>
                <w:szCs w:val="22"/>
              </w:rPr>
              <w:t>the dispute-resolution provisions of other industry codes</w:t>
            </w:r>
            <w:r>
              <w:rPr>
                <w:rFonts w:asciiTheme="minorHAnsi" w:hAnsiTheme="minorHAnsi" w:cstheme="minorHAnsi"/>
                <w:b w:val="0"/>
                <w:color w:val="auto"/>
                <w:sz w:val="22"/>
                <w:szCs w:val="22"/>
              </w:rPr>
              <w:t>, which provide for independent mediation and arbitration</w:t>
            </w:r>
            <w:r w:rsidR="00822584" w:rsidRPr="003A00C6">
              <w:rPr>
                <w:rFonts w:asciiTheme="minorHAnsi" w:hAnsiTheme="minorHAnsi" w:cstheme="minorHAnsi"/>
                <w:b w:val="0"/>
                <w:color w:val="auto"/>
                <w:sz w:val="22"/>
                <w:szCs w:val="22"/>
              </w:rPr>
              <w:t xml:space="preserve">; </w:t>
            </w:r>
          </w:p>
          <w:p w14:paraId="321A96D6" w14:textId="6BBC0B1C" w:rsidR="00822584" w:rsidRPr="003A00C6" w:rsidRDefault="00EC197C" w:rsidP="00802B80">
            <w:pPr>
              <w:pStyle w:val="ListParagraph"/>
              <w:numPr>
                <w:ilvl w:val="1"/>
                <w:numId w:val="8"/>
              </w:numPr>
              <w:spacing w:before="120" w:after="120"/>
              <w:ind w:hanging="357"/>
              <w:contextualSpacing w:val="0"/>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Allowing for supermarket-appointed Code Mediators to mediate disputes, where agreed by the supplier, and recommend </w:t>
            </w:r>
            <w:r w:rsidR="00DF6B51">
              <w:rPr>
                <w:rFonts w:asciiTheme="minorHAnsi" w:hAnsiTheme="minorHAnsi" w:cstheme="minorHAnsi"/>
                <w:b w:val="0"/>
                <w:color w:val="auto"/>
                <w:sz w:val="22"/>
                <w:szCs w:val="22"/>
              </w:rPr>
              <w:t xml:space="preserve">remedies that include </w:t>
            </w:r>
            <w:r>
              <w:rPr>
                <w:rFonts w:asciiTheme="minorHAnsi" w:hAnsiTheme="minorHAnsi" w:cstheme="minorHAnsi"/>
                <w:b w:val="0"/>
                <w:color w:val="auto"/>
                <w:sz w:val="22"/>
                <w:szCs w:val="22"/>
              </w:rPr>
              <w:t>compensation for breaches</w:t>
            </w:r>
            <w:r w:rsidR="00DF6B51">
              <w:rPr>
                <w:rFonts w:asciiTheme="minorHAnsi" w:hAnsiTheme="minorHAnsi" w:cstheme="minorHAnsi"/>
                <w:b w:val="0"/>
                <w:color w:val="auto"/>
                <w:sz w:val="22"/>
                <w:szCs w:val="22"/>
              </w:rPr>
              <w:t xml:space="preserve"> and changes to </w:t>
            </w:r>
            <w:r w:rsidR="005E5F50">
              <w:rPr>
                <w:rFonts w:asciiTheme="minorHAnsi" w:hAnsiTheme="minorHAnsi" w:cstheme="minorHAnsi"/>
                <w:b w:val="0"/>
                <w:color w:val="auto"/>
                <w:sz w:val="22"/>
                <w:szCs w:val="22"/>
              </w:rPr>
              <w:t>grocery supply contract</w:t>
            </w:r>
            <w:r w:rsidR="006C4FB6">
              <w:rPr>
                <w:rFonts w:asciiTheme="minorHAnsi" w:hAnsiTheme="minorHAnsi" w:cstheme="minorHAnsi"/>
                <w:b w:val="0"/>
                <w:color w:val="auto"/>
                <w:sz w:val="22"/>
                <w:szCs w:val="22"/>
              </w:rPr>
              <w:t>s</w:t>
            </w:r>
            <w:r w:rsidR="00E36532">
              <w:rPr>
                <w:rFonts w:asciiTheme="minorHAnsi" w:hAnsiTheme="minorHAnsi" w:cstheme="minorHAnsi"/>
                <w:b w:val="0"/>
                <w:color w:val="auto"/>
                <w:sz w:val="22"/>
                <w:szCs w:val="22"/>
              </w:rPr>
              <w:t>; and</w:t>
            </w:r>
          </w:p>
          <w:p w14:paraId="5E09860A" w14:textId="1E17AEF1" w:rsidR="00B2013D" w:rsidRPr="00120DEB" w:rsidRDefault="006C4FB6" w:rsidP="00802B80">
            <w:pPr>
              <w:pStyle w:val="ListParagraph"/>
              <w:numPr>
                <w:ilvl w:val="1"/>
                <w:numId w:val="8"/>
              </w:numPr>
              <w:spacing w:before="120" w:after="120"/>
              <w:ind w:hanging="357"/>
              <w:contextualSpacing w:val="0"/>
              <w:rPr>
                <w:rFonts w:asciiTheme="minorHAnsi" w:hAnsiTheme="minorHAnsi" w:cstheme="minorHAnsi"/>
                <w:b w:val="0"/>
                <w:color w:val="auto"/>
                <w:sz w:val="22"/>
                <w:szCs w:val="22"/>
              </w:rPr>
            </w:pPr>
            <w:r w:rsidRPr="00120DEB">
              <w:rPr>
                <w:rFonts w:asciiTheme="minorHAnsi" w:hAnsiTheme="minorHAnsi" w:cstheme="minorHAnsi"/>
                <w:b w:val="0"/>
                <w:color w:val="auto"/>
                <w:sz w:val="22"/>
                <w:szCs w:val="22"/>
              </w:rPr>
              <w:t>Allowing</w:t>
            </w:r>
            <w:r w:rsidR="00B2013D" w:rsidRPr="00120DEB" w:rsidDel="006C4FB6">
              <w:rPr>
                <w:rFonts w:asciiTheme="minorHAnsi" w:hAnsiTheme="minorHAnsi" w:cstheme="minorHAnsi"/>
                <w:b w:val="0"/>
                <w:color w:val="auto"/>
                <w:sz w:val="22"/>
                <w:szCs w:val="22"/>
              </w:rPr>
              <w:t xml:space="preserve"> </w:t>
            </w:r>
            <w:r w:rsidR="00B2013D" w:rsidRPr="00120DEB">
              <w:rPr>
                <w:rFonts w:asciiTheme="minorHAnsi" w:hAnsiTheme="minorHAnsi" w:cstheme="minorHAnsi"/>
                <w:b w:val="0"/>
                <w:color w:val="auto"/>
                <w:sz w:val="22"/>
                <w:szCs w:val="22"/>
              </w:rPr>
              <w:t>supplier</w:t>
            </w:r>
            <w:r w:rsidRPr="00120DEB">
              <w:rPr>
                <w:rFonts w:asciiTheme="minorHAnsi" w:hAnsiTheme="minorHAnsi" w:cstheme="minorHAnsi"/>
                <w:b w:val="0"/>
                <w:color w:val="auto"/>
                <w:sz w:val="22"/>
                <w:szCs w:val="22"/>
              </w:rPr>
              <w:t>s to go to the Code Supervisor (previously the Code Reviewer) to make a complaint</w:t>
            </w:r>
            <w:r w:rsidR="00033CBF" w:rsidRPr="00120DEB">
              <w:rPr>
                <w:rFonts w:asciiTheme="minorHAnsi" w:hAnsiTheme="minorHAnsi" w:cstheme="minorHAnsi"/>
                <w:b w:val="0"/>
                <w:color w:val="auto"/>
                <w:sz w:val="22"/>
                <w:szCs w:val="22"/>
              </w:rPr>
              <w:t>;</w:t>
            </w:r>
            <w:r w:rsidRPr="00120DEB">
              <w:rPr>
                <w:rFonts w:asciiTheme="minorHAnsi" w:hAnsiTheme="minorHAnsi" w:cstheme="minorHAnsi"/>
                <w:b w:val="0"/>
                <w:color w:val="auto"/>
                <w:sz w:val="22"/>
                <w:szCs w:val="22"/>
              </w:rPr>
              <w:t xml:space="preserve"> to seek a review of </w:t>
            </w:r>
            <w:r w:rsidR="00B2013D" w:rsidRPr="00120DEB">
              <w:rPr>
                <w:rFonts w:asciiTheme="minorHAnsi" w:hAnsiTheme="minorHAnsi" w:cstheme="minorHAnsi"/>
                <w:b w:val="0"/>
                <w:color w:val="auto"/>
                <w:sz w:val="22"/>
                <w:szCs w:val="22"/>
              </w:rPr>
              <w:t>Code Mediator</w:t>
            </w:r>
            <w:r w:rsidRPr="00120DEB">
              <w:rPr>
                <w:rFonts w:asciiTheme="minorHAnsi" w:hAnsiTheme="minorHAnsi" w:cstheme="minorHAnsi"/>
                <w:b w:val="0"/>
                <w:color w:val="auto"/>
                <w:sz w:val="22"/>
                <w:szCs w:val="22"/>
              </w:rPr>
              <w:t>’s processes</w:t>
            </w:r>
            <w:r w:rsidR="00033CBF" w:rsidRPr="00120DEB">
              <w:rPr>
                <w:rFonts w:asciiTheme="minorHAnsi" w:hAnsiTheme="minorHAnsi" w:cstheme="minorHAnsi"/>
                <w:b w:val="0"/>
                <w:color w:val="auto"/>
                <w:sz w:val="22"/>
                <w:szCs w:val="22"/>
              </w:rPr>
              <w:t>;</w:t>
            </w:r>
            <w:r w:rsidR="00B2013D" w:rsidRPr="00120DEB">
              <w:rPr>
                <w:rFonts w:asciiTheme="minorHAnsi" w:hAnsiTheme="minorHAnsi" w:cstheme="minorHAnsi"/>
                <w:b w:val="0"/>
                <w:color w:val="auto"/>
                <w:sz w:val="22"/>
                <w:szCs w:val="22"/>
              </w:rPr>
              <w:t xml:space="preserve"> </w:t>
            </w:r>
            <w:r w:rsidR="00CB7546" w:rsidRPr="00120DEB">
              <w:rPr>
                <w:rFonts w:asciiTheme="minorHAnsi" w:hAnsiTheme="minorHAnsi" w:cstheme="minorHAnsi"/>
                <w:b w:val="0"/>
                <w:color w:val="auto"/>
                <w:sz w:val="22"/>
                <w:szCs w:val="22"/>
              </w:rPr>
              <w:t>or to arrange independent</w:t>
            </w:r>
            <w:r w:rsidR="00722C13" w:rsidRPr="00120DEB">
              <w:rPr>
                <w:rFonts w:asciiTheme="minorHAnsi" w:hAnsiTheme="minorHAnsi" w:cstheme="minorHAnsi"/>
                <w:b w:val="0"/>
                <w:color w:val="auto"/>
                <w:sz w:val="22"/>
                <w:szCs w:val="22"/>
              </w:rPr>
              <w:t>,</w:t>
            </w:r>
            <w:r w:rsidR="00CB7546" w:rsidRPr="00120DEB">
              <w:rPr>
                <w:rFonts w:asciiTheme="minorHAnsi" w:hAnsiTheme="minorHAnsi" w:cstheme="minorHAnsi"/>
                <w:b w:val="0"/>
                <w:color w:val="auto"/>
                <w:sz w:val="22"/>
                <w:szCs w:val="22"/>
              </w:rPr>
              <w:t xml:space="preserve"> professional mediat</w:t>
            </w:r>
            <w:r w:rsidR="00722C13" w:rsidRPr="00120DEB">
              <w:rPr>
                <w:rFonts w:asciiTheme="minorHAnsi" w:hAnsiTheme="minorHAnsi" w:cstheme="minorHAnsi"/>
                <w:b w:val="0"/>
                <w:color w:val="auto"/>
                <w:sz w:val="22"/>
                <w:szCs w:val="22"/>
              </w:rPr>
              <w:t>ion</w:t>
            </w:r>
            <w:r w:rsidR="00CB7546" w:rsidRPr="00120DEB">
              <w:rPr>
                <w:rFonts w:asciiTheme="minorHAnsi" w:hAnsiTheme="minorHAnsi" w:cstheme="minorHAnsi"/>
                <w:b w:val="0"/>
                <w:color w:val="auto"/>
                <w:sz w:val="22"/>
                <w:szCs w:val="22"/>
              </w:rPr>
              <w:t xml:space="preserve"> or arbitrat</w:t>
            </w:r>
            <w:r w:rsidR="00722C13" w:rsidRPr="00120DEB">
              <w:rPr>
                <w:rFonts w:asciiTheme="minorHAnsi" w:hAnsiTheme="minorHAnsi" w:cstheme="minorHAnsi"/>
                <w:b w:val="0"/>
                <w:color w:val="auto"/>
                <w:sz w:val="22"/>
                <w:szCs w:val="22"/>
              </w:rPr>
              <w:t>ion</w:t>
            </w:r>
            <w:r w:rsidR="00B2013D" w:rsidRPr="00120DEB">
              <w:rPr>
                <w:rFonts w:asciiTheme="minorHAnsi" w:hAnsiTheme="minorHAnsi" w:cstheme="minorHAnsi"/>
                <w:b w:val="0"/>
                <w:color w:val="auto"/>
                <w:sz w:val="22"/>
                <w:szCs w:val="22"/>
              </w:rPr>
              <w:t>.</w:t>
            </w:r>
          </w:p>
          <w:p w14:paraId="6A0D98EB" w14:textId="4FAED285" w:rsidR="009E7AA7" w:rsidRPr="00D01444" w:rsidRDefault="009E7AA7" w:rsidP="00456A79">
            <w:pPr>
              <w:pStyle w:val="ListParagraph"/>
              <w:spacing w:before="120"/>
              <w:contextualSpacing w:val="0"/>
              <w:rPr>
                <w:rFonts w:asciiTheme="minorHAnsi" w:hAnsiTheme="minorHAnsi" w:cstheme="minorHAnsi"/>
                <w:b w:val="0"/>
                <w:sz w:val="22"/>
                <w:szCs w:val="22"/>
              </w:rPr>
            </w:pPr>
            <w:r w:rsidRPr="00120DEB">
              <w:rPr>
                <w:rFonts w:asciiTheme="minorHAnsi" w:hAnsiTheme="minorHAnsi" w:cstheme="minorHAnsi"/>
                <w:b w:val="0"/>
                <w:sz w:val="22"/>
                <w:szCs w:val="22"/>
              </w:rPr>
              <w:t xml:space="preserve">Supermarkets </w:t>
            </w:r>
            <w:r w:rsidR="00541903" w:rsidRPr="00120DEB">
              <w:rPr>
                <w:rFonts w:asciiTheme="minorHAnsi" w:hAnsiTheme="minorHAnsi" w:cstheme="minorHAnsi"/>
                <w:b w:val="0"/>
                <w:bCs/>
                <w:sz w:val="22"/>
                <w:szCs w:val="22"/>
              </w:rPr>
              <w:t>are</w:t>
            </w:r>
            <w:r w:rsidRPr="00120DEB">
              <w:rPr>
                <w:rFonts w:asciiTheme="minorHAnsi" w:hAnsiTheme="minorHAnsi" w:cstheme="minorHAnsi"/>
                <w:b w:val="0"/>
                <w:sz w:val="22"/>
                <w:szCs w:val="22"/>
              </w:rPr>
              <w:t xml:space="preserve"> encouraged to commit to </w:t>
            </w:r>
            <w:r w:rsidRPr="00120DEB">
              <w:rPr>
                <w:rFonts w:asciiTheme="minorHAnsi" w:hAnsiTheme="minorHAnsi" w:cstheme="minorHAnsi"/>
                <w:b w:val="0"/>
                <w:bCs/>
                <w:sz w:val="22"/>
                <w:szCs w:val="22"/>
              </w:rPr>
              <w:t>pay</w:t>
            </w:r>
            <w:r w:rsidRPr="00120DEB">
              <w:rPr>
                <w:rFonts w:asciiTheme="minorHAnsi" w:hAnsiTheme="minorHAnsi" w:cstheme="minorHAnsi"/>
                <w:b w:val="0"/>
                <w:sz w:val="22"/>
                <w:szCs w:val="22"/>
              </w:rPr>
              <w:t xml:space="preserve"> compensation </w:t>
            </w:r>
            <w:r w:rsidR="00A50D5A" w:rsidRPr="00120DEB">
              <w:rPr>
                <w:rFonts w:asciiTheme="minorHAnsi" w:hAnsiTheme="minorHAnsi" w:cstheme="minorHAnsi"/>
                <w:b w:val="0"/>
                <w:sz w:val="22"/>
                <w:szCs w:val="22"/>
              </w:rPr>
              <w:t xml:space="preserve">of </w:t>
            </w:r>
            <w:r w:rsidRPr="00120DEB">
              <w:rPr>
                <w:rFonts w:asciiTheme="minorHAnsi" w:hAnsiTheme="minorHAnsi" w:cstheme="minorHAnsi"/>
                <w:b w:val="0"/>
                <w:sz w:val="22"/>
                <w:szCs w:val="22"/>
              </w:rPr>
              <w:t xml:space="preserve">up to $5 million to resolve </w:t>
            </w:r>
            <w:r w:rsidR="007B42CD" w:rsidRPr="00120DEB">
              <w:rPr>
                <w:rFonts w:asciiTheme="minorHAnsi" w:hAnsiTheme="minorHAnsi" w:cstheme="minorHAnsi"/>
                <w:b w:val="0"/>
                <w:sz w:val="22"/>
                <w:szCs w:val="22"/>
              </w:rPr>
              <w:t>disputes</w:t>
            </w:r>
            <w:r w:rsidRPr="00120DEB">
              <w:rPr>
                <w:rFonts w:asciiTheme="minorHAnsi" w:hAnsiTheme="minorHAnsi" w:cstheme="minorHAnsi"/>
                <w:b w:val="0"/>
                <w:sz w:val="22"/>
                <w:szCs w:val="22"/>
              </w:rPr>
              <w:t>, as recommended by the Code Mediator</w:t>
            </w:r>
            <w:r w:rsidR="00EC624A" w:rsidRPr="00120DEB">
              <w:rPr>
                <w:rFonts w:asciiTheme="minorHAnsi" w:hAnsiTheme="minorHAnsi" w:cstheme="minorHAnsi"/>
                <w:b w:val="0"/>
                <w:sz w:val="22"/>
                <w:szCs w:val="22"/>
              </w:rPr>
              <w:t xml:space="preserve"> and </w:t>
            </w:r>
            <w:r w:rsidRPr="00120DEB">
              <w:rPr>
                <w:rFonts w:asciiTheme="minorHAnsi" w:hAnsiTheme="minorHAnsi" w:cstheme="minorHAnsi"/>
                <w:b w:val="0"/>
                <w:sz w:val="22"/>
                <w:szCs w:val="22"/>
              </w:rPr>
              <w:t xml:space="preserve">agreed by the supplier, or as an outcome of </w:t>
            </w:r>
            <w:r w:rsidR="0025784B" w:rsidRPr="00120DEB">
              <w:rPr>
                <w:rFonts w:asciiTheme="minorHAnsi" w:hAnsiTheme="minorHAnsi" w:cstheme="minorHAnsi"/>
                <w:b w:val="0"/>
                <w:sz w:val="22"/>
                <w:szCs w:val="22"/>
              </w:rPr>
              <w:t xml:space="preserve">independent </w:t>
            </w:r>
            <w:r w:rsidRPr="00120DEB">
              <w:rPr>
                <w:rFonts w:asciiTheme="minorHAnsi" w:hAnsiTheme="minorHAnsi" w:cstheme="minorHAnsi"/>
                <w:b w:val="0"/>
                <w:sz w:val="22"/>
                <w:szCs w:val="22"/>
              </w:rPr>
              <w:t>arbitration.</w:t>
            </w:r>
          </w:p>
          <w:p w14:paraId="30634C4E" w14:textId="4B15DDE7" w:rsidR="00B359C5" w:rsidRPr="003E6849" w:rsidRDefault="002A6865" w:rsidP="0096469A">
            <w:pPr>
              <w:pStyle w:val="ListParagraph"/>
              <w:numPr>
                <w:ilvl w:val="0"/>
                <w:numId w:val="8"/>
              </w:numPr>
              <w:spacing w:before="120" w:after="120"/>
              <w:contextualSpacing w:val="0"/>
              <w:rPr>
                <w:rFonts w:asciiTheme="minorHAnsi" w:hAnsiTheme="minorHAnsi" w:cstheme="minorHAnsi"/>
                <w:b w:val="0"/>
                <w:color w:val="auto"/>
                <w:sz w:val="22"/>
                <w:szCs w:val="22"/>
              </w:rPr>
            </w:pPr>
            <w:r w:rsidRPr="003E6849">
              <w:rPr>
                <w:rFonts w:asciiTheme="minorHAnsi" w:hAnsiTheme="minorHAnsi" w:cstheme="minorHAnsi"/>
                <w:color w:val="auto"/>
                <w:sz w:val="22"/>
                <w:szCs w:val="22"/>
              </w:rPr>
              <w:t xml:space="preserve">Recommendation </w:t>
            </w:r>
            <w:r w:rsidR="00566A87">
              <w:rPr>
                <w:rFonts w:asciiTheme="minorHAnsi" w:hAnsiTheme="minorHAnsi" w:cstheme="minorHAnsi"/>
                <w:color w:val="auto"/>
                <w:sz w:val="22"/>
                <w:szCs w:val="22"/>
              </w:rPr>
              <w:t>9</w:t>
            </w:r>
            <w:r w:rsidR="00D7393F" w:rsidRPr="003E6849">
              <w:rPr>
                <w:rFonts w:asciiTheme="minorHAnsi" w:hAnsiTheme="minorHAnsi" w:cstheme="minorHAnsi"/>
                <w:color w:val="auto"/>
                <w:sz w:val="22"/>
                <w:szCs w:val="22"/>
              </w:rPr>
              <w:t>:</w:t>
            </w:r>
            <w:r w:rsidR="00307403" w:rsidRPr="003E6849">
              <w:rPr>
                <w:rFonts w:asciiTheme="minorHAnsi" w:hAnsiTheme="minorHAnsi" w:cstheme="minorHAnsi"/>
                <w:b w:val="0"/>
                <w:sz w:val="22"/>
                <w:szCs w:val="22"/>
              </w:rPr>
              <w:t xml:space="preserve"> Specific obligations under the Code should set minimum standards that cannot be contracted out of </w:t>
            </w:r>
            <w:r w:rsidR="00A1033B" w:rsidRPr="003E6849">
              <w:rPr>
                <w:rFonts w:asciiTheme="minorHAnsi" w:hAnsiTheme="minorHAnsi" w:cstheme="minorHAnsi"/>
                <w:b w:val="0"/>
                <w:sz w:val="22"/>
                <w:szCs w:val="22"/>
              </w:rPr>
              <w:t xml:space="preserve">in grocery supply agreements </w:t>
            </w:r>
            <w:r w:rsidR="00307403" w:rsidRPr="003E6849">
              <w:rPr>
                <w:rFonts w:asciiTheme="minorHAnsi" w:hAnsiTheme="minorHAnsi" w:cstheme="minorHAnsi"/>
                <w:b w:val="0"/>
                <w:sz w:val="22"/>
                <w:szCs w:val="22"/>
              </w:rPr>
              <w:t>or otherwise avoided.</w:t>
            </w:r>
          </w:p>
          <w:p w14:paraId="0CE2A205" w14:textId="5D99E3D1" w:rsidR="00B359C5" w:rsidRPr="007B397E" w:rsidRDefault="006F4052" w:rsidP="0096469A">
            <w:pPr>
              <w:pStyle w:val="ListParagraph"/>
              <w:numPr>
                <w:ilvl w:val="0"/>
                <w:numId w:val="8"/>
              </w:numPr>
              <w:spacing w:before="120" w:after="120"/>
              <w:contextualSpacing w:val="0"/>
              <w:rPr>
                <w:rFonts w:asciiTheme="minorHAnsi" w:hAnsiTheme="minorHAnsi" w:cstheme="minorHAnsi"/>
                <w:b w:val="0"/>
                <w:color w:val="auto"/>
                <w:sz w:val="22"/>
                <w:szCs w:val="22"/>
              </w:rPr>
            </w:pPr>
            <w:r w:rsidRPr="002A6865">
              <w:rPr>
                <w:rFonts w:asciiTheme="minorHAnsi" w:hAnsiTheme="minorHAnsi" w:cstheme="minorHAnsi"/>
                <w:color w:val="auto"/>
                <w:sz w:val="22"/>
                <w:szCs w:val="22"/>
              </w:rPr>
              <w:t xml:space="preserve">Recommendation </w:t>
            </w:r>
            <w:r w:rsidR="00E65BE0">
              <w:rPr>
                <w:rFonts w:asciiTheme="minorHAnsi" w:hAnsiTheme="minorHAnsi" w:cstheme="minorHAnsi"/>
                <w:color w:val="auto"/>
                <w:sz w:val="22"/>
                <w:szCs w:val="22"/>
              </w:rPr>
              <w:t>1</w:t>
            </w:r>
            <w:r w:rsidR="00566A87">
              <w:rPr>
                <w:rFonts w:asciiTheme="minorHAnsi" w:hAnsiTheme="minorHAnsi" w:cstheme="minorHAnsi"/>
                <w:color w:val="auto"/>
                <w:sz w:val="22"/>
                <w:szCs w:val="22"/>
              </w:rPr>
              <w:t>1</w:t>
            </w:r>
            <w:r>
              <w:rPr>
                <w:rFonts w:asciiTheme="minorHAnsi" w:hAnsiTheme="minorHAnsi" w:cstheme="minorHAnsi"/>
                <w:b w:val="0"/>
                <w:bCs/>
                <w:color w:val="auto"/>
                <w:sz w:val="22"/>
                <w:szCs w:val="22"/>
              </w:rPr>
              <w:t>:</w:t>
            </w:r>
            <w:r w:rsidRPr="002A6865">
              <w:rPr>
                <w:rFonts w:asciiTheme="minorHAnsi" w:hAnsiTheme="minorHAnsi" w:cstheme="minorHAnsi"/>
                <w:b w:val="0"/>
                <w:bCs/>
                <w:color w:val="auto"/>
                <w:sz w:val="22"/>
                <w:szCs w:val="22"/>
              </w:rPr>
              <w:t xml:space="preserve"> </w:t>
            </w:r>
            <w:r w:rsidRPr="00FB60EE">
              <w:rPr>
                <w:rFonts w:asciiTheme="minorHAnsi" w:hAnsiTheme="minorHAnsi" w:cstheme="minorHAnsi"/>
                <w:b w:val="0"/>
                <w:color w:val="auto"/>
                <w:sz w:val="22"/>
                <w:szCs w:val="22"/>
              </w:rPr>
              <w:t xml:space="preserve">The </w:t>
            </w:r>
            <w:r w:rsidR="008F1854">
              <w:rPr>
                <w:rFonts w:asciiTheme="minorHAnsi" w:hAnsiTheme="minorHAnsi" w:cstheme="minorHAnsi"/>
                <w:b w:val="0"/>
                <w:color w:val="auto"/>
                <w:sz w:val="22"/>
                <w:szCs w:val="22"/>
              </w:rPr>
              <w:t>G</w:t>
            </w:r>
            <w:r w:rsidRPr="00FB60EE">
              <w:rPr>
                <w:rFonts w:asciiTheme="minorHAnsi" w:hAnsiTheme="minorHAnsi" w:cstheme="minorHAnsi"/>
                <w:b w:val="0"/>
                <w:color w:val="auto"/>
                <w:sz w:val="22"/>
                <w:szCs w:val="22"/>
              </w:rPr>
              <w:t>overnment should consider increasing infringement notice amounts</w:t>
            </w:r>
            <w:r w:rsidR="00480E0F">
              <w:rPr>
                <w:rFonts w:asciiTheme="minorHAnsi" w:hAnsiTheme="minorHAnsi" w:cstheme="minorHAnsi"/>
                <w:b w:val="0"/>
                <w:color w:val="auto"/>
                <w:sz w:val="22"/>
                <w:szCs w:val="22"/>
              </w:rPr>
              <w:t xml:space="preserve"> for the Code</w:t>
            </w:r>
            <w:r w:rsidRPr="00FB60EE">
              <w:rPr>
                <w:rFonts w:asciiTheme="minorHAnsi" w:hAnsiTheme="minorHAnsi" w:cstheme="minorHAnsi"/>
                <w:b w:val="0"/>
                <w:color w:val="auto"/>
                <w:sz w:val="22"/>
                <w:szCs w:val="22"/>
              </w:rPr>
              <w:t>.</w:t>
            </w:r>
          </w:p>
        </w:tc>
      </w:tr>
    </w:tbl>
    <w:p w14:paraId="352174EC" w14:textId="77777777" w:rsidR="00ED5A20" w:rsidRPr="00EA58DC" w:rsidRDefault="00ED5A20" w:rsidP="008A7A85">
      <w:pPr>
        <w:sectPr w:rsidR="00ED5A20" w:rsidRPr="00EA58DC" w:rsidSect="00DE3335">
          <w:headerReference w:type="default" r:id="rId27"/>
          <w:footerReference w:type="default" r:id="rId28"/>
          <w:type w:val="oddPage"/>
          <w:pgSz w:w="11906" w:h="16838" w:code="9"/>
          <w:pgMar w:top="1843" w:right="1418" w:bottom="1418" w:left="1418" w:header="709" w:footer="709" w:gutter="0"/>
          <w:pgNumType w:start="1"/>
          <w:cols w:space="708"/>
          <w:docGrid w:linePitch="360"/>
        </w:sectPr>
      </w:pPr>
    </w:p>
    <w:p w14:paraId="60A8407B" w14:textId="18B13095" w:rsidR="00244E78" w:rsidRPr="00F41F9F" w:rsidRDefault="001A0D50" w:rsidP="00244E78">
      <w:pPr>
        <w:pStyle w:val="Heading1"/>
        <w:spacing w:line="640" w:lineRule="exact"/>
      </w:pPr>
      <w:bookmarkStart w:id="10" w:name="_Toc163215114"/>
      <w:bookmarkStart w:id="11" w:name="_Toc432067104"/>
      <w:bookmarkStart w:id="12" w:name="_Toc452635031"/>
      <w:r w:rsidRPr="00F41F9F">
        <w:lastRenderedPageBreak/>
        <w:t>Consultation questions</w:t>
      </w:r>
      <w:bookmarkEnd w:id="10"/>
    </w:p>
    <w:p w14:paraId="35568DE5" w14:textId="7DD212AF" w:rsidR="001A0D50" w:rsidRPr="008C05F4" w:rsidRDefault="001A0D50" w:rsidP="001A0D50">
      <w:r w:rsidRPr="008C05F4">
        <w:t>To hel</w:t>
      </w:r>
      <w:r w:rsidR="009B7DE0" w:rsidRPr="008C05F4">
        <w:t>p</w:t>
      </w:r>
      <w:r w:rsidRPr="008C05F4">
        <w:t xml:space="preserve"> </w:t>
      </w:r>
      <w:r w:rsidR="00C24596" w:rsidRPr="008C05F4">
        <w:t xml:space="preserve">guide submissions in response to this Interim Report, </w:t>
      </w:r>
      <w:r w:rsidR="00A3430D">
        <w:t xml:space="preserve">consultation questions are </w:t>
      </w:r>
      <w:r w:rsidR="006F5D37">
        <w:t xml:space="preserve">asked </w:t>
      </w:r>
      <w:r w:rsidR="00086D42">
        <w:t>in various parts of the document and reproduced in the list</w:t>
      </w:r>
      <w:r w:rsidR="00B22AE5" w:rsidRPr="008C05F4">
        <w:t xml:space="preserve"> below.</w:t>
      </w:r>
      <w:r w:rsidR="00034D4B">
        <w:t xml:space="preserve"> </w:t>
      </w:r>
    </w:p>
    <w:tbl>
      <w:tblPr>
        <w:tblStyle w:val="TableGrid1"/>
        <w:tblW w:w="0" w:type="auto"/>
        <w:shd w:val="clear" w:color="auto" w:fill="F8F8F8" w:themeFill="background2"/>
        <w:tblLook w:val="0600" w:firstRow="0" w:lastRow="0" w:firstColumn="0" w:lastColumn="0" w:noHBand="1" w:noVBand="1"/>
      </w:tblPr>
      <w:tblGrid>
        <w:gridCol w:w="9070"/>
      </w:tblGrid>
      <w:tr w:rsidR="00696052" w:rsidRPr="00404836" w14:paraId="365A260D" w14:textId="77777777" w:rsidTr="008C5673">
        <w:tc>
          <w:tcPr>
            <w:tcW w:w="9070" w:type="dxa"/>
            <w:shd w:val="clear" w:color="auto" w:fill="F8F8F8" w:themeFill="background2"/>
          </w:tcPr>
          <w:p w14:paraId="32DC3FE8" w14:textId="77777777" w:rsidR="00CC450D" w:rsidRPr="00CC450D" w:rsidRDefault="00696052" w:rsidP="00D90106">
            <w:pPr>
              <w:pStyle w:val="StyleConsultationQuestions"/>
              <w:rPr>
                <w:b w:val="0"/>
                <w:sz w:val="22"/>
                <w:szCs w:val="22"/>
              </w:rPr>
            </w:pPr>
            <w:r w:rsidRPr="008C5673">
              <w:rPr>
                <w:b w:val="0"/>
              </w:rPr>
              <w:br w:type="page"/>
            </w:r>
            <w:r w:rsidR="009B369B" w:rsidRPr="00CD1390">
              <w:rPr>
                <w:b w:val="0"/>
                <w:sz w:val="22"/>
                <w:szCs w:val="22"/>
              </w:rPr>
              <w:t xml:space="preserve">Are there </w:t>
            </w:r>
            <w:r w:rsidR="00CC450D" w:rsidRPr="00CC450D">
              <w:rPr>
                <w:b w:val="0"/>
                <w:bCs/>
                <w:sz w:val="22"/>
                <w:szCs w:val="22"/>
              </w:rPr>
              <w:t>any other protections that should be included in the Code for suppliers that sell to a supermarket via another entity?</w:t>
            </w:r>
          </w:p>
          <w:p w14:paraId="6D03AC47" w14:textId="51E0A9BB" w:rsidR="00696052" w:rsidRPr="008C5673" w:rsidRDefault="00696052" w:rsidP="00146897">
            <w:pPr>
              <w:pStyle w:val="StyleConsultationQuestions"/>
              <w:rPr>
                <w:b w:val="0"/>
                <w:sz w:val="22"/>
                <w:szCs w:val="28"/>
              </w:rPr>
            </w:pPr>
            <w:r w:rsidRPr="00CC450D">
              <w:rPr>
                <w:b w:val="0"/>
                <w:sz w:val="22"/>
                <w:szCs w:val="22"/>
              </w:rPr>
              <w:t xml:space="preserve">Are there </w:t>
            </w:r>
            <w:r w:rsidRPr="008C5673">
              <w:rPr>
                <w:b w:val="0"/>
                <w:sz w:val="22"/>
                <w:szCs w:val="28"/>
              </w:rPr>
              <w:t xml:space="preserve">reasons why the good faith obligation should not be extended to suppliers? Please detail your reasons, including any case studies that might demonstrate your concerns. </w:t>
            </w:r>
          </w:p>
          <w:p w14:paraId="2CFE8B1D" w14:textId="33917AAC" w:rsidR="0093062B" w:rsidRPr="008C5673" w:rsidRDefault="0093062B" w:rsidP="00146897">
            <w:pPr>
              <w:pStyle w:val="StyleConsultationQuestions"/>
              <w:rPr>
                <w:b w:val="0"/>
                <w:sz w:val="22"/>
                <w:szCs w:val="28"/>
              </w:rPr>
            </w:pPr>
            <w:r w:rsidRPr="008C5673">
              <w:rPr>
                <w:b w:val="0"/>
                <w:sz w:val="22"/>
                <w:szCs w:val="28"/>
              </w:rPr>
              <w:t>Do the dispute</w:t>
            </w:r>
            <w:r w:rsidR="00E8416B" w:rsidRPr="008C5673">
              <w:rPr>
                <w:b w:val="0"/>
                <w:sz w:val="22"/>
                <w:szCs w:val="28"/>
              </w:rPr>
              <w:t>-</w:t>
            </w:r>
            <w:r w:rsidRPr="008C5673">
              <w:rPr>
                <w:b w:val="0"/>
                <w:sz w:val="22"/>
                <w:szCs w:val="28"/>
              </w:rPr>
              <w:t xml:space="preserve">resolution arrangements outlined in this Interim Report allow for low-cost and quick resolution of complaints without fear of retribution? Provide reasons for your </w:t>
            </w:r>
            <w:r w:rsidR="00E8416B" w:rsidRPr="008C5673">
              <w:rPr>
                <w:b w:val="0"/>
                <w:sz w:val="22"/>
                <w:szCs w:val="28"/>
              </w:rPr>
              <w:t>response</w:t>
            </w:r>
            <w:r w:rsidRPr="008C5673">
              <w:rPr>
                <w:b w:val="0"/>
                <w:sz w:val="22"/>
                <w:szCs w:val="28"/>
              </w:rPr>
              <w:t>.</w:t>
            </w:r>
          </w:p>
          <w:p w14:paraId="3542ED1D" w14:textId="0E34D767" w:rsidR="0048075A" w:rsidRPr="00904ED8" w:rsidRDefault="00430951" w:rsidP="00146897">
            <w:pPr>
              <w:pStyle w:val="StyleConsultationQuestions"/>
              <w:rPr>
                <w:b w:val="0"/>
                <w:sz w:val="22"/>
                <w:szCs w:val="28"/>
              </w:rPr>
            </w:pPr>
            <w:r w:rsidRPr="00904ED8">
              <w:rPr>
                <w:b w:val="0"/>
                <w:sz w:val="22"/>
                <w:szCs w:val="28"/>
              </w:rPr>
              <w:t>A</w:t>
            </w:r>
            <w:r w:rsidR="00A66BC7" w:rsidRPr="00904ED8">
              <w:rPr>
                <w:b w:val="0"/>
                <w:sz w:val="22"/>
                <w:szCs w:val="28"/>
              </w:rPr>
              <w:t xml:space="preserve">re there </w:t>
            </w:r>
            <w:r w:rsidR="00395466" w:rsidRPr="00904ED8">
              <w:rPr>
                <w:b w:val="0"/>
                <w:sz w:val="22"/>
                <w:szCs w:val="28"/>
              </w:rPr>
              <w:t>alternative or additional</w:t>
            </w:r>
            <w:r w:rsidR="00A66BC7" w:rsidRPr="00904ED8">
              <w:rPr>
                <w:b w:val="0"/>
                <w:sz w:val="22"/>
                <w:szCs w:val="28"/>
              </w:rPr>
              <w:t xml:space="preserve"> </w:t>
            </w:r>
            <w:r w:rsidR="0093062B" w:rsidRPr="00904ED8">
              <w:rPr>
                <w:b w:val="0"/>
                <w:sz w:val="22"/>
                <w:szCs w:val="28"/>
              </w:rPr>
              <w:t>mechanisms that could improve dispute resolution under a mandatory Code?</w:t>
            </w:r>
          </w:p>
          <w:p w14:paraId="2321CD4F" w14:textId="207BF8B2" w:rsidR="00700E15" w:rsidRPr="008C5673" w:rsidRDefault="00700E15" w:rsidP="00146897">
            <w:pPr>
              <w:pStyle w:val="StyleConsultationQuestions"/>
              <w:rPr>
                <w:b w:val="0"/>
                <w:sz w:val="22"/>
                <w:szCs w:val="28"/>
              </w:rPr>
            </w:pPr>
            <w:r w:rsidRPr="008C5673">
              <w:rPr>
                <w:b w:val="0"/>
                <w:sz w:val="22"/>
                <w:szCs w:val="28"/>
              </w:rPr>
              <w:t xml:space="preserve">What minimum standards of conduct, if any, should be specified in the Code that should not have exceptions? If exceptions are provided for, how should these be limited? Please provide examples to support your views. </w:t>
            </w:r>
          </w:p>
          <w:p w14:paraId="1F37F879" w14:textId="77777777" w:rsidR="00700E15" w:rsidRDefault="00700E15" w:rsidP="00146897">
            <w:pPr>
              <w:pStyle w:val="StyleConsultationQuestions"/>
              <w:rPr>
                <w:b w:val="0"/>
                <w:sz w:val="22"/>
                <w:szCs w:val="28"/>
              </w:rPr>
            </w:pPr>
            <w:r w:rsidRPr="008C5673">
              <w:rPr>
                <w:b w:val="0"/>
                <w:sz w:val="22"/>
                <w:szCs w:val="28"/>
              </w:rPr>
              <w:t>Will the reasonableness consideration operate more effectively if the Code is mandatory and there are penalty provisions? If not, which of the reasonableness exceptions should be refined and how? Please provide reasons for your response.</w:t>
            </w:r>
          </w:p>
          <w:p w14:paraId="65BBA717" w14:textId="024E5CA5" w:rsidR="00F40DE6" w:rsidRPr="00E8716C" w:rsidRDefault="00F40DE6" w:rsidP="00146897">
            <w:pPr>
              <w:pStyle w:val="StyleConsultationQuestions"/>
              <w:rPr>
                <w:b w:val="0"/>
                <w:sz w:val="22"/>
                <w:szCs w:val="28"/>
              </w:rPr>
            </w:pPr>
            <w:r w:rsidRPr="00E8716C">
              <w:rPr>
                <w:b w:val="0"/>
                <w:sz w:val="22"/>
                <w:szCs w:val="28"/>
              </w:rPr>
              <w:t>Do any of the obligations under the Code need strengthening to better protect suppliers?</w:t>
            </w:r>
          </w:p>
          <w:p w14:paraId="7D4E892B" w14:textId="77777777" w:rsidR="00700E15" w:rsidRPr="008C5673" w:rsidRDefault="00700E15" w:rsidP="00146897">
            <w:pPr>
              <w:pStyle w:val="StyleConsultationQuestions"/>
              <w:rPr>
                <w:b w:val="0"/>
                <w:sz w:val="22"/>
                <w:szCs w:val="28"/>
              </w:rPr>
            </w:pPr>
            <w:r w:rsidRPr="008C5673">
              <w:rPr>
                <w:b w:val="0"/>
                <w:sz w:val="22"/>
                <w:szCs w:val="28"/>
              </w:rPr>
              <w:t>What additional protections are needed specifically for suppliers of fresh produce? Please provide examples of specific conduct that should addressed in relation to fresh produce.</w:t>
            </w:r>
          </w:p>
          <w:p w14:paraId="0DA8A72D" w14:textId="44F374B4" w:rsidR="00700E15" w:rsidRPr="008C5673" w:rsidRDefault="00700E15" w:rsidP="00146897">
            <w:pPr>
              <w:pStyle w:val="StyleConsultationQuestions"/>
              <w:rPr>
                <w:b w:val="0"/>
                <w:sz w:val="22"/>
                <w:szCs w:val="28"/>
              </w:rPr>
            </w:pPr>
            <w:r w:rsidRPr="008C5673">
              <w:rPr>
                <w:b w:val="0"/>
                <w:sz w:val="22"/>
                <w:szCs w:val="28"/>
              </w:rPr>
              <w:t>What additional obligations or mechanisms could be used to ensure ordering practices relating to fresh produce that do not pass most of the risk onto suppliers or result in excess wastage?</w:t>
            </w:r>
          </w:p>
          <w:p w14:paraId="1A221F86" w14:textId="57663180" w:rsidR="00700E15" w:rsidRPr="008C5673" w:rsidRDefault="00700E15" w:rsidP="00146897">
            <w:pPr>
              <w:pStyle w:val="StyleConsultationQuestions"/>
              <w:rPr>
                <w:b w:val="0"/>
                <w:sz w:val="22"/>
                <w:szCs w:val="28"/>
              </w:rPr>
            </w:pPr>
            <w:r w:rsidRPr="008C5673">
              <w:rPr>
                <w:b w:val="0"/>
                <w:sz w:val="22"/>
                <w:szCs w:val="28"/>
              </w:rPr>
              <w:t xml:space="preserve">Should the grocery supply agreement provide greater transparency around price, such as the process that supermarkets use to determine price? Please provide details to support your views. </w:t>
            </w:r>
          </w:p>
          <w:p w14:paraId="214B717F" w14:textId="77777777" w:rsidR="00700E15" w:rsidRPr="008C5673" w:rsidRDefault="00700E15" w:rsidP="00146897">
            <w:pPr>
              <w:pStyle w:val="StyleConsultationQuestions"/>
              <w:rPr>
                <w:b w:val="0"/>
                <w:sz w:val="22"/>
                <w:szCs w:val="28"/>
              </w:rPr>
            </w:pPr>
            <w:r w:rsidRPr="008C5673">
              <w:rPr>
                <w:b w:val="0"/>
                <w:sz w:val="22"/>
                <w:szCs w:val="28"/>
              </w:rPr>
              <w:t>What other recommended protections in respect of contracted prices and volumes are appropriate? Provide details to support your views.</w:t>
            </w:r>
          </w:p>
          <w:p w14:paraId="2EC5E794" w14:textId="77777777" w:rsidR="00700E15" w:rsidRPr="008C5673" w:rsidRDefault="00700E15" w:rsidP="00146897">
            <w:pPr>
              <w:pStyle w:val="StyleConsultationQuestions"/>
              <w:rPr>
                <w:b w:val="0"/>
                <w:sz w:val="22"/>
                <w:szCs w:val="28"/>
              </w:rPr>
            </w:pPr>
            <w:r w:rsidRPr="008C5673">
              <w:rPr>
                <w:b w:val="0"/>
                <w:sz w:val="22"/>
                <w:szCs w:val="28"/>
              </w:rPr>
              <w:t>What level of penalties should apply to breaches of the Code? Please provide reasons.</w:t>
            </w:r>
          </w:p>
          <w:p w14:paraId="311FDD9E" w14:textId="12F07BB1" w:rsidR="00700E15" w:rsidRPr="008C5673" w:rsidRDefault="00700E15" w:rsidP="00146897">
            <w:pPr>
              <w:pStyle w:val="StyleConsultationQuestions"/>
              <w:rPr>
                <w:b w:val="0"/>
                <w:sz w:val="22"/>
                <w:szCs w:val="28"/>
              </w:rPr>
            </w:pPr>
            <w:r w:rsidRPr="008C5673">
              <w:rPr>
                <w:b w:val="0"/>
                <w:sz w:val="22"/>
                <w:szCs w:val="28"/>
              </w:rPr>
              <w:t>Which provisions, obligations, or requirements should be subject to the highest penalties? Please provide reasons.</w:t>
            </w:r>
          </w:p>
          <w:p w14:paraId="1120E135" w14:textId="77777777" w:rsidR="00700E15" w:rsidRPr="008C5673" w:rsidRDefault="00700E15" w:rsidP="00146897">
            <w:pPr>
              <w:pStyle w:val="StyleConsultationQuestions"/>
              <w:rPr>
                <w:b w:val="0"/>
                <w:sz w:val="22"/>
                <w:szCs w:val="28"/>
              </w:rPr>
            </w:pPr>
            <w:r w:rsidRPr="008C5673">
              <w:rPr>
                <w:b w:val="0"/>
                <w:sz w:val="22"/>
                <w:szCs w:val="28"/>
              </w:rPr>
              <w:t>Is 50 penalty units an appropriate amount for infringement notices issued under the Code? Should there be any differentiation in infringement notice amounts according to the provision contravened?</w:t>
            </w:r>
          </w:p>
          <w:p w14:paraId="732A3C59" w14:textId="35A41224" w:rsidR="00700E15" w:rsidRPr="008C5673" w:rsidRDefault="006D4941" w:rsidP="00146897">
            <w:pPr>
              <w:pStyle w:val="StyleConsultationQuestions"/>
              <w:rPr>
                <w:b w:val="0"/>
              </w:rPr>
            </w:pPr>
            <w:r w:rsidRPr="008C5673">
              <w:rPr>
                <w:b w:val="0"/>
                <w:sz w:val="22"/>
                <w:szCs w:val="28"/>
              </w:rPr>
              <w:t>Does the Code adequately require covered businesses to keep information and documents for the purposes of recording their compliance and any disputes raised under the Code?</w:t>
            </w:r>
          </w:p>
        </w:tc>
      </w:tr>
    </w:tbl>
    <w:p w14:paraId="1D14A495" w14:textId="74CBF2A6" w:rsidR="00FB29C1" w:rsidRDefault="00FB29C1" w:rsidP="00FB29C1">
      <w:pPr>
        <w:pStyle w:val="Heading1"/>
        <w:rPr>
          <w:i/>
          <w:iCs/>
        </w:rPr>
      </w:pPr>
      <w:bookmarkStart w:id="13" w:name="_Toc163215115"/>
      <w:r>
        <w:lastRenderedPageBreak/>
        <w:t>Background to the Review</w:t>
      </w:r>
      <w:bookmarkEnd w:id="13"/>
    </w:p>
    <w:p w14:paraId="47EA4B35" w14:textId="470A9868" w:rsidR="00C11BA3" w:rsidRPr="00B20B29" w:rsidRDefault="00C11BA3" w:rsidP="00C11BA3">
      <w:r w:rsidRPr="00AB370B">
        <w:t>On 10 January 2024, the Prime Minister, the Treasurer, the Minister for Agriculture, Fisheries and Forestry, and the Assistant Minister for Competition, Charities and Treasury</w:t>
      </w:r>
      <w:r w:rsidR="0079282B">
        <w:t>,</w:t>
      </w:r>
      <w:r w:rsidRPr="00AB370B">
        <w:t xml:space="preserve"> announced the appointment of the Hon Dr Craig Emerson to lead the 2023-24 Review of the Food and Grocery Code of Conduct (the Review).</w:t>
      </w:r>
      <w:r w:rsidRPr="005A724F">
        <w:rPr>
          <w:rStyle w:val="FootnoteReference"/>
          <w:sz w:val="22"/>
          <w:szCs w:val="22"/>
          <w:vertAlign w:val="superscript"/>
        </w:rPr>
        <w:footnoteReference w:id="8"/>
      </w:r>
      <w:r w:rsidRPr="005A724F">
        <w:rPr>
          <w:szCs w:val="22"/>
          <w:vertAlign w:val="superscript"/>
        </w:rPr>
        <w:t xml:space="preserve"> </w:t>
      </w:r>
    </w:p>
    <w:p w14:paraId="0D8A45AE" w14:textId="6434A0AC" w:rsidR="00C11BA3" w:rsidRPr="00B20B29" w:rsidRDefault="00344202" w:rsidP="00C11BA3">
      <w:r>
        <w:t>A Secretariat</w:t>
      </w:r>
      <w:r w:rsidR="00C11BA3" w:rsidRPr="00AB370B">
        <w:t xml:space="preserve"> has been established within the Treasury</w:t>
      </w:r>
      <w:r w:rsidRPr="00344202">
        <w:t xml:space="preserve"> </w:t>
      </w:r>
      <w:r>
        <w:t>t</w:t>
      </w:r>
      <w:r w:rsidRPr="00AB370B">
        <w:t>o support Dr Emerson</w:t>
      </w:r>
      <w:r>
        <w:t xml:space="preserve"> in undertaking the Review.</w:t>
      </w:r>
    </w:p>
    <w:p w14:paraId="6E17FAC7" w14:textId="269B9FBE" w:rsidR="00FB29C1" w:rsidRPr="00B20B29" w:rsidRDefault="00FB29C1" w:rsidP="00FB29C1">
      <w:r>
        <w:t xml:space="preserve">The Review and its timing are prescribed under Section 5 of the </w:t>
      </w:r>
      <w:r w:rsidRPr="05692353">
        <w:rPr>
          <w:i/>
          <w:iCs/>
        </w:rPr>
        <w:t>Competition and Consumer (Industry Codes</w:t>
      </w:r>
      <w:r>
        <w:rPr>
          <w:i/>
          <w:iCs/>
        </w:rPr>
        <w:t xml:space="preserve"> </w:t>
      </w:r>
      <w:r w:rsidRPr="05692353">
        <w:rPr>
          <w:i/>
          <w:iCs/>
        </w:rPr>
        <w:t>–</w:t>
      </w:r>
      <w:r>
        <w:rPr>
          <w:i/>
          <w:iCs/>
        </w:rPr>
        <w:t xml:space="preserve"> </w:t>
      </w:r>
      <w:r w:rsidRPr="05692353">
        <w:rPr>
          <w:i/>
          <w:iCs/>
        </w:rPr>
        <w:t>Food and Grocery) Regulation 2015</w:t>
      </w:r>
      <w:r>
        <w:t xml:space="preserve">. </w:t>
      </w:r>
    </w:p>
    <w:p w14:paraId="1C608ABF" w14:textId="68F7178E" w:rsidR="00FB29C1" w:rsidRPr="00B20B29" w:rsidRDefault="00FB29C1" w:rsidP="00FB29C1">
      <w:r w:rsidRPr="00AB370B">
        <w:t xml:space="preserve">Dr Emerson is required to prepare a written report by 30 June 2024. The </w:t>
      </w:r>
      <w:r w:rsidR="00CC08F0">
        <w:t>Final R</w:t>
      </w:r>
      <w:r w:rsidRPr="00AB370B">
        <w:t xml:space="preserve">eport will include findings and recommendations </w:t>
      </w:r>
      <w:r>
        <w:t>drawing upon</w:t>
      </w:r>
      <w:r w:rsidRPr="00AB370B">
        <w:t xml:space="preserve"> submissions and evidence received during the review process</w:t>
      </w:r>
      <w:r>
        <w:t>.</w:t>
      </w:r>
    </w:p>
    <w:p w14:paraId="42466EDA" w14:textId="5AFDF514" w:rsidR="00B513FB" w:rsidRPr="00B20B29" w:rsidRDefault="00B513FB" w:rsidP="00FB29C1">
      <w:r>
        <w:t>This Interim Report</w:t>
      </w:r>
      <w:r w:rsidR="00795F1E">
        <w:t xml:space="preserve"> </w:t>
      </w:r>
      <w:r w:rsidR="00A1033B">
        <w:t>makes 1</w:t>
      </w:r>
      <w:r w:rsidR="00BB2344">
        <w:t>1</w:t>
      </w:r>
      <w:r w:rsidR="00DA205C">
        <w:t xml:space="preserve"> recommendations, draw</w:t>
      </w:r>
      <w:r w:rsidR="00795F1E">
        <w:t>ing</w:t>
      </w:r>
      <w:r w:rsidR="00DA205C">
        <w:t xml:space="preserve"> </w:t>
      </w:r>
      <w:r w:rsidR="00FD4671">
        <w:t>up</w:t>
      </w:r>
      <w:r w:rsidR="00DA205C">
        <w:t xml:space="preserve">on submissions </w:t>
      </w:r>
      <w:r w:rsidR="00795F1E">
        <w:t>received</w:t>
      </w:r>
      <w:r w:rsidR="00DA205C">
        <w:t xml:space="preserve"> and consultation undertaken to date.</w:t>
      </w:r>
      <w:r w:rsidR="00795F1E">
        <w:t xml:space="preserve"> </w:t>
      </w:r>
      <w:r w:rsidR="00635D77">
        <w:t>Eight</w:t>
      </w:r>
      <w:r w:rsidR="005E1D8B">
        <w:t xml:space="preserve"> of the recommendations are firm and will not change. </w:t>
      </w:r>
      <w:r w:rsidR="00795F1E">
        <w:t>Stakeholder views are invited on th</w:t>
      </w:r>
      <w:r w:rsidR="00D97177">
        <w:t>e</w:t>
      </w:r>
      <w:r w:rsidR="00795F1E">
        <w:t xml:space="preserve"> Interim </w:t>
      </w:r>
      <w:r w:rsidR="00801B0B">
        <w:t xml:space="preserve">Report, which will </w:t>
      </w:r>
      <w:r w:rsidR="00504A1F">
        <w:t xml:space="preserve">further </w:t>
      </w:r>
      <w:r w:rsidR="00801B0B">
        <w:t xml:space="preserve">inform the </w:t>
      </w:r>
      <w:r w:rsidR="00973B4A">
        <w:t>F</w:t>
      </w:r>
      <w:r w:rsidR="00801B0B">
        <w:t xml:space="preserve">inal </w:t>
      </w:r>
      <w:r w:rsidR="00973B4A">
        <w:t>R</w:t>
      </w:r>
      <w:r w:rsidR="00801B0B">
        <w:t>eport.</w:t>
      </w:r>
    </w:p>
    <w:p w14:paraId="59C4B4DE" w14:textId="0787EE64" w:rsidR="00FB29C1" w:rsidRDefault="00FB29C1" w:rsidP="00FB29C1">
      <w:pPr>
        <w:pStyle w:val="Heading2"/>
      </w:pPr>
      <w:bookmarkStart w:id="14" w:name="_Toc163215116"/>
      <w:r>
        <w:t>Terms of Reference</w:t>
      </w:r>
      <w:bookmarkEnd w:id="14"/>
    </w:p>
    <w:p w14:paraId="4B430C8A" w14:textId="17D9F0BE" w:rsidR="00FB29C1" w:rsidRPr="00B20B29" w:rsidRDefault="00FB29C1" w:rsidP="0048679F">
      <w:pPr>
        <w:spacing w:after="120"/>
      </w:pPr>
      <w:r>
        <w:t xml:space="preserve">The </w:t>
      </w:r>
      <w:r w:rsidR="008B07B2">
        <w:t xml:space="preserve">Terms of Reference </w:t>
      </w:r>
      <w:r w:rsidR="0028488E">
        <w:t>require</w:t>
      </w:r>
      <w:r w:rsidR="000D3267">
        <w:t xml:space="preserve"> that the </w:t>
      </w:r>
      <w:r>
        <w:t>Review will:</w:t>
      </w:r>
    </w:p>
    <w:p w14:paraId="6644E9D0" w14:textId="77777777" w:rsidR="00FB29C1" w:rsidRDefault="00FB29C1" w:rsidP="0096469A">
      <w:pPr>
        <w:pStyle w:val="ListParagraph"/>
        <w:numPr>
          <w:ilvl w:val="0"/>
          <w:numId w:val="2"/>
        </w:numPr>
        <w:spacing w:before="60" w:after="120"/>
        <w:ind w:left="714" w:hanging="357"/>
        <w:contextualSpacing w:val="0"/>
      </w:pPr>
      <w:r>
        <w:t>Assess the effectiveness of the Code provisions in achieving the purpose of the Code to improve the commercial relationship between retailers, wholesalers and suppliers in the grocery sector; and</w:t>
      </w:r>
    </w:p>
    <w:p w14:paraId="7CCACF0A" w14:textId="77777777" w:rsidR="00FB29C1" w:rsidRDefault="00FB29C1" w:rsidP="0096469A">
      <w:pPr>
        <w:pStyle w:val="ListParagraph"/>
        <w:numPr>
          <w:ilvl w:val="0"/>
          <w:numId w:val="2"/>
        </w:numPr>
        <w:spacing w:before="120" w:after="120"/>
        <w:ind w:left="714" w:hanging="357"/>
      </w:pPr>
      <w:r>
        <w:t>Consider the need for the Code, including whether it should be remade, amended or repealed.</w:t>
      </w:r>
    </w:p>
    <w:p w14:paraId="0B75A3DA" w14:textId="48D3C576" w:rsidR="00FB29C1" w:rsidRPr="00B20B29" w:rsidRDefault="00FB29C1" w:rsidP="0048679F">
      <w:pPr>
        <w:spacing w:after="120"/>
      </w:pPr>
      <w:r>
        <w:t>In evaluating the purpose and features of the Code, the Review will have particular regard to:</w:t>
      </w:r>
    </w:p>
    <w:p w14:paraId="3B1BA75B" w14:textId="77777777" w:rsidR="00FB29C1" w:rsidRDefault="00FB29C1" w:rsidP="0096469A">
      <w:pPr>
        <w:pStyle w:val="ListParagraph"/>
        <w:numPr>
          <w:ilvl w:val="0"/>
          <w:numId w:val="2"/>
        </w:numPr>
        <w:spacing w:before="60" w:after="120"/>
        <w:ind w:left="714" w:hanging="357"/>
        <w:contextualSpacing w:val="0"/>
      </w:pPr>
      <w:r>
        <w:t>The impact of the Code in improving commercial relations between grocery retailers, wholesalers and suppliers;</w:t>
      </w:r>
    </w:p>
    <w:p w14:paraId="2EF01AA3" w14:textId="77777777" w:rsidR="00FB29C1" w:rsidRDefault="00FB29C1" w:rsidP="0096469A">
      <w:pPr>
        <w:pStyle w:val="ListParagraph"/>
        <w:numPr>
          <w:ilvl w:val="0"/>
          <w:numId w:val="2"/>
        </w:numPr>
        <w:spacing w:before="60" w:after="120"/>
        <w:ind w:left="714" w:hanging="357"/>
        <w:contextualSpacing w:val="0"/>
      </w:pPr>
      <w:r>
        <w:t>Whether the Code’s provisions should be extended to other retailers or wholesalers operating in the food and grocery sector;</w:t>
      </w:r>
    </w:p>
    <w:p w14:paraId="4C3AAB1E" w14:textId="77777777" w:rsidR="00FB29C1" w:rsidRDefault="00FB29C1" w:rsidP="0096469A">
      <w:pPr>
        <w:pStyle w:val="ListParagraph"/>
        <w:numPr>
          <w:ilvl w:val="0"/>
          <w:numId w:val="2"/>
        </w:numPr>
        <w:spacing w:before="60" w:after="120"/>
        <w:ind w:left="714" w:hanging="357"/>
        <w:contextualSpacing w:val="0"/>
      </w:pPr>
      <w:r>
        <w:t>Whether the Code should be made mandatory; and</w:t>
      </w:r>
    </w:p>
    <w:p w14:paraId="01C377D1" w14:textId="77777777" w:rsidR="00FB29C1" w:rsidRPr="00AB370B" w:rsidRDefault="00FB29C1" w:rsidP="0096469A">
      <w:pPr>
        <w:pStyle w:val="ListParagraph"/>
        <w:numPr>
          <w:ilvl w:val="0"/>
          <w:numId w:val="2"/>
        </w:numPr>
        <w:spacing w:before="60" w:after="120"/>
        <w:ind w:left="714" w:hanging="357"/>
        <w:contextualSpacing w:val="0"/>
      </w:pPr>
      <w:r>
        <w:t>Whether the Code should include civil penalty provisions.</w:t>
      </w:r>
    </w:p>
    <w:p w14:paraId="44F1507B" w14:textId="77777777" w:rsidR="00C11BA3" w:rsidRDefault="00C11BA3" w:rsidP="00C11BA3">
      <w:pPr>
        <w:pStyle w:val="Heading2"/>
      </w:pPr>
      <w:bookmarkStart w:id="15" w:name="_Toc163215117"/>
      <w:r>
        <w:lastRenderedPageBreak/>
        <w:t>Consultation process</w:t>
      </w:r>
      <w:bookmarkEnd w:id="15"/>
    </w:p>
    <w:p w14:paraId="34194CC9" w14:textId="16614E84" w:rsidR="00AB2BB6" w:rsidRPr="00B20B29" w:rsidRDefault="00DE08B3" w:rsidP="00AB2BB6">
      <w:r>
        <w:t>Dr Emerson and the Review</w:t>
      </w:r>
      <w:r w:rsidR="00AB2BB6">
        <w:t xml:space="preserve"> team would like to express </w:t>
      </w:r>
      <w:r w:rsidR="00BD6D64">
        <w:t>their</w:t>
      </w:r>
      <w:r w:rsidR="00AB2BB6">
        <w:t xml:space="preserve"> appreciation to all stakeholders for taking the time to share insights and views on the future of the Code, including through meetings, roundtables, and written submissions.</w:t>
      </w:r>
    </w:p>
    <w:p w14:paraId="4C4788CB" w14:textId="2E90EFFA" w:rsidR="00AB2BB6" w:rsidRDefault="00FD0B18" w:rsidP="00AB2BB6">
      <w:pPr>
        <w:pStyle w:val="Heading4"/>
      </w:pPr>
      <w:r>
        <w:t>C</w:t>
      </w:r>
      <w:r w:rsidR="706DD200">
        <w:t xml:space="preserve">onsultation </w:t>
      </w:r>
      <w:r w:rsidR="00D1242E">
        <w:t>p</w:t>
      </w:r>
      <w:r w:rsidR="00AB2BB6">
        <w:t>aper</w:t>
      </w:r>
    </w:p>
    <w:p w14:paraId="41FB4B91" w14:textId="2AA18E1B" w:rsidR="706DD200" w:rsidRPr="00B20B29" w:rsidRDefault="706DD200">
      <w:r>
        <w:t xml:space="preserve">A </w:t>
      </w:r>
      <w:hyperlink r:id="rId29" w:history="1">
        <w:r w:rsidR="00D1242E" w:rsidRPr="00E61C2F">
          <w:rPr>
            <w:rStyle w:val="Hyperlink"/>
          </w:rPr>
          <w:t>c</w:t>
        </w:r>
        <w:r w:rsidRPr="00E61C2F">
          <w:rPr>
            <w:rStyle w:val="Hyperlink"/>
          </w:rPr>
          <w:t xml:space="preserve">onsultation </w:t>
        </w:r>
        <w:r w:rsidR="00D1242E" w:rsidRPr="00E61C2F">
          <w:rPr>
            <w:rStyle w:val="Hyperlink"/>
          </w:rPr>
          <w:t>p</w:t>
        </w:r>
        <w:r w:rsidRPr="00E61C2F">
          <w:rPr>
            <w:rStyle w:val="Hyperlink"/>
          </w:rPr>
          <w:t>aper</w:t>
        </w:r>
      </w:hyperlink>
      <w:r>
        <w:t xml:space="preserve"> was released on 5 February 2024, inviting public submissions. </w:t>
      </w:r>
      <w:r w:rsidR="0015068C">
        <w:t>Fifty-six</w:t>
      </w:r>
      <w:r w:rsidR="00697883">
        <w:t xml:space="preserve"> submissions have been received</w:t>
      </w:r>
      <w:r w:rsidR="0015068C">
        <w:t xml:space="preserve"> to date</w:t>
      </w:r>
      <w:r w:rsidR="007C714A">
        <w:t>.</w:t>
      </w:r>
    </w:p>
    <w:p w14:paraId="56AE3CA2" w14:textId="372B32D6" w:rsidR="39372E21" w:rsidRDefault="39372E21" w:rsidP="00A701BA">
      <w:pPr>
        <w:pStyle w:val="Heading4"/>
      </w:pPr>
      <w:r w:rsidRPr="754896BA">
        <w:t>Roundtable events</w:t>
      </w:r>
    </w:p>
    <w:p w14:paraId="409A310B" w14:textId="46112BCD" w:rsidR="002A7941" w:rsidRPr="00B20B29" w:rsidRDefault="00EE3C70" w:rsidP="0048679F">
      <w:pPr>
        <w:spacing w:after="120"/>
      </w:pPr>
      <w:r>
        <w:t>Dr Emerson</w:t>
      </w:r>
      <w:r w:rsidR="57F36418">
        <w:t xml:space="preserve"> </w:t>
      </w:r>
      <w:r w:rsidR="7A232613">
        <w:t>and Senator the Hon Murray Watt, Minister for Agriculture, Fisheries and Forestry</w:t>
      </w:r>
      <w:r>
        <w:t>,</w:t>
      </w:r>
      <w:r w:rsidR="7A232613">
        <w:t xml:space="preserve"> </w:t>
      </w:r>
      <w:r w:rsidR="0062779E">
        <w:t xml:space="preserve">hosted </w:t>
      </w:r>
      <w:r w:rsidR="7A232613">
        <w:t xml:space="preserve">roundtable </w:t>
      </w:r>
      <w:r w:rsidR="4CE2B2B4">
        <w:t>events</w:t>
      </w:r>
      <w:r w:rsidR="7A232613">
        <w:t xml:space="preserve"> in February 2024</w:t>
      </w:r>
      <w:r w:rsidR="002A7941">
        <w:t>:</w:t>
      </w:r>
    </w:p>
    <w:p w14:paraId="22BBF683" w14:textId="1E47858D" w:rsidR="00A309E3" w:rsidRPr="00F94268" w:rsidRDefault="00003E56" w:rsidP="0048679F">
      <w:pPr>
        <w:pStyle w:val="Bullet"/>
        <w:numPr>
          <w:ilvl w:val="0"/>
          <w:numId w:val="2"/>
        </w:numPr>
        <w:spacing w:before="60" w:line="240" w:lineRule="auto"/>
        <w:ind w:left="714" w:hanging="357"/>
      </w:pPr>
      <w:r>
        <w:t xml:space="preserve">A </w:t>
      </w:r>
      <w:r w:rsidR="00A309E3" w:rsidRPr="00F94268">
        <w:t>producer roundtable on 15 February 2024 involving 17 producer groups</w:t>
      </w:r>
      <w:r w:rsidR="00A309E3">
        <w:t>; and</w:t>
      </w:r>
      <w:r w:rsidR="00A309E3" w:rsidRPr="00F94268">
        <w:t>.</w:t>
      </w:r>
    </w:p>
    <w:p w14:paraId="6DEB01AA" w14:textId="77777777" w:rsidR="00D97DE3" w:rsidRDefault="00D97DE3" w:rsidP="0048679F">
      <w:pPr>
        <w:pStyle w:val="Bullet"/>
        <w:numPr>
          <w:ilvl w:val="0"/>
          <w:numId w:val="2"/>
        </w:numPr>
        <w:spacing w:after="120" w:line="240" w:lineRule="auto"/>
        <w:ind w:left="714" w:hanging="357"/>
      </w:pPr>
      <w:r w:rsidRPr="00F94268">
        <w:t>A proce</w:t>
      </w:r>
      <w:r>
        <w:t>ssor roundtable on 21 February 2024 involving 15</w:t>
      </w:r>
      <w:r w:rsidRPr="00D35CE8">
        <w:t xml:space="preserve"> pro</w:t>
      </w:r>
      <w:r>
        <w:t>cessor</w:t>
      </w:r>
      <w:r w:rsidRPr="00D35CE8">
        <w:t xml:space="preserve"> groups.</w:t>
      </w:r>
    </w:p>
    <w:p w14:paraId="4B69BD56" w14:textId="26FE58F6" w:rsidR="46E302FB" w:rsidRPr="00B20B29" w:rsidRDefault="7A232613" w:rsidP="00F91A49">
      <w:r>
        <w:t xml:space="preserve">These discussions were chaired by </w:t>
      </w:r>
      <w:r w:rsidR="41E8773E">
        <w:t xml:space="preserve">Mr Adam Fennessy PSM, Secretary </w:t>
      </w:r>
      <w:r w:rsidR="00811A35">
        <w:t>of</w:t>
      </w:r>
      <w:r w:rsidR="41E8773E">
        <w:t xml:space="preserve"> the Department of Agriculture, Fisheries and </w:t>
      </w:r>
      <w:r w:rsidR="6536DA32">
        <w:t>Forestry</w:t>
      </w:r>
      <w:r w:rsidR="41E8773E" w:rsidRPr="00F91A49">
        <w:t xml:space="preserve">. </w:t>
      </w:r>
    </w:p>
    <w:p w14:paraId="7733EA00" w14:textId="62827E7D" w:rsidR="0B71FE3D" w:rsidRPr="00F91A49" w:rsidRDefault="0B71FE3D" w:rsidP="0070744E">
      <w:pPr>
        <w:pStyle w:val="Heading4"/>
        <w:rPr>
          <w:rFonts w:eastAsiaTheme="minorEastAsia"/>
        </w:rPr>
      </w:pPr>
      <w:r w:rsidRPr="48A4D414">
        <w:rPr>
          <w:rFonts w:eastAsiaTheme="minorEastAsia"/>
        </w:rPr>
        <w:t>Bilateral</w:t>
      </w:r>
      <w:r w:rsidRPr="00F91A49">
        <w:rPr>
          <w:rFonts w:eastAsiaTheme="minorEastAsia"/>
        </w:rPr>
        <w:t xml:space="preserve"> meetings</w:t>
      </w:r>
    </w:p>
    <w:p w14:paraId="7700A798" w14:textId="45F909F3" w:rsidR="5B95439D" w:rsidRPr="00B20B29" w:rsidRDefault="0B71FE3D" w:rsidP="5B95439D">
      <w:r>
        <w:t xml:space="preserve">More than </w:t>
      </w:r>
      <w:r w:rsidR="0067791E" w:rsidRPr="00550344">
        <w:t>40</w:t>
      </w:r>
      <w:r>
        <w:t xml:space="preserve"> bilateral meetings </w:t>
      </w:r>
      <w:r w:rsidR="00374464">
        <w:t>have been</w:t>
      </w:r>
      <w:r>
        <w:t xml:space="preserve"> conducted </w:t>
      </w:r>
      <w:r w:rsidR="00374464">
        <w:t>to date</w:t>
      </w:r>
      <w:r>
        <w:t xml:space="preserve">. </w:t>
      </w:r>
      <w:r w:rsidR="00D80A77">
        <w:t xml:space="preserve">Dr Emerson met with all signatories to the Code, </w:t>
      </w:r>
      <w:r w:rsidR="00244514">
        <w:t xml:space="preserve">the </w:t>
      </w:r>
      <w:r w:rsidR="00D80A77">
        <w:t>Code Arbiter</w:t>
      </w:r>
      <w:r w:rsidR="00767485">
        <w:t>s, the Independent Reviewer, many suppliers</w:t>
      </w:r>
      <w:r w:rsidR="00D6642F">
        <w:t xml:space="preserve"> (including small and large businesses</w:t>
      </w:r>
      <w:r w:rsidR="00B00765">
        <w:t xml:space="preserve"> and </w:t>
      </w:r>
      <w:r w:rsidR="009E33C3">
        <w:t xml:space="preserve">industry </w:t>
      </w:r>
      <w:r w:rsidR="006C5111">
        <w:t>representative groups</w:t>
      </w:r>
      <w:r w:rsidR="00D6642F">
        <w:t>)</w:t>
      </w:r>
      <w:r w:rsidR="00767485">
        <w:t xml:space="preserve">, </w:t>
      </w:r>
      <w:r w:rsidR="00D6642F">
        <w:t>consumer</w:t>
      </w:r>
      <w:r w:rsidR="008E6BB2">
        <w:t xml:space="preserve">, </w:t>
      </w:r>
      <w:r w:rsidR="008E6BB2" w:rsidRPr="00C96AB7">
        <w:t>worker</w:t>
      </w:r>
      <w:r w:rsidR="00D6642F">
        <w:t xml:space="preserve"> and business </w:t>
      </w:r>
      <w:r w:rsidR="00767485">
        <w:t>representative groups</w:t>
      </w:r>
      <w:r w:rsidR="00A85589">
        <w:t xml:space="preserve">, </w:t>
      </w:r>
      <w:r w:rsidR="001D0623">
        <w:t xml:space="preserve">and </w:t>
      </w:r>
      <w:r w:rsidR="00767485">
        <w:t>experts</w:t>
      </w:r>
      <w:r w:rsidR="009A12CA">
        <w:t xml:space="preserve"> and</w:t>
      </w:r>
      <w:r w:rsidR="006970A1">
        <w:t xml:space="preserve"> representatives from </w:t>
      </w:r>
      <w:r w:rsidR="009A12CA">
        <w:t xml:space="preserve">the </w:t>
      </w:r>
      <w:r w:rsidR="00416DAD">
        <w:t xml:space="preserve">Treasury, the </w:t>
      </w:r>
      <w:r w:rsidR="00174A83">
        <w:t>ACCC</w:t>
      </w:r>
      <w:r w:rsidR="006970A1">
        <w:t xml:space="preserve"> and the Department of Agriculture, Fisheries and Forestry</w:t>
      </w:r>
      <w:r w:rsidR="00D6642F">
        <w:t>.</w:t>
      </w:r>
    </w:p>
    <w:p w14:paraId="78A947CF" w14:textId="77777777" w:rsidR="00C11BA3" w:rsidRDefault="00C11BA3" w:rsidP="00C11BA3">
      <w:pPr>
        <w:pStyle w:val="Heading3"/>
      </w:pPr>
      <w:bookmarkStart w:id="16" w:name="_Toc157700833"/>
      <w:bookmarkStart w:id="17" w:name="_Toc163215118"/>
      <w:r>
        <w:t>Request for feedback</w:t>
      </w:r>
      <w:bookmarkEnd w:id="16"/>
      <w:bookmarkEnd w:id="17"/>
    </w:p>
    <w:p w14:paraId="1134DB32" w14:textId="76DB35D6" w:rsidR="00C11BA3" w:rsidRPr="00B20B29" w:rsidRDefault="00C11BA3" w:rsidP="00C11BA3">
      <w:r>
        <w:t xml:space="preserve">The purpose of this </w:t>
      </w:r>
      <w:r w:rsidR="00D80C0A">
        <w:t>I</w:t>
      </w:r>
      <w:r>
        <w:t xml:space="preserve">nterim </w:t>
      </w:r>
      <w:r w:rsidR="00D80C0A">
        <w:t>R</w:t>
      </w:r>
      <w:r>
        <w:t>eport is to seek feedback on how to make the Code more effective</w:t>
      </w:r>
      <w:r w:rsidRPr="00FF59D7">
        <w:t>.</w:t>
      </w:r>
      <w:r w:rsidR="000720DE" w:rsidRPr="00FF59D7">
        <w:t xml:space="preserve"> To hel</w:t>
      </w:r>
      <w:r w:rsidR="002A03C8" w:rsidRPr="00FF59D7">
        <w:t>p</w:t>
      </w:r>
      <w:r w:rsidR="000720DE" w:rsidRPr="00FF59D7">
        <w:t xml:space="preserve"> guide submissions in response to this Report, consultation questions </w:t>
      </w:r>
      <w:r w:rsidR="006F1106" w:rsidRPr="00FF59D7">
        <w:t>are</w:t>
      </w:r>
      <w:r w:rsidR="000720DE" w:rsidRPr="00FF59D7">
        <w:t xml:space="preserve"> </w:t>
      </w:r>
      <w:r w:rsidR="001D4D6D" w:rsidRPr="00FF59D7">
        <w:t>set out</w:t>
      </w:r>
      <w:r w:rsidR="000720DE" w:rsidRPr="00FF59D7">
        <w:t xml:space="preserve"> </w:t>
      </w:r>
      <w:r w:rsidR="00613854" w:rsidRPr="00FF59D7">
        <w:t xml:space="preserve">on page </w:t>
      </w:r>
      <w:r w:rsidR="00EC0934" w:rsidRPr="00FF59D7">
        <w:t>9</w:t>
      </w:r>
      <w:r w:rsidR="00613854" w:rsidRPr="00FF59D7">
        <w:t xml:space="preserve"> and </w:t>
      </w:r>
      <w:r w:rsidR="00572697" w:rsidRPr="00FF59D7">
        <w:t xml:space="preserve">in the </w:t>
      </w:r>
      <w:r w:rsidR="00500BFC">
        <w:t xml:space="preserve">relevant </w:t>
      </w:r>
      <w:r w:rsidR="00613854" w:rsidRPr="00FF59D7">
        <w:t xml:space="preserve">chapters of the </w:t>
      </w:r>
      <w:r w:rsidR="00572697" w:rsidRPr="00FF59D7">
        <w:t>R</w:t>
      </w:r>
      <w:r w:rsidR="000720DE" w:rsidRPr="00FF59D7">
        <w:t>eport.</w:t>
      </w:r>
    </w:p>
    <w:p w14:paraId="33C9BE8B" w14:textId="16FF039A" w:rsidR="00C11BA3" w:rsidRPr="00B20B29" w:rsidRDefault="00C11BA3" w:rsidP="00C11BA3">
      <w:r w:rsidRPr="00D51B16">
        <w:t>All information</w:t>
      </w:r>
      <w:r>
        <w:t xml:space="preserve">, </w:t>
      </w:r>
      <w:r w:rsidRPr="00D51B16">
        <w:t>including name and address</w:t>
      </w:r>
      <w:r>
        <w:t>,</w:t>
      </w:r>
      <w:r w:rsidRPr="00D51B16">
        <w:t xml:space="preserve"> contained in formal submissions will be </w:t>
      </w:r>
      <w:r>
        <w:t>published</w:t>
      </w:r>
      <w:r w:rsidRPr="00D51B16">
        <w:t xml:space="preserve"> on the Australian Treasury website, unless </w:t>
      </w:r>
      <w:r>
        <w:t xml:space="preserve">it is clearly </w:t>
      </w:r>
      <w:r w:rsidRPr="00D51B16">
        <w:t>indicate</w:t>
      </w:r>
      <w:r>
        <w:t>d</w:t>
      </w:r>
      <w:r w:rsidRPr="00D51B16">
        <w:t xml:space="preserve"> that all or part of </w:t>
      </w:r>
      <w:r>
        <w:t>the</w:t>
      </w:r>
      <w:r w:rsidRPr="00D51B16">
        <w:t xml:space="preserve"> submission </w:t>
      </w:r>
      <w:r>
        <w:t>is provided</w:t>
      </w:r>
      <w:r w:rsidRPr="00D51B16">
        <w:t xml:space="preserve"> in confidence. </w:t>
      </w:r>
    </w:p>
    <w:p w14:paraId="5D9FA8DF" w14:textId="59749346" w:rsidR="00C11BA3" w:rsidRPr="00B20B29" w:rsidRDefault="00C11BA3" w:rsidP="00C11BA3">
      <w:r>
        <w:t xml:space="preserve">View Treasury’s </w:t>
      </w:r>
      <w:hyperlink r:id="rId30" w:history="1">
        <w:r w:rsidR="008E6BB2" w:rsidRPr="00CD1C8D">
          <w:rPr>
            <w:rStyle w:val="Hyperlink"/>
          </w:rPr>
          <w:t>website</w:t>
        </w:r>
      </w:hyperlink>
      <w:r w:rsidR="008E6BB2">
        <w:t xml:space="preserve"> </w:t>
      </w:r>
      <w:r>
        <w:t>for further information.</w:t>
      </w:r>
    </w:p>
    <w:p w14:paraId="511E4CB3" w14:textId="30EEA12A" w:rsidR="00C11BA3" w:rsidRPr="00B20B29" w:rsidRDefault="00C11BA3" w:rsidP="00670A94">
      <w:pPr>
        <w:keepNext/>
        <w:keepLines/>
        <w:rPr>
          <w:rFonts w:asciiTheme="majorHAnsi" w:hAnsiTheme="majorHAnsi" w:cstheme="majorHAnsi"/>
          <w:b/>
          <w:bCs/>
          <w:sz w:val="28"/>
          <w:szCs w:val="28"/>
        </w:rPr>
      </w:pPr>
      <w:r w:rsidRPr="00E617F9">
        <w:lastRenderedPageBreak/>
        <w:t xml:space="preserve">Closing date for submissions: </w:t>
      </w:r>
      <w:sdt>
        <w:sdtPr>
          <w:rPr>
            <w:rStyle w:val="Heading3Char"/>
            <w:rFonts w:cstheme="majorHAnsi"/>
            <w:b/>
            <w:sz w:val="28"/>
            <w:szCs w:val="28"/>
          </w:rPr>
          <w:id w:val="-1924099413"/>
          <w:placeholder>
            <w:docPart w:val="6D762F0CAD4B4EDC9ADDCCBB6E705DF8"/>
          </w:placeholder>
          <w:date w:fullDate="2024-04-30T00:00:00Z">
            <w:dateFormat w:val="dd MMMM yyyy"/>
            <w:lid w:val="en-AU"/>
            <w:storeMappedDataAs w:val="dateTime"/>
            <w:calendar w:val="gregorian"/>
          </w:date>
        </w:sdtPr>
        <w:sdtEndPr>
          <w:rPr>
            <w:rStyle w:val="DefaultParagraphFont"/>
            <w:rFonts w:asciiTheme="minorHAnsi" w:hAnsiTheme="minorHAnsi" w:cs="Times New Roman"/>
            <w:b w:val="0"/>
            <w:color w:val="000000" w:themeColor="text1"/>
            <w:kern w:val="0"/>
            <w:sz w:val="22"/>
            <w:szCs w:val="20"/>
          </w:rPr>
        </w:sdtEndPr>
        <w:sdtContent>
          <w:r w:rsidR="005C02AD" w:rsidRPr="009361B3">
            <w:rPr>
              <w:rStyle w:val="Heading3Char"/>
              <w:rFonts w:cstheme="majorHAnsi"/>
              <w:b/>
              <w:sz w:val="28"/>
              <w:szCs w:val="28"/>
            </w:rPr>
            <w:t>30 April 2024</w:t>
          </w:r>
        </w:sdtContent>
      </w:sdt>
    </w:p>
    <w:tbl>
      <w:tblPr>
        <w:tblStyle w:val="TableGrid"/>
        <w:tblW w:w="0" w:type="auto"/>
        <w:tblLook w:val="04A0" w:firstRow="1" w:lastRow="0" w:firstColumn="1" w:lastColumn="0" w:noHBand="0" w:noVBand="1"/>
      </w:tblPr>
      <w:tblGrid>
        <w:gridCol w:w="1514"/>
        <w:gridCol w:w="7556"/>
      </w:tblGrid>
      <w:tr w:rsidR="00C11BA3" w:rsidRPr="00B85F47" w14:paraId="20E46B74" w14:textId="77777777">
        <w:trPr>
          <w:cnfStyle w:val="100000000000" w:firstRow="1" w:lastRow="0" w:firstColumn="0" w:lastColumn="0" w:oddVBand="0" w:evenVBand="0" w:oddHBand="0" w:evenHBand="0" w:firstRowFirstColumn="0" w:firstRowLastColumn="0" w:lastRowFirstColumn="0" w:lastRowLastColumn="0"/>
        </w:trPr>
        <w:tc>
          <w:tcPr>
            <w:tcW w:w="1514" w:type="dxa"/>
          </w:tcPr>
          <w:p w14:paraId="12715921" w14:textId="77777777" w:rsidR="00C11BA3" w:rsidRPr="00B85F47" w:rsidRDefault="00C11BA3" w:rsidP="00670A94">
            <w:pPr>
              <w:keepNext/>
              <w:keepLines/>
              <w:spacing w:before="96" w:after="96"/>
              <w:rPr>
                <w:sz w:val="22"/>
                <w:szCs w:val="22"/>
              </w:rPr>
            </w:pPr>
            <w:r w:rsidRPr="00B85F47">
              <w:rPr>
                <w:sz w:val="22"/>
                <w:szCs w:val="22"/>
              </w:rPr>
              <w:t>Email</w:t>
            </w:r>
          </w:p>
        </w:tc>
        <w:tc>
          <w:tcPr>
            <w:tcW w:w="7556" w:type="dxa"/>
          </w:tcPr>
          <w:p w14:paraId="21750242" w14:textId="77777777" w:rsidR="00C11BA3" w:rsidRPr="00E617F9" w:rsidRDefault="00BE1DB7" w:rsidP="00670A94">
            <w:pPr>
              <w:keepNext/>
              <w:keepLines/>
              <w:spacing w:before="96" w:after="96"/>
              <w:rPr>
                <w:sz w:val="22"/>
                <w:szCs w:val="24"/>
                <w:u w:val="single"/>
              </w:rPr>
            </w:pPr>
            <w:hyperlink r:id="rId31">
              <w:r w:rsidR="00C11BA3" w:rsidRPr="008A4A7C">
                <w:rPr>
                  <w:rStyle w:val="Hyperlink"/>
                  <w:rFonts w:cs="Arial"/>
                  <w:sz w:val="22"/>
                  <w:szCs w:val="22"/>
                  <w:u w:val="single"/>
                </w:rPr>
                <w:t>GroceryCodeReview@treasury.gov.au</w:t>
              </w:r>
            </w:hyperlink>
            <w:r w:rsidR="00C11BA3" w:rsidRPr="008A4A7C">
              <w:rPr>
                <w:rFonts w:cs="Arial"/>
                <w:color w:val="3A6FAF"/>
                <w:sz w:val="22"/>
                <w:szCs w:val="22"/>
                <w:u w:val="single"/>
              </w:rPr>
              <w:t xml:space="preserve"> </w:t>
            </w:r>
          </w:p>
        </w:tc>
      </w:tr>
      <w:tr w:rsidR="00C11BA3" w:rsidRPr="00B85F47" w14:paraId="0E0D0C3E" w14:textId="77777777">
        <w:trPr>
          <w:trHeight w:val="1313"/>
        </w:trPr>
        <w:tc>
          <w:tcPr>
            <w:tcW w:w="1514" w:type="dxa"/>
          </w:tcPr>
          <w:p w14:paraId="75FB13EF" w14:textId="77777777" w:rsidR="00C11BA3" w:rsidRPr="00B85F47" w:rsidRDefault="00C11BA3" w:rsidP="00670A94">
            <w:pPr>
              <w:keepNext/>
              <w:keepLines/>
              <w:rPr>
                <w:sz w:val="22"/>
                <w:szCs w:val="22"/>
              </w:rPr>
            </w:pPr>
            <w:r w:rsidRPr="00B85F47">
              <w:rPr>
                <w:sz w:val="22"/>
                <w:szCs w:val="22"/>
              </w:rPr>
              <w:t>Mail</w:t>
            </w:r>
          </w:p>
        </w:tc>
        <w:tc>
          <w:tcPr>
            <w:tcW w:w="7556" w:type="dxa"/>
          </w:tcPr>
          <w:p w14:paraId="3C38AD03" w14:textId="77777777" w:rsidR="00C11BA3" w:rsidRPr="007429A3" w:rsidRDefault="00C11BA3" w:rsidP="00670A94">
            <w:pPr>
              <w:pStyle w:val="SingleParagraph"/>
              <w:keepNext/>
              <w:keepLines/>
              <w:rPr>
                <w:rFonts w:cs="Arial"/>
                <w:sz w:val="24"/>
                <w:szCs w:val="24"/>
              </w:rPr>
            </w:pPr>
            <w:r w:rsidRPr="007429A3">
              <w:rPr>
                <w:rFonts w:cs="Arial"/>
                <w:sz w:val="22"/>
                <w:szCs w:val="24"/>
              </w:rPr>
              <w:t>Grocery Code Review Secretariat</w:t>
            </w:r>
          </w:p>
          <w:p w14:paraId="65522939" w14:textId="77777777" w:rsidR="00C11BA3" w:rsidRPr="007429A3" w:rsidRDefault="00C11BA3" w:rsidP="00670A94">
            <w:pPr>
              <w:pStyle w:val="SingleParagraph"/>
              <w:keepNext/>
              <w:keepLines/>
              <w:rPr>
                <w:rFonts w:cs="Arial"/>
                <w:sz w:val="24"/>
                <w:szCs w:val="24"/>
              </w:rPr>
            </w:pPr>
            <w:r w:rsidRPr="007429A3">
              <w:rPr>
                <w:rFonts w:cs="Arial"/>
                <w:sz w:val="22"/>
                <w:szCs w:val="24"/>
              </w:rPr>
              <w:t>Market Conduct and Digital Division</w:t>
            </w:r>
          </w:p>
          <w:p w14:paraId="1C046772" w14:textId="77777777" w:rsidR="00C11BA3" w:rsidRPr="00B85F47" w:rsidRDefault="00C11BA3" w:rsidP="00670A94">
            <w:pPr>
              <w:pStyle w:val="SingleParagraph"/>
              <w:keepNext/>
              <w:keepLines/>
              <w:rPr>
                <w:rFonts w:cs="Arial"/>
                <w:sz w:val="22"/>
                <w:szCs w:val="22"/>
              </w:rPr>
            </w:pPr>
            <w:r w:rsidRPr="00B85F47">
              <w:rPr>
                <w:rFonts w:cs="Arial"/>
                <w:sz w:val="22"/>
                <w:szCs w:val="22"/>
              </w:rPr>
              <w:t>The Treasury</w:t>
            </w:r>
          </w:p>
          <w:p w14:paraId="70013DED" w14:textId="77777777" w:rsidR="00C11BA3" w:rsidRPr="00B85F47" w:rsidRDefault="00C11BA3" w:rsidP="00670A94">
            <w:pPr>
              <w:pStyle w:val="SingleParagraph"/>
              <w:keepNext/>
              <w:keepLines/>
              <w:rPr>
                <w:rFonts w:cs="Arial"/>
                <w:sz w:val="22"/>
                <w:szCs w:val="22"/>
              </w:rPr>
            </w:pPr>
            <w:r w:rsidRPr="00B85F47">
              <w:rPr>
                <w:rFonts w:cs="Arial"/>
                <w:sz w:val="22"/>
                <w:szCs w:val="22"/>
              </w:rPr>
              <w:t>Langton Crescent</w:t>
            </w:r>
          </w:p>
          <w:p w14:paraId="7AB1B22B" w14:textId="77777777" w:rsidR="00C11BA3" w:rsidRPr="00B85F47" w:rsidRDefault="00C11BA3" w:rsidP="00670A94">
            <w:pPr>
              <w:pStyle w:val="SingleParagraph"/>
              <w:keepNext/>
              <w:keepLines/>
              <w:rPr>
                <w:sz w:val="22"/>
                <w:szCs w:val="22"/>
              </w:rPr>
            </w:pPr>
            <w:r w:rsidRPr="00B85F47">
              <w:rPr>
                <w:sz w:val="22"/>
                <w:szCs w:val="22"/>
              </w:rPr>
              <w:t>PARKES ACT 2600</w:t>
            </w:r>
          </w:p>
        </w:tc>
      </w:tr>
      <w:tr w:rsidR="00C11BA3" w:rsidRPr="00B85F47" w14:paraId="6D59DE6F" w14:textId="77777777">
        <w:tc>
          <w:tcPr>
            <w:tcW w:w="1514" w:type="dxa"/>
          </w:tcPr>
          <w:p w14:paraId="259B5A4D" w14:textId="77777777" w:rsidR="00C11BA3" w:rsidRPr="00B85F47" w:rsidRDefault="00C11BA3" w:rsidP="00670A94">
            <w:pPr>
              <w:keepNext/>
              <w:keepLines/>
              <w:rPr>
                <w:sz w:val="22"/>
                <w:szCs w:val="22"/>
              </w:rPr>
            </w:pPr>
            <w:r w:rsidRPr="00B85F47">
              <w:rPr>
                <w:sz w:val="22"/>
                <w:szCs w:val="22"/>
              </w:rPr>
              <w:t>Enquiries</w:t>
            </w:r>
          </w:p>
        </w:tc>
        <w:tc>
          <w:tcPr>
            <w:tcW w:w="7556" w:type="dxa"/>
          </w:tcPr>
          <w:p w14:paraId="53E40327" w14:textId="459B8D25" w:rsidR="00C11BA3" w:rsidRPr="00B85F47" w:rsidRDefault="00A62ECB" w:rsidP="00670A94">
            <w:pPr>
              <w:keepNext/>
              <w:keepLines/>
              <w:rPr>
                <w:sz w:val="22"/>
                <w:szCs w:val="22"/>
              </w:rPr>
            </w:pPr>
            <w:r>
              <w:rPr>
                <w:rFonts w:cs="Arial"/>
                <w:sz w:val="22"/>
                <w:szCs w:val="22"/>
              </w:rPr>
              <w:t>I</w:t>
            </w:r>
            <w:r w:rsidR="00C11BA3" w:rsidRPr="24056418">
              <w:rPr>
                <w:rFonts w:cs="Arial"/>
                <w:sz w:val="22"/>
                <w:szCs w:val="22"/>
              </w:rPr>
              <w:t>nquiries can be initially directed to</w:t>
            </w:r>
            <w:r w:rsidR="00C11BA3" w:rsidRPr="00713B25">
              <w:rPr>
                <w:rFonts w:cs="Arial"/>
                <w:color w:val="3A6FAF"/>
                <w:sz w:val="22"/>
                <w:szCs w:val="22"/>
              </w:rPr>
              <w:t xml:space="preserve"> </w:t>
            </w:r>
            <w:hyperlink r:id="rId32">
              <w:r w:rsidR="00C11BA3" w:rsidRPr="00713B25">
                <w:rPr>
                  <w:rStyle w:val="Hyperlink"/>
                  <w:rFonts w:cs="Arial"/>
                  <w:sz w:val="22"/>
                  <w:szCs w:val="22"/>
                  <w:u w:val="single"/>
                </w:rPr>
                <w:t>GroceryCodeReview@treasury.gov.au</w:t>
              </w:r>
            </w:hyperlink>
          </w:p>
        </w:tc>
      </w:tr>
    </w:tbl>
    <w:p w14:paraId="76050068" w14:textId="6E230421" w:rsidR="00595B01" w:rsidRPr="00503A01" w:rsidRDefault="000D2ED1" w:rsidP="00BE051C">
      <w:r>
        <w:t xml:space="preserve">The Review team will conduct targeted consultations with key stakeholders between the release of this Interim Report and the Final Report. </w:t>
      </w:r>
      <w:bookmarkEnd w:id="11"/>
      <w:bookmarkEnd w:id="12"/>
      <w:r w:rsidR="00595B01">
        <w:br w:type="page"/>
      </w:r>
    </w:p>
    <w:p w14:paraId="7CA09091" w14:textId="17D7BD11" w:rsidR="00EB0B8F" w:rsidRPr="00280423" w:rsidRDefault="00EB0B8F" w:rsidP="00D3787B">
      <w:pPr>
        <w:pStyle w:val="Heading1"/>
        <w:spacing w:after="360"/>
      </w:pPr>
      <w:bookmarkStart w:id="18" w:name="_Toc163215119"/>
      <w:r>
        <w:lastRenderedPageBreak/>
        <w:t>Chapter 1: Introduction</w:t>
      </w:r>
      <w:bookmarkEnd w:id="18"/>
    </w:p>
    <w:tbl>
      <w:tblPr>
        <w:tblStyle w:val="TableGrid"/>
        <w:tblW w:w="0" w:type="auto"/>
        <w:tblLook w:val="0600" w:firstRow="0" w:lastRow="0" w:firstColumn="0" w:lastColumn="0" w:noHBand="1" w:noVBand="1"/>
      </w:tblPr>
      <w:tblGrid>
        <w:gridCol w:w="9060"/>
      </w:tblGrid>
      <w:tr w:rsidR="00D3787B" w14:paraId="233AF704" w14:textId="77777777" w:rsidTr="00294AA7">
        <w:tc>
          <w:tcPr>
            <w:tcW w:w="9070" w:type="dxa"/>
            <w:tcBorders>
              <w:top w:val="single" w:sz="4" w:space="0" w:color="auto"/>
              <w:left w:val="single" w:sz="4" w:space="0" w:color="auto"/>
              <w:bottom w:val="single" w:sz="4" w:space="0" w:color="auto"/>
              <w:right w:val="single" w:sz="4" w:space="0" w:color="auto"/>
            </w:tcBorders>
          </w:tcPr>
          <w:p w14:paraId="39162FF7" w14:textId="51B685D0" w:rsidR="00D3787B" w:rsidRPr="00294AA7" w:rsidRDefault="00D3787B" w:rsidP="004559F3">
            <w:pPr>
              <w:rPr>
                <w:rFonts w:asciiTheme="minorHAnsi" w:hAnsiTheme="minorHAnsi" w:cstheme="minorHAnsi"/>
              </w:rPr>
            </w:pPr>
            <w:bookmarkStart w:id="19" w:name="_Hlk162263061"/>
            <w:r w:rsidRPr="00294AA7">
              <w:rPr>
                <w:rFonts w:asciiTheme="minorHAnsi" w:hAnsiTheme="minorHAnsi" w:cstheme="minorHAnsi"/>
                <w:sz w:val="22"/>
                <w:szCs w:val="24"/>
              </w:rPr>
              <w:t xml:space="preserve">This chapter provides background to the Code, including why it came about, its scope and application, </w:t>
            </w:r>
            <w:r w:rsidR="00652428" w:rsidRPr="00294AA7">
              <w:rPr>
                <w:rFonts w:asciiTheme="minorHAnsi" w:hAnsiTheme="minorHAnsi" w:cstheme="minorHAnsi"/>
                <w:sz w:val="22"/>
                <w:szCs w:val="24"/>
              </w:rPr>
              <w:t>its</w:t>
            </w:r>
            <w:r w:rsidRPr="00294AA7">
              <w:rPr>
                <w:rFonts w:asciiTheme="minorHAnsi" w:hAnsiTheme="minorHAnsi" w:cstheme="minorHAnsi"/>
                <w:sz w:val="22"/>
                <w:szCs w:val="24"/>
              </w:rPr>
              <w:t xml:space="preserve"> main provisions, related regulations and laws, and previous reviews of the Code.</w:t>
            </w:r>
          </w:p>
        </w:tc>
      </w:tr>
    </w:tbl>
    <w:p w14:paraId="7FF47122" w14:textId="32ABA556" w:rsidR="00461FFB" w:rsidRPr="00B20B29" w:rsidRDefault="00D20358" w:rsidP="0037316A">
      <w:pPr>
        <w:pStyle w:val="Heading2"/>
        <w:rPr>
          <w:iCs w:val="0"/>
        </w:rPr>
      </w:pPr>
      <w:bookmarkStart w:id="20" w:name="_Toc163215120"/>
      <w:bookmarkEnd w:id="19"/>
      <w:r>
        <w:t>H</w:t>
      </w:r>
      <w:r w:rsidR="00461FFB" w:rsidRPr="00461FFB">
        <w:t>ow did the Code come about?</w:t>
      </w:r>
      <w:bookmarkEnd w:id="20"/>
      <w:r w:rsidR="00461FFB" w:rsidRPr="00461FFB">
        <w:t xml:space="preserve"> </w:t>
      </w:r>
    </w:p>
    <w:p w14:paraId="354DDB88" w14:textId="764A94A9" w:rsidR="00DB24D9" w:rsidRPr="00B20B29" w:rsidRDefault="00280423" w:rsidP="00280423">
      <w:pPr>
        <w:rPr>
          <w:rStyle w:val="normaltextrun"/>
          <w:color w:val="000000"/>
          <w:shd w:val="clear" w:color="auto" w:fill="FFFFFF"/>
        </w:rPr>
      </w:pPr>
      <w:r>
        <w:rPr>
          <w:rStyle w:val="normaltextrun"/>
          <w:color w:val="000000"/>
          <w:shd w:val="clear" w:color="auto" w:fill="FFFFFF"/>
        </w:rPr>
        <w:t xml:space="preserve">The </w:t>
      </w:r>
      <w:r w:rsidR="002A08C6">
        <w:rPr>
          <w:rStyle w:val="normaltextrun"/>
          <w:color w:val="000000"/>
          <w:shd w:val="clear" w:color="auto" w:fill="FFFFFF"/>
        </w:rPr>
        <w:t>Food and Grocery Code of Conduct is a prescribed voluntary industry code of conduct – the only prescribed voluntary industry code in Australia. The Code is prescr</w:t>
      </w:r>
      <w:r w:rsidR="00871431">
        <w:rPr>
          <w:rStyle w:val="normaltextrun"/>
          <w:color w:val="000000"/>
          <w:shd w:val="clear" w:color="auto" w:fill="FFFFFF"/>
        </w:rPr>
        <w:t xml:space="preserve">ibed </w:t>
      </w:r>
      <w:r w:rsidR="00EC3BBD">
        <w:rPr>
          <w:rStyle w:val="normaltextrun"/>
          <w:color w:val="000000"/>
          <w:shd w:val="clear" w:color="auto" w:fill="FFFFFF"/>
        </w:rPr>
        <w:t>under</w:t>
      </w:r>
      <w:r w:rsidR="00871431">
        <w:rPr>
          <w:rStyle w:val="normaltextrun"/>
          <w:color w:val="000000"/>
          <w:shd w:val="clear" w:color="auto" w:fill="FFFFFF"/>
        </w:rPr>
        <w:t xml:space="preserve"> Part IVB of the </w:t>
      </w:r>
      <w:r w:rsidR="00871431" w:rsidRPr="00B50921">
        <w:rPr>
          <w:rStyle w:val="normaltextrun"/>
          <w:color w:val="000000"/>
          <w:shd w:val="clear" w:color="auto" w:fill="FFFFFF"/>
        </w:rPr>
        <w:t xml:space="preserve">Competition and Consumer Act </w:t>
      </w:r>
      <w:r w:rsidR="001717AC">
        <w:rPr>
          <w:rStyle w:val="normaltextrun"/>
          <w:color w:val="000000"/>
          <w:shd w:val="clear" w:color="auto" w:fill="FFFFFF"/>
        </w:rPr>
        <w:t>alongside other industry codes of conduct</w:t>
      </w:r>
      <w:r w:rsidR="001D05D5">
        <w:rPr>
          <w:rStyle w:val="normaltextrun"/>
          <w:color w:val="000000"/>
          <w:shd w:val="clear" w:color="auto" w:fill="FFFFFF"/>
        </w:rPr>
        <w:t xml:space="preserve">, </w:t>
      </w:r>
      <w:r w:rsidR="00B22AE5">
        <w:rPr>
          <w:rStyle w:val="normaltextrun"/>
          <w:color w:val="000000"/>
          <w:shd w:val="clear" w:color="auto" w:fill="FFFFFF"/>
        </w:rPr>
        <w:t xml:space="preserve">all of </w:t>
      </w:r>
      <w:r w:rsidR="00B3115D">
        <w:rPr>
          <w:rStyle w:val="normaltextrun"/>
          <w:color w:val="000000"/>
          <w:shd w:val="clear" w:color="auto" w:fill="FFFFFF"/>
        </w:rPr>
        <w:t>which are mandatory</w:t>
      </w:r>
      <w:r w:rsidR="001717AC">
        <w:rPr>
          <w:rStyle w:val="normaltextrun"/>
          <w:color w:val="000000"/>
          <w:shd w:val="clear" w:color="auto" w:fill="FFFFFF"/>
        </w:rPr>
        <w:t>.</w:t>
      </w:r>
      <w:r w:rsidR="00DB24D9">
        <w:rPr>
          <w:rStyle w:val="normaltextrun"/>
          <w:color w:val="000000"/>
          <w:shd w:val="clear" w:color="auto" w:fill="FFFFFF"/>
        </w:rPr>
        <w:t xml:space="preserve"> </w:t>
      </w:r>
    </w:p>
    <w:p w14:paraId="7A95F2A0" w14:textId="056560BE" w:rsidR="005B3906" w:rsidRPr="00B20B29" w:rsidRDefault="00280423" w:rsidP="00280423">
      <w:pPr>
        <w:rPr>
          <w:rStyle w:val="normaltextrun"/>
          <w:color w:val="000000"/>
          <w:shd w:val="clear" w:color="auto" w:fill="FFFFFF"/>
        </w:rPr>
      </w:pPr>
      <w:r>
        <w:rPr>
          <w:rStyle w:val="normaltextrun"/>
          <w:color w:val="000000"/>
          <w:shd w:val="clear" w:color="auto" w:fill="FFFFFF"/>
        </w:rPr>
        <w:t xml:space="preserve">The Code was implemented in 2015 to </w:t>
      </w:r>
      <w:r w:rsidR="007275A1">
        <w:rPr>
          <w:rStyle w:val="normaltextrun"/>
          <w:color w:val="000000"/>
          <w:shd w:val="clear" w:color="auto" w:fill="FFFFFF"/>
        </w:rPr>
        <w:t>address</w:t>
      </w:r>
      <w:r>
        <w:rPr>
          <w:rStyle w:val="normaltextrun"/>
          <w:color w:val="000000"/>
          <w:shd w:val="clear" w:color="auto" w:fill="FFFFFF"/>
        </w:rPr>
        <w:t xml:space="preserve"> the imbalance in bargaining power between Australian supermarket retailers and their </w:t>
      </w:r>
      <w:r w:rsidR="001D05D5">
        <w:rPr>
          <w:rStyle w:val="normaltextrun"/>
          <w:color w:val="000000"/>
          <w:shd w:val="clear" w:color="auto" w:fill="FFFFFF"/>
        </w:rPr>
        <w:t xml:space="preserve">smaller </w:t>
      </w:r>
      <w:r>
        <w:rPr>
          <w:rStyle w:val="normaltextrun"/>
          <w:color w:val="000000"/>
          <w:shd w:val="clear" w:color="auto" w:fill="FFFFFF"/>
        </w:rPr>
        <w:t xml:space="preserve">suppliers. </w:t>
      </w:r>
      <w:r w:rsidR="00EE20AD">
        <w:rPr>
          <w:rStyle w:val="normaltextrun"/>
          <w:color w:val="000000"/>
          <w:shd w:val="clear" w:color="auto" w:fill="FFFFFF"/>
        </w:rPr>
        <w:t>It</w:t>
      </w:r>
      <w:r w:rsidR="00E15C41">
        <w:rPr>
          <w:rStyle w:val="normaltextrun"/>
          <w:color w:val="000000"/>
          <w:shd w:val="clear" w:color="auto" w:fill="FFFFFF"/>
        </w:rPr>
        <w:t xml:space="preserve"> was developed in response to concerns and complaints about the conduct of </w:t>
      </w:r>
      <w:r w:rsidR="000E3858">
        <w:rPr>
          <w:rStyle w:val="normaltextrun"/>
          <w:color w:val="000000"/>
          <w:shd w:val="clear" w:color="auto" w:fill="FFFFFF"/>
        </w:rPr>
        <w:t>supermarkets</w:t>
      </w:r>
      <w:r w:rsidR="00E15C41">
        <w:rPr>
          <w:rStyle w:val="normaltextrun"/>
          <w:color w:val="000000"/>
          <w:shd w:val="clear" w:color="auto" w:fill="FFFFFF"/>
        </w:rPr>
        <w:t xml:space="preserve"> towards</w:t>
      </w:r>
      <w:r w:rsidR="002A08C6">
        <w:rPr>
          <w:rStyle w:val="normaltextrun"/>
          <w:color w:val="000000"/>
          <w:shd w:val="clear" w:color="auto" w:fill="FFFFFF"/>
        </w:rPr>
        <w:t xml:space="preserve"> their suppliers. </w:t>
      </w:r>
      <w:r w:rsidR="004559F3">
        <w:rPr>
          <w:rStyle w:val="normaltextrun"/>
          <w:color w:val="000000"/>
          <w:shd w:val="clear" w:color="auto" w:fill="FFFFFF"/>
        </w:rPr>
        <w:t xml:space="preserve">The purpose of the Code was to set minimum standards for behaviour by </w:t>
      </w:r>
      <w:r w:rsidR="000E3858">
        <w:rPr>
          <w:rStyle w:val="normaltextrun"/>
          <w:color w:val="000000"/>
          <w:shd w:val="clear" w:color="auto" w:fill="FFFFFF"/>
        </w:rPr>
        <w:t>supermarkets</w:t>
      </w:r>
      <w:r w:rsidR="004559F3">
        <w:rPr>
          <w:rStyle w:val="normaltextrun"/>
          <w:color w:val="000000"/>
          <w:shd w:val="clear" w:color="auto" w:fill="FFFFFF"/>
        </w:rPr>
        <w:t xml:space="preserve"> to their suppliers, and to provide an avenue for dispute resolution that is free </w:t>
      </w:r>
      <w:r w:rsidR="00D56B39">
        <w:rPr>
          <w:rStyle w:val="normaltextrun"/>
          <w:color w:val="000000"/>
          <w:shd w:val="clear" w:color="auto" w:fill="FFFFFF"/>
        </w:rPr>
        <w:t xml:space="preserve">of </w:t>
      </w:r>
      <w:r w:rsidR="004559F3">
        <w:rPr>
          <w:rStyle w:val="normaltextrun"/>
          <w:color w:val="000000"/>
          <w:shd w:val="clear" w:color="auto" w:fill="FFFFFF"/>
        </w:rPr>
        <w:t xml:space="preserve">the fear of retribution. </w:t>
      </w:r>
      <w:r w:rsidR="002A08C6">
        <w:rPr>
          <w:rStyle w:val="normaltextrun"/>
          <w:color w:val="000000"/>
          <w:shd w:val="clear" w:color="auto" w:fill="FFFFFF"/>
        </w:rPr>
        <w:t xml:space="preserve">The original Code was developed </w:t>
      </w:r>
      <w:r w:rsidR="003D265D">
        <w:rPr>
          <w:rStyle w:val="normaltextrun"/>
          <w:color w:val="000000"/>
          <w:shd w:val="clear" w:color="auto" w:fill="FFFFFF"/>
        </w:rPr>
        <w:t>by</w:t>
      </w:r>
      <w:r w:rsidR="002A08C6">
        <w:rPr>
          <w:rStyle w:val="normaltextrun"/>
          <w:color w:val="000000"/>
          <w:shd w:val="clear" w:color="auto" w:fill="FFFFFF"/>
        </w:rPr>
        <w:t xml:space="preserve"> Coles, Woolworths and the Australian Food and Grocery Council</w:t>
      </w:r>
      <w:r w:rsidR="002310D6">
        <w:rPr>
          <w:rStyle w:val="normaltextrun"/>
          <w:color w:val="000000"/>
          <w:shd w:val="clear" w:color="auto" w:fill="FFFFFF"/>
        </w:rPr>
        <w:t xml:space="preserve"> (representing grocery supp</w:t>
      </w:r>
      <w:r w:rsidR="00796ED2">
        <w:rPr>
          <w:rStyle w:val="normaltextrun"/>
          <w:color w:val="000000"/>
          <w:shd w:val="clear" w:color="auto" w:fill="FFFFFF"/>
        </w:rPr>
        <w:t>liers</w:t>
      </w:r>
      <w:r w:rsidR="002310D6" w:rsidRPr="000E3858">
        <w:rPr>
          <w:rStyle w:val="normaltextrun"/>
          <w:color w:val="000000"/>
          <w:shd w:val="clear" w:color="auto" w:fill="FFFFFF"/>
        </w:rPr>
        <w:t>)</w:t>
      </w:r>
      <w:r w:rsidR="00691665">
        <w:rPr>
          <w:rStyle w:val="normaltextrun"/>
          <w:color w:val="000000"/>
          <w:shd w:val="clear" w:color="auto" w:fill="FFFFFF"/>
        </w:rPr>
        <w:t>.</w:t>
      </w:r>
      <w:r w:rsidR="000B0A73" w:rsidRPr="000E3858">
        <w:rPr>
          <w:rStyle w:val="normaltextrun"/>
          <w:color w:val="000000"/>
          <w:shd w:val="clear" w:color="auto" w:fill="FFFFFF"/>
        </w:rPr>
        <w:t xml:space="preserve"> ALDI was the first signatory to the Code. Subsequently</w:t>
      </w:r>
      <w:r w:rsidR="00640164" w:rsidRPr="000E3858">
        <w:rPr>
          <w:rStyle w:val="normaltextrun"/>
          <w:color w:val="000000"/>
          <w:shd w:val="clear" w:color="auto" w:fill="FFFFFF"/>
        </w:rPr>
        <w:t>,</w:t>
      </w:r>
      <w:r w:rsidR="001D5428" w:rsidRPr="000E3858">
        <w:rPr>
          <w:rStyle w:val="normaltextrun"/>
          <w:color w:val="000000"/>
          <w:shd w:val="clear" w:color="auto" w:fill="FFFFFF"/>
        </w:rPr>
        <w:t xml:space="preserve"> Coles and Woolworths </w:t>
      </w:r>
      <w:r w:rsidR="000B0A73" w:rsidRPr="000E3858">
        <w:rPr>
          <w:rStyle w:val="normaltextrun"/>
          <w:color w:val="000000"/>
          <w:shd w:val="clear" w:color="auto" w:fill="FFFFFF"/>
        </w:rPr>
        <w:t>signed up</w:t>
      </w:r>
      <w:r w:rsidR="00292F2F" w:rsidRPr="000E3858">
        <w:rPr>
          <w:rStyle w:val="normaltextrun"/>
          <w:color w:val="000000"/>
          <w:shd w:val="clear" w:color="auto" w:fill="FFFFFF"/>
        </w:rPr>
        <w:t>,</w:t>
      </w:r>
      <w:r w:rsidR="000B0A73" w:rsidRPr="000E3858">
        <w:rPr>
          <w:rStyle w:val="normaltextrun"/>
          <w:color w:val="000000"/>
          <w:shd w:val="clear" w:color="auto" w:fill="FFFFFF"/>
        </w:rPr>
        <w:t xml:space="preserve"> </w:t>
      </w:r>
      <w:r w:rsidR="00643671" w:rsidRPr="000E3858">
        <w:rPr>
          <w:rStyle w:val="normaltextrun"/>
          <w:color w:val="000000"/>
          <w:shd w:val="clear" w:color="auto" w:fill="FFFFFF"/>
        </w:rPr>
        <w:t>followed by Metcash</w:t>
      </w:r>
      <w:r w:rsidR="001D5428" w:rsidRPr="000E3858">
        <w:rPr>
          <w:rStyle w:val="normaltextrun"/>
          <w:color w:val="000000"/>
          <w:shd w:val="clear" w:color="auto" w:fill="FFFFFF"/>
        </w:rPr>
        <w:t>.</w:t>
      </w:r>
      <w:r w:rsidR="00643671" w:rsidRPr="000E3858">
        <w:rPr>
          <w:rStyle w:val="FootnoteReference"/>
          <w:color w:val="000000"/>
          <w:sz w:val="22"/>
          <w:szCs w:val="22"/>
          <w:shd w:val="clear" w:color="auto" w:fill="FFFFFF"/>
          <w:vertAlign w:val="superscript"/>
        </w:rPr>
        <w:footnoteReference w:id="9"/>
      </w:r>
    </w:p>
    <w:p w14:paraId="390D371A" w14:textId="5EBA50FF" w:rsidR="000D6C9E" w:rsidRPr="00141C18" w:rsidRDefault="00A53B97" w:rsidP="000D6C9E">
      <w:r>
        <w:t xml:space="preserve">Grocery suppliers, </w:t>
      </w:r>
      <w:r w:rsidRPr="00AB370B">
        <w:t>which include food manufacturers and</w:t>
      </w:r>
      <w:r w:rsidR="004D74BF">
        <w:t xml:space="preserve"> </w:t>
      </w:r>
      <w:r w:rsidRPr="00AB370B">
        <w:t>farmers</w:t>
      </w:r>
      <w:r>
        <w:t xml:space="preserve"> who supply grocery products to a Code signatory, are automatically </w:t>
      </w:r>
      <w:r w:rsidRPr="00141C18">
        <w:t xml:space="preserve">covered by the Code. </w:t>
      </w:r>
      <w:r w:rsidR="002205B4" w:rsidRPr="00141C18">
        <w:t>For a full list of products covered by the Code, see Chapter </w:t>
      </w:r>
      <w:r w:rsidR="00292F2F" w:rsidRPr="00141C18">
        <w:t>4</w:t>
      </w:r>
      <w:r w:rsidR="002205B4" w:rsidRPr="00141C18">
        <w:t>.</w:t>
      </w:r>
    </w:p>
    <w:p w14:paraId="1D2BEDB3" w14:textId="6FCD2CD5" w:rsidR="00202761" w:rsidRPr="00141C18" w:rsidRDefault="000D6C9E" w:rsidP="000D6C9E">
      <w:pPr>
        <w:rPr>
          <w:color w:val="auto"/>
        </w:rPr>
      </w:pPr>
      <w:r w:rsidRPr="00141C18">
        <w:t xml:space="preserve">The Code covers suppliers in direct grocery supply relationships with </w:t>
      </w:r>
      <w:r w:rsidR="00586B0A" w:rsidRPr="00141C18">
        <w:t xml:space="preserve">the </w:t>
      </w:r>
      <w:r w:rsidR="00546DC4" w:rsidRPr="00141C18">
        <w:t>supermarket</w:t>
      </w:r>
      <w:r w:rsidR="00586B0A" w:rsidRPr="00141C18">
        <w:t>s</w:t>
      </w:r>
      <w:r w:rsidR="00141C18">
        <w:t>.</w:t>
      </w:r>
      <w:r w:rsidRPr="00141C18">
        <w:t xml:space="preserve"> It does not regulate the entire supply chain, including the relationship between a </w:t>
      </w:r>
      <w:r w:rsidR="00EE79C5" w:rsidRPr="00141C18">
        <w:t>producer and a processor</w:t>
      </w:r>
      <w:r w:rsidR="00A8482F" w:rsidRPr="00141C18">
        <w:t>,</w:t>
      </w:r>
      <w:r w:rsidR="00EE79C5" w:rsidRPr="00141C18">
        <w:t xml:space="preserve"> or </w:t>
      </w:r>
      <w:r w:rsidR="007F31FD" w:rsidRPr="00141C18">
        <w:t>the relationship between a producer and</w:t>
      </w:r>
      <w:r w:rsidR="00883E46" w:rsidRPr="00141C18">
        <w:t xml:space="preserve"> </w:t>
      </w:r>
      <w:r w:rsidRPr="00141C18">
        <w:t>a wholesaler</w:t>
      </w:r>
      <w:r w:rsidR="00586B0A" w:rsidRPr="00141C18">
        <w:t xml:space="preserve"> (other than Metcash)</w:t>
      </w:r>
      <w:r w:rsidRPr="00141C18">
        <w:t>.</w:t>
      </w:r>
      <w:r w:rsidR="00A237D5">
        <w:t xml:space="preserve"> </w:t>
      </w:r>
    </w:p>
    <w:p w14:paraId="65D2DE1F" w14:textId="34B38DE8" w:rsidR="001C6F7C" w:rsidRPr="00141C18" w:rsidRDefault="009A703C" w:rsidP="0037316A">
      <w:pPr>
        <w:pStyle w:val="Heading2"/>
        <w:rPr>
          <w:iCs w:val="0"/>
        </w:rPr>
      </w:pPr>
      <w:bookmarkStart w:id="21" w:name="_Toc163215121"/>
      <w:r w:rsidRPr="00141C18">
        <w:rPr>
          <w:iCs w:val="0"/>
        </w:rPr>
        <w:t>M</w:t>
      </w:r>
      <w:r w:rsidR="001C6F7C" w:rsidRPr="00141C18">
        <w:rPr>
          <w:iCs w:val="0"/>
        </w:rPr>
        <w:t>ain provisions of the Code</w:t>
      </w:r>
      <w:bookmarkEnd w:id="21"/>
    </w:p>
    <w:p w14:paraId="70173931" w14:textId="45F4D620" w:rsidR="000D6C9E" w:rsidRPr="00B20B29" w:rsidRDefault="000D6C9E" w:rsidP="000D6C9E">
      <w:r w:rsidRPr="00141C18">
        <w:t>The Code sets out minimum obligations and behavioural</w:t>
      </w:r>
      <w:r>
        <w:t xml:space="preserve"> standards for retail and wholesale signatories in relation to their conduct with their suppliers. </w:t>
      </w:r>
    </w:p>
    <w:p w14:paraId="45FA0D87" w14:textId="017E35DF" w:rsidR="000D6C9E" w:rsidRPr="00B20B29" w:rsidRDefault="000D6C9E" w:rsidP="000D6C9E">
      <w:r>
        <w:t>Guiding these minimum standards is the primary obligation on signatories to deal with suppliers lawfully and in good faith. The Code provides guidance on behaviour that reflects good faith, such as acting honestly, and not unreasonably, recklessly or with ulterior motives.</w:t>
      </w:r>
      <w:r w:rsidRPr="00726307">
        <w:rPr>
          <w:rStyle w:val="FootnoteReference"/>
          <w:sz w:val="22"/>
          <w:szCs w:val="22"/>
          <w:vertAlign w:val="superscript"/>
        </w:rPr>
        <w:footnoteReference w:id="10"/>
      </w:r>
    </w:p>
    <w:p w14:paraId="24E5D048" w14:textId="6F58113C" w:rsidR="000D6C9E" w:rsidRPr="00B20B29" w:rsidRDefault="000D6C9E" w:rsidP="005B2A90">
      <w:pPr>
        <w:keepNext/>
      </w:pPr>
      <w:r>
        <w:lastRenderedPageBreak/>
        <w:t xml:space="preserve">Beyond the overarching principle to act in good faith, the Code’s provisions set specific standards for: </w:t>
      </w:r>
    </w:p>
    <w:p w14:paraId="1F7424A3" w14:textId="12759211" w:rsidR="000D6C9E" w:rsidRDefault="00691665" w:rsidP="0096469A">
      <w:pPr>
        <w:pStyle w:val="OutlineNumbered3"/>
        <w:numPr>
          <w:ilvl w:val="0"/>
          <w:numId w:val="5"/>
        </w:numPr>
        <w:spacing w:after="120"/>
      </w:pPr>
      <w:r>
        <w:t>G</w:t>
      </w:r>
      <w:r w:rsidR="000D6C9E">
        <w:t>rocery supply agreements</w:t>
      </w:r>
      <w:r w:rsidR="00D440C8">
        <w:t>;</w:t>
      </w:r>
      <w:r w:rsidR="005B2A90" w:rsidRPr="00AC0F01">
        <w:rPr>
          <w:rStyle w:val="FootnoteReference"/>
          <w:sz w:val="22"/>
          <w:szCs w:val="22"/>
          <w:vertAlign w:val="superscript"/>
        </w:rPr>
        <w:footnoteReference w:id="11"/>
      </w:r>
    </w:p>
    <w:p w14:paraId="45AE49D2" w14:textId="43716467" w:rsidR="000D6C9E" w:rsidRDefault="00691665" w:rsidP="0096469A">
      <w:pPr>
        <w:pStyle w:val="OutlineNumbered3"/>
        <w:numPr>
          <w:ilvl w:val="0"/>
          <w:numId w:val="5"/>
        </w:numPr>
        <w:spacing w:after="120"/>
      </w:pPr>
      <w:r>
        <w:t>G</w:t>
      </w:r>
      <w:r w:rsidR="000D6C9E">
        <w:t>eneral conduct</w:t>
      </w:r>
      <w:r w:rsidR="00D440C8">
        <w:t>;</w:t>
      </w:r>
    </w:p>
    <w:p w14:paraId="20613A49" w14:textId="70258F2B" w:rsidR="00847921" w:rsidRDefault="00691665" w:rsidP="0096469A">
      <w:pPr>
        <w:pStyle w:val="OutlineNumbered3"/>
        <w:numPr>
          <w:ilvl w:val="0"/>
          <w:numId w:val="5"/>
        </w:numPr>
        <w:spacing w:after="120"/>
      </w:pPr>
      <w:r>
        <w:t>C</w:t>
      </w:r>
      <w:r w:rsidR="000D6C9E">
        <w:t>ompliance</w:t>
      </w:r>
      <w:r w:rsidR="00D440C8">
        <w:t>; and</w:t>
      </w:r>
    </w:p>
    <w:p w14:paraId="4A52D781" w14:textId="6BF256F6" w:rsidR="000D6C9E" w:rsidRDefault="00691665" w:rsidP="0096469A">
      <w:pPr>
        <w:pStyle w:val="OutlineNumbered3"/>
        <w:numPr>
          <w:ilvl w:val="0"/>
          <w:numId w:val="5"/>
        </w:numPr>
        <w:spacing w:after="120"/>
      </w:pPr>
      <w:r>
        <w:t>D</w:t>
      </w:r>
      <w:r w:rsidR="00847921">
        <w:t>ispute resolution</w:t>
      </w:r>
      <w:r w:rsidR="000D6C9E">
        <w:t xml:space="preserve">. </w:t>
      </w:r>
    </w:p>
    <w:p w14:paraId="67223E03" w14:textId="0ECC6694" w:rsidR="000D6C9E" w:rsidRPr="00B20B29" w:rsidRDefault="000D6C9E" w:rsidP="000D6C9E">
      <w:r>
        <w:t>The standards for grocery supply agreements</w:t>
      </w:r>
      <w:r w:rsidRPr="00AC0F01">
        <w:rPr>
          <w:rStyle w:val="FootnoteReference"/>
          <w:sz w:val="22"/>
          <w:szCs w:val="22"/>
        </w:rPr>
        <w:t xml:space="preserve"> </w:t>
      </w:r>
      <w:r>
        <w:t>set out the requirement for agreements to be in writing and retained, guidance on matters to be covered by the agreement, and rules regarding unilateral and retrospective variations to grocery supply agreements.</w:t>
      </w:r>
      <w:r w:rsidRPr="005B2A90">
        <w:rPr>
          <w:rStyle w:val="FootnoteReference"/>
          <w:sz w:val="22"/>
          <w:szCs w:val="24"/>
          <w:vertAlign w:val="superscript"/>
        </w:rPr>
        <w:footnoteReference w:id="12"/>
      </w:r>
    </w:p>
    <w:p w14:paraId="27B1E43D" w14:textId="728ABB93" w:rsidR="000D6C9E" w:rsidRPr="00B20B29" w:rsidRDefault="000D6C9E" w:rsidP="000D6C9E">
      <w:pPr>
        <w:keepNext/>
      </w:pPr>
      <w:r>
        <w:t xml:space="preserve">Regarding general conduct, the Code sets out minimum standards guiding the practical aspects of the relationship between signatories and their suppliers. This includes rules in relation to: </w:t>
      </w:r>
    </w:p>
    <w:p w14:paraId="6E8DC842" w14:textId="61745EC8" w:rsidR="000D6C9E" w:rsidRDefault="00144796" w:rsidP="002947FC">
      <w:pPr>
        <w:pStyle w:val="Bullet"/>
        <w:spacing w:line="240" w:lineRule="auto"/>
      </w:pPr>
      <w:r>
        <w:t>P</w:t>
      </w:r>
      <w:r w:rsidR="000D6C9E">
        <w:t>ayment arrangements</w:t>
      </w:r>
      <w:r w:rsidR="002C4BBF">
        <w:t>;</w:t>
      </w:r>
    </w:p>
    <w:p w14:paraId="50486C7C" w14:textId="48650D40" w:rsidR="000D6C9E" w:rsidRDefault="00144796" w:rsidP="002947FC">
      <w:pPr>
        <w:pStyle w:val="Bullet"/>
        <w:spacing w:line="240" w:lineRule="auto"/>
      </w:pPr>
      <w:r>
        <w:t>D</w:t>
      </w:r>
      <w:r w:rsidR="000D6C9E">
        <w:t>elisting products</w:t>
      </w:r>
      <w:r w:rsidR="002C4BBF">
        <w:t>;</w:t>
      </w:r>
    </w:p>
    <w:p w14:paraId="0576A917" w14:textId="67BA2DFC" w:rsidR="000D6C9E" w:rsidRDefault="00144796" w:rsidP="002947FC">
      <w:pPr>
        <w:pStyle w:val="Bullet"/>
        <w:spacing w:line="240" w:lineRule="auto"/>
      </w:pPr>
      <w:r>
        <w:t>F</w:t>
      </w:r>
      <w:r w:rsidR="000D6C9E">
        <w:t>unding promotions</w:t>
      </w:r>
      <w:r w:rsidR="002C4BBF">
        <w:t>;</w:t>
      </w:r>
    </w:p>
    <w:p w14:paraId="34419B3E" w14:textId="6C82FF4D" w:rsidR="000D6C9E" w:rsidRDefault="00144796" w:rsidP="002947FC">
      <w:pPr>
        <w:pStyle w:val="Bullet"/>
        <w:spacing w:line="240" w:lineRule="auto"/>
      </w:pPr>
      <w:r>
        <w:t>F</w:t>
      </w:r>
      <w:r w:rsidR="000D6C9E">
        <w:t>resh produce standards and quality specifications</w:t>
      </w:r>
      <w:r w:rsidR="002C4BBF">
        <w:t>;</w:t>
      </w:r>
    </w:p>
    <w:p w14:paraId="53ED62BA" w14:textId="7889163E" w:rsidR="000D6C9E" w:rsidRDefault="00144796" w:rsidP="002947FC">
      <w:pPr>
        <w:pStyle w:val="Bullet"/>
        <w:spacing w:line="240" w:lineRule="auto"/>
      </w:pPr>
      <w:r>
        <w:t>C</w:t>
      </w:r>
      <w:r w:rsidR="000D6C9E">
        <w:t>hanges to supply chain procedures</w:t>
      </w:r>
      <w:r w:rsidR="002C4BBF">
        <w:t>;</w:t>
      </w:r>
    </w:p>
    <w:p w14:paraId="54F1652B" w14:textId="3E2750AB" w:rsidR="000D6C9E" w:rsidRDefault="00144796" w:rsidP="002947FC">
      <w:pPr>
        <w:pStyle w:val="Bullet"/>
        <w:spacing w:line="240" w:lineRule="auto"/>
      </w:pPr>
      <w:r>
        <w:t>P</w:t>
      </w:r>
      <w:r w:rsidR="000D6C9E">
        <w:t>roduct ranging, shelf space allocation and range reviews</w:t>
      </w:r>
      <w:r w:rsidR="002C4BBF">
        <w:t>;</w:t>
      </w:r>
    </w:p>
    <w:p w14:paraId="4BC2F62A" w14:textId="054E8B9D" w:rsidR="000D6C9E" w:rsidRDefault="00144796" w:rsidP="002947FC">
      <w:pPr>
        <w:pStyle w:val="Bullet"/>
        <w:spacing w:line="240" w:lineRule="auto"/>
        <w:ind w:left="522" w:hanging="522"/>
      </w:pPr>
      <w:r>
        <w:t>B</w:t>
      </w:r>
      <w:r w:rsidR="000D6C9E">
        <w:t>usiness disruption</w:t>
      </w:r>
      <w:r w:rsidR="002C4BBF">
        <w:t>;</w:t>
      </w:r>
    </w:p>
    <w:p w14:paraId="116A9768" w14:textId="314EB132" w:rsidR="000D6C9E" w:rsidRDefault="00144796" w:rsidP="002947FC">
      <w:pPr>
        <w:pStyle w:val="Bullet"/>
        <w:spacing w:line="240" w:lineRule="auto"/>
      </w:pPr>
      <w:r>
        <w:t>I</w:t>
      </w:r>
      <w:r w:rsidR="000D6C9E">
        <w:t>ntellectual property rights and their transfer</w:t>
      </w:r>
      <w:r w:rsidR="002C4BBF">
        <w:t>;</w:t>
      </w:r>
    </w:p>
    <w:p w14:paraId="413F24B5" w14:textId="32F0969E" w:rsidR="000D6C9E" w:rsidRDefault="00144796" w:rsidP="002947FC">
      <w:pPr>
        <w:pStyle w:val="Bullet"/>
        <w:spacing w:line="240" w:lineRule="auto"/>
      </w:pPr>
      <w:r>
        <w:t>C</w:t>
      </w:r>
      <w:r w:rsidR="000D6C9E">
        <w:t>onfidential information</w:t>
      </w:r>
      <w:r w:rsidR="002C4BBF">
        <w:t>; and</w:t>
      </w:r>
    </w:p>
    <w:p w14:paraId="2E7008E0" w14:textId="52CF01DD" w:rsidR="000D6C9E" w:rsidRDefault="00144796" w:rsidP="002947FC">
      <w:pPr>
        <w:pStyle w:val="Bullet"/>
        <w:spacing w:line="240" w:lineRule="auto"/>
      </w:pPr>
      <w:r>
        <w:t>P</w:t>
      </w:r>
      <w:r w:rsidR="000D6C9E">
        <w:t>rice increases.</w:t>
      </w:r>
    </w:p>
    <w:p w14:paraId="1B113A0A" w14:textId="242197D4" w:rsidR="000D6C9E" w:rsidRPr="00B20B29" w:rsidRDefault="000D6C9E" w:rsidP="000D6C9E">
      <w:r>
        <w:t>The Code also sets out requirements for signatories to ensure they have appropriate mechanisms in place to achieve compliance with the Code. Specifically, the Code requires signatories to train staff with respect to the Code and ensure appropriate record</w:t>
      </w:r>
      <w:r w:rsidR="00EF1430">
        <w:t>-</w:t>
      </w:r>
      <w:r>
        <w:t>keeping practices are in place.</w:t>
      </w:r>
      <w:r w:rsidRPr="00707D60">
        <w:rPr>
          <w:rStyle w:val="FootnoteReference"/>
          <w:sz w:val="22"/>
          <w:vertAlign w:val="superscript"/>
        </w:rPr>
        <w:footnoteReference w:id="13"/>
      </w:r>
    </w:p>
    <w:p w14:paraId="0D5CE187" w14:textId="25A122B0" w:rsidR="0013491E" w:rsidRPr="00B20B29" w:rsidRDefault="00953199" w:rsidP="000D6C9E">
      <w:r>
        <w:t>T</w:t>
      </w:r>
      <w:r w:rsidR="007F3656">
        <w:t xml:space="preserve">he Code </w:t>
      </w:r>
      <w:r w:rsidR="007F3656">
        <w:rPr>
          <w:rStyle w:val="eop"/>
        </w:rPr>
        <w:t>is scheduled to sunset (be automatically repealed) on 1 April 2025.</w:t>
      </w:r>
    </w:p>
    <w:p w14:paraId="3B94BBA6" w14:textId="5F3A5CB4" w:rsidR="001F21F4" w:rsidRPr="00B20B29" w:rsidRDefault="001F21F4" w:rsidP="007D215C">
      <w:pPr>
        <w:pStyle w:val="Heading2"/>
        <w:keepNext w:val="0"/>
        <w:widowControl w:val="0"/>
        <w:rPr>
          <w:iCs w:val="0"/>
        </w:rPr>
      </w:pPr>
      <w:bookmarkStart w:id="22" w:name="_Toc163215122"/>
      <w:r>
        <w:t xml:space="preserve">Related </w:t>
      </w:r>
      <w:r w:rsidR="00444671">
        <w:t>regulations</w:t>
      </w:r>
      <w:r w:rsidR="000817BE">
        <w:t xml:space="preserve"> and laws</w:t>
      </w:r>
      <w:bookmarkEnd w:id="22"/>
    </w:p>
    <w:p w14:paraId="010C2C99" w14:textId="0DB0BEB1" w:rsidR="00F72C37" w:rsidRPr="00B20B29" w:rsidRDefault="004A28EF" w:rsidP="007D215C">
      <w:pPr>
        <w:widowControl w:val="0"/>
      </w:pPr>
      <w:r>
        <w:t xml:space="preserve">The Code operates </w:t>
      </w:r>
      <w:r w:rsidR="00CA6441">
        <w:t>alongside</w:t>
      </w:r>
      <w:r>
        <w:t xml:space="preserve"> the </w:t>
      </w:r>
      <w:r w:rsidR="00CA6441">
        <w:t xml:space="preserve">general </w:t>
      </w:r>
      <w:r w:rsidR="00F85153">
        <w:t xml:space="preserve">economy-wide </w:t>
      </w:r>
      <w:r w:rsidR="00CA6441">
        <w:t xml:space="preserve">protections </w:t>
      </w:r>
      <w:r w:rsidR="00F85153">
        <w:t>offered by</w:t>
      </w:r>
      <w:r w:rsidR="00CA6441">
        <w:t xml:space="preserve"> the </w:t>
      </w:r>
      <w:r w:rsidR="00A964EA" w:rsidRPr="002853A6">
        <w:t>Competition and Consumer Act</w:t>
      </w:r>
      <w:r w:rsidR="00A964EA">
        <w:t xml:space="preserve"> and the </w:t>
      </w:r>
      <w:r w:rsidR="00A964EA" w:rsidRPr="00265D98">
        <w:rPr>
          <w:iCs/>
        </w:rPr>
        <w:t>Australian Consumer Law</w:t>
      </w:r>
      <w:r w:rsidR="00A964EA">
        <w:t>. In particular</w:t>
      </w:r>
      <w:r w:rsidR="00F72C37">
        <w:t>:</w:t>
      </w:r>
    </w:p>
    <w:p w14:paraId="16C83E5B" w14:textId="54E21099" w:rsidR="00F72C37" w:rsidRDefault="00F72C37" w:rsidP="00F72C37">
      <w:pPr>
        <w:pStyle w:val="Bullet"/>
      </w:pPr>
      <w:r>
        <w:lastRenderedPageBreak/>
        <w:t>Unconscionable conduct</w:t>
      </w:r>
      <w:r w:rsidR="001461E6">
        <w:t xml:space="preserve">: the </w:t>
      </w:r>
      <w:r w:rsidR="009A1044">
        <w:t xml:space="preserve">Australian Consumer Law </w:t>
      </w:r>
      <w:r w:rsidR="001461E6">
        <w:t xml:space="preserve">protects </w:t>
      </w:r>
      <w:r w:rsidR="003D308E">
        <w:t>consumers and businesses against</w:t>
      </w:r>
      <w:r w:rsidR="001461E6" w:rsidRPr="001461E6">
        <w:t xml:space="preserve"> </w:t>
      </w:r>
      <w:r w:rsidR="00B4746E">
        <w:t xml:space="preserve">unconscionable conduct, which is </w:t>
      </w:r>
      <w:r w:rsidR="001461E6" w:rsidRPr="001461E6">
        <w:t xml:space="preserve">behaviour </w:t>
      </w:r>
      <w:r w:rsidR="003D308E">
        <w:t xml:space="preserve">that is </w:t>
      </w:r>
      <w:r w:rsidR="001461E6" w:rsidRPr="001461E6">
        <w:t>so harsh that it goes against good conscience</w:t>
      </w:r>
      <w:r w:rsidR="009457DB">
        <w:t>;</w:t>
      </w:r>
      <w:r w:rsidR="001461E6" w:rsidRPr="001461E6">
        <w:t xml:space="preserve"> </w:t>
      </w:r>
    </w:p>
    <w:p w14:paraId="3324689C" w14:textId="312FCB11" w:rsidR="00F85153" w:rsidRDefault="007D54E4" w:rsidP="00F72C37">
      <w:pPr>
        <w:pStyle w:val="Bullet"/>
      </w:pPr>
      <w:r>
        <w:t>Unfair contract terms</w:t>
      </w:r>
      <w:r w:rsidR="004473A6">
        <w:t xml:space="preserve">: </w:t>
      </w:r>
      <w:r w:rsidR="00E42900">
        <w:t>t</w:t>
      </w:r>
      <w:r w:rsidR="00D93CD4">
        <w:t xml:space="preserve">he </w:t>
      </w:r>
      <w:r w:rsidR="009A1044" w:rsidRPr="00265D98">
        <w:rPr>
          <w:iCs/>
        </w:rPr>
        <w:t>Australian Consumer Law</w:t>
      </w:r>
      <w:r w:rsidR="00D93CD4">
        <w:t xml:space="preserve"> </w:t>
      </w:r>
      <w:r w:rsidR="00D93CD4" w:rsidRPr="00D93CD4">
        <w:t>protect</w:t>
      </w:r>
      <w:r w:rsidR="00D93CD4">
        <w:t>s</w:t>
      </w:r>
      <w:r w:rsidR="00D93CD4" w:rsidRPr="00D93CD4">
        <w:t xml:space="preserve"> consumers and small businesses</w:t>
      </w:r>
      <w:r w:rsidR="00E42900" w:rsidRPr="00FE4976">
        <w:rPr>
          <w:rStyle w:val="FootnoteReference"/>
          <w:sz w:val="22"/>
          <w:szCs w:val="24"/>
          <w:vertAlign w:val="superscript"/>
        </w:rPr>
        <w:footnoteReference w:id="14"/>
      </w:r>
      <w:r w:rsidR="00D93CD4">
        <w:t xml:space="preserve"> </w:t>
      </w:r>
      <w:r w:rsidR="00D93CD4" w:rsidRPr="00D93CD4">
        <w:t>from unfair terms in standard form contracts</w:t>
      </w:r>
      <w:r w:rsidR="009457DB">
        <w:t>;</w:t>
      </w:r>
      <w:r w:rsidR="00C26ECD">
        <w:t xml:space="preserve"> and</w:t>
      </w:r>
    </w:p>
    <w:p w14:paraId="057784D4" w14:textId="7DF8804A" w:rsidR="007D54E4" w:rsidRDefault="003D335A" w:rsidP="00F72C37">
      <w:pPr>
        <w:pStyle w:val="Bullet"/>
      </w:pPr>
      <w:r>
        <w:t>Competition laws</w:t>
      </w:r>
      <w:r w:rsidR="00D267FC">
        <w:t xml:space="preserve">: </w:t>
      </w:r>
      <w:r w:rsidR="00341A1D">
        <w:t xml:space="preserve">a range of provisions under the </w:t>
      </w:r>
      <w:r w:rsidR="009A1044" w:rsidRPr="00007ACE">
        <w:t>Competition and Consumer Act</w:t>
      </w:r>
      <w:r w:rsidR="009A1044">
        <w:t xml:space="preserve"> </w:t>
      </w:r>
      <w:r>
        <w:t xml:space="preserve">protect against anti-competitive </w:t>
      </w:r>
      <w:r w:rsidR="003169EE">
        <w:t>conduct</w:t>
      </w:r>
      <w:r w:rsidR="00341A1D">
        <w:t xml:space="preserve"> including misuse of market power, collusion</w:t>
      </w:r>
      <w:r w:rsidR="009C3A0F">
        <w:t>,</w:t>
      </w:r>
      <w:r w:rsidR="00341A1D">
        <w:t xml:space="preserve"> and anti-competitive mergers.</w:t>
      </w:r>
    </w:p>
    <w:p w14:paraId="2350FCF0" w14:textId="6C1EBBFB" w:rsidR="004E602E" w:rsidRDefault="003309EB" w:rsidP="00901286">
      <w:pPr>
        <w:rPr>
          <w:szCs w:val="24"/>
          <w:vertAlign w:val="superscript"/>
        </w:rPr>
      </w:pPr>
      <w:r>
        <w:t xml:space="preserve">The Code operates alongside other </w:t>
      </w:r>
      <w:r w:rsidR="000C056B">
        <w:t>prescribed industry codes</w:t>
      </w:r>
      <w:r>
        <w:t>, covering Horticulture, Sugar</w:t>
      </w:r>
      <w:r w:rsidR="00223446">
        <w:t>,</w:t>
      </w:r>
      <w:r>
        <w:t xml:space="preserve"> and Dairy, such that producers and some suppliers c</w:t>
      </w:r>
      <w:r w:rsidR="00DA18E2">
        <w:t>an</w:t>
      </w:r>
      <w:r>
        <w:t xml:space="preserve"> be covered by more than one Code of Conduct. </w:t>
      </w:r>
      <w:r w:rsidR="000E292F">
        <w:t>At present, t</w:t>
      </w:r>
      <w:r w:rsidR="00901286">
        <w:t xml:space="preserve">he Code does not apply to the extent that it conflicts with the </w:t>
      </w:r>
      <w:r w:rsidR="00684DD3">
        <w:t>Horticulture</w:t>
      </w:r>
      <w:r w:rsidR="00901286">
        <w:t xml:space="preserve"> Code of Conduct</w:t>
      </w:r>
      <w:r w:rsidR="008D2671" w:rsidRPr="00BE2CF4">
        <w:rPr>
          <w:rStyle w:val="FootnoteReference"/>
          <w:sz w:val="22"/>
          <w:szCs w:val="24"/>
          <w:vertAlign w:val="superscript"/>
        </w:rPr>
        <w:footnoteReference w:id="15"/>
      </w:r>
      <w:r w:rsidR="00901286">
        <w:t xml:space="preserve"> and the Franchising Code </w:t>
      </w:r>
      <w:r w:rsidR="00DB4E5A">
        <w:t>of Conduct</w:t>
      </w:r>
      <w:r w:rsidR="007B57E1">
        <w:t xml:space="preserve"> </w:t>
      </w:r>
      <w:r w:rsidR="00901286">
        <w:t>– both prescribed mandatory industry codes.</w:t>
      </w:r>
      <w:r w:rsidR="00901286" w:rsidRPr="008E7DCD">
        <w:rPr>
          <w:rStyle w:val="FootnoteReference"/>
          <w:sz w:val="22"/>
          <w:szCs w:val="24"/>
          <w:vertAlign w:val="superscript"/>
        </w:rPr>
        <w:footnoteReference w:id="16"/>
      </w:r>
      <w:r w:rsidR="00901286" w:rsidRPr="008E7DCD">
        <w:rPr>
          <w:rStyle w:val="FootnoteReference"/>
          <w:sz w:val="22"/>
          <w:szCs w:val="24"/>
          <w:vertAlign w:val="superscript"/>
        </w:rPr>
        <w:t xml:space="preserve"> </w:t>
      </w:r>
    </w:p>
    <w:p w14:paraId="674CDAE7" w14:textId="7496D65E" w:rsidR="00AF727C" w:rsidRDefault="00562206" w:rsidP="00901286">
      <w:pPr>
        <w:rPr>
          <w:szCs w:val="24"/>
          <w:vertAlign w:val="superscript"/>
        </w:rPr>
      </w:pPr>
      <w:r w:rsidRPr="00057C90">
        <w:t>In implementing any changes to the Code</w:t>
      </w:r>
      <w:r w:rsidR="0041680F" w:rsidRPr="00057C90">
        <w:t xml:space="preserve">, consideration </w:t>
      </w:r>
      <w:r w:rsidR="002431E0" w:rsidRPr="00057C90">
        <w:t xml:space="preserve">will need to be </w:t>
      </w:r>
      <w:r w:rsidR="0041680F" w:rsidRPr="00057C90">
        <w:t xml:space="preserve">given </w:t>
      </w:r>
      <w:r w:rsidR="004D627F" w:rsidRPr="00057C90">
        <w:t>to</w:t>
      </w:r>
      <w:r w:rsidRPr="00057C90">
        <w:t xml:space="preserve"> </w:t>
      </w:r>
      <w:r w:rsidR="00DC0A67" w:rsidRPr="00057C90">
        <w:t>how it inter</w:t>
      </w:r>
      <w:r w:rsidR="0020759A" w:rsidRPr="00057C90">
        <w:t>se</w:t>
      </w:r>
      <w:r w:rsidR="00DC0A67" w:rsidRPr="00057C90">
        <w:t xml:space="preserve">cts with other </w:t>
      </w:r>
      <w:r w:rsidR="001D7BF2" w:rsidRPr="00057C90">
        <w:t>industry codes</w:t>
      </w:r>
      <w:r w:rsidR="0020759A" w:rsidRPr="00057C90">
        <w:t xml:space="preserve">, including </w:t>
      </w:r>
      <w:r w:rsidR="0020759A" w:rsidRPr="00057C90">
        <w:rPr>
          <w:rStyle w:val="normaltextrun"/>
          <w:color w:val="000000"/>
          <w:shd w:val="clear" w:color="auto" w:fill="FFFFFF"/>
        </w:rPr>
        <w:t>the Horticulture Code</w:t>
      </w:r>
      <w:r w:rsidR="002B4FE2" w:rsidRPr="00057C90">
        <w:rPr>
          <w:rStyle w:val="normaltextrun"/>
          <w:color w:val="000000"/>
          <w:shd w:val="clear" w:color="auto" w:fill="FFFFFF"/>
        </w:rPr>
        <w:t xml:space="preserve"> of Conduct</w:t>
      </w:r>
      <w:r w:rsidR="0020759A" w:rsidRPr="00057C90">
        <w:rPr>
          <w:rStyle w:val="normaltextrun"/>
          <w:color w:val="000000"/>
          <w:shd w:val="clear" w:color="auto" w:fill="FFFFFF"/>
        </w:rPr>
        <w:t xml:space="preserve"> and </w:t>
      </w:r>
      <w:r w:rsidR="00007ACE" w:rsidRPr="00057C90">
        <w:rPr>
          <w:rStyle w:val="normaltextrun"/>
          <w:color w:val="000000"/>
          <w:shd w:val="clear" w:color="auto" w:fill="FFFFFF"/>
        </w:rPr>
        <w:t>the</w:t>
      </w:r>
      <w:r w:rsidR="00D17847" w:rsidRPr="00057C90">
        <w:rPr>
          <w:rStyle w:val="normaltextrun"/>
          <w:color w:val="000000"/>
          <w:shd w:val="clear" w:color="auto" w:fill="FFFFFF"/>
        </w:rPr>
        <w:t xml:space="preserve"> </w:t>
      </w:r>
      <w:r w:rsidR="0020759A" w:rsidRPr="00057C90">
        <w:rPr>
          <w:rStyle w:val="normaltextrun"/>
          <w:color w:val="000000"/>
          <w:shd w:val="clear" w:color="auto" w:fill="FFFFFF"/>
        </w:rPr>
        <w:t>Dairy</w:t>
      </w:r>
      <w:r w:rsidR="00E73996" w:rsidRPr="00057C90">
        <w:rPr>
          <w:rStyle w:val="normaltextrun"/>
          <w:color w:val="000000"/>
          <w:shd w:val="clear" w:color="auto" w:fill="FFFFFF"/>
        </w:rPr>
        <w:t xml:space="preserve"> Code of Conduct</w:t>
      </w:r>
      <w:r w:rsidR="00963AFB" w:rsidRPr="00057C90">
        <w:rPr>
          <w:rStyle w:val="normaltextrun"/>
          <w:color w:val="000000"/>
          <w:shd w:val="clear" w:color="auto" w:fill="FFFFFF"/>
        </w:rPr>
        <w:t>.</w:t>
      </w:r>
      <w:r w:rsidR="00007ACE" w:rsidRPr="00057C90">
        <w:rPr>
          <w:rStyle w:val="FootnoteReference"/>
          <w:color w:val="000000"/>
          <w:sz w:val="22"/>
          <w:szCs w:val="24"/>
          <w:shd w:val="clear" w:color="auto" w:fill="FFFFFF"/>
          <w:vertAlign w:val="superscript"/>
        </w:rPr>
        <w:footnoteReference w:id="17"/>
      </w:r>
      <w:r w:rsidR="00963AFB" w:rsidRPr="00057C90">
        <w:rPr>
          <w:rStyle w:val="normaltextrun"/>
          <w:color w:val="000000"/>
          <w:shd w:val="clear" w:color="auto" w:fill="FFFFFF"/>
        </w:rPr>
        <w:t xml:space="preserve"> </w:t>
      </w:r>
      <w:r w:rsidR="00057C90" w:rsidRPr="00057C90">
        <w:rPr>
          <w:rStyle w:val="normaltextrun"/>
          <w:color w:val="000000"/>
          <w:shd w:val="clear" w:color="auto" w:fill="FFFFFF"/>
        </w:rPr>
        <w:t>E</w:t>
      </w:r>
      <w:r w:rsidR="004C2363" w:rsidRPr="00057C90">
        <w:rPr>
          <w:rFonts w:cstheme="minorHAnsi"/>
          <w:color w:val="auto"/>
          <w:szCs w:val="22"/>
        </w:rPr>
        <w:t xml:space="preserve">ducation and awareness programs </w:t>
      </w:r>
      <w:r w:rsidR="00057C90" w:rsidRPr="00057C90">
        <w:rPr>
          <w:rFonts w:cstheme="minorHAnsi"/>
          <w:color w:val="auto"/>
          <w:szCs w:val="22"/>
        </w:rPr>
        <w:t xml:space="preserve">will also be needed </w:t>
      </w:r>
      <w:r w:rsidR="004C2363" w:rsidRPr="00057C90">
        <w:rPr>
          <w:rFonts w:cstheme="minorHAnsi"/>
          <w:color w:val="auto"/>
          <w:szCs w:val="22"/>
        </w:rPr>
        <w:t xml:space="preserve">to ensure market participants </w:t>
      </w:r>
      <w:r w:rsidR="00BC2F60" w:rsidRPr="00057C90">
        <w:rPr>
          <w:rFonts w:cstheme="minorHAnsi"/>
          <w:color w:val="auto"/>
          <w:szCs w:val="22"/>
        </w:rPr>
        <w:t>know about their</w:t>
      </w:r>
      <w:r w:rsidR="004C2363" w:rsidRPr="00057C90">
        <w:rPr>
          <w:rFonts w:cstheme="minorHAnsi"/>
          <w:color w:val="auto"/>
          <w:szCs w:val="22"/>
        </w:rPr>
        <w:t xml:space="preserve"> </w:t>
      </w:r>
      <w:r w:rsidR="00BC2F60" w:rsidRPr="00057C90">
        <w:rPr>
          <w:rFonts w:cstheme="minorHAnsi"/>
          <w:color w:val="auto"/>
          <w:szCs w:val="22"/>
        </w:rPr>
        <w:t>obligations</w:t>
      </w:r>
      <w:r w:rsidR="004C2363" w:rsidRPr="00057C90">
        <w:rPr>
          <w:rFonts w:cstheme="minorHAnsi"/>
          <w:color w:val="auto"/>
          <w:szCs w:val="22"/>
        </w:rPr>
        <w:t xml:space="preserve"> under the industry codes </w:t>
      </w:r>
      <w:r w:rsidR="00BC2F60" w:rsidRPr="00057C90">
        <w:rPr>
          <w:rFonts w:cstheme="minorHAnsi"/>
          <w:color w:val="auto"/>
          <w:szCs w:val="22"/>
        </w:rPr>
        <w:t>that</w:t>
      </w:r>
      <w:r w:rsidR="004C2363" w:rsidRPr="00057C90">
        <w:rPr>
          <w:rFonts w:cstheme="minorHAnsi"/>
          <w:color w:val="auto"/>
          <w:szCs w:val="22"/>
        </w:rPr>
        <w:t xml:space="preserve"> apply to them. </w:t>
      </w:r>
    </w:p>
    <w:p w14:paraId="0112B8BE" w14:textId="6A323152" w:rsidR="00C136F7" w:rsidRPr="00B20B29" w:rsidRDefault="00C136F7" w:rsidP="00F308E8">
      <w:pPr>
        <w:pStyle w:val="Heading2"/>
        <w:rPr>
          <w:iCs w:val="0"/>
        </w:rPr>
      </w:pPr>
      <w:bookmarkStart w:id="23" w:name="_Toc163215123"/>
      <w:r>
        <w:t>Previous reviews of the Code</w:t>
      </w:r>
      <w:bookmarkEnd w:id="23"/>
    </w:p>
    <w:p w14:paraId="4645FBBC" w14:textId="6B13AA4F" w:rsidR="00C136F7" w:rsidRPr="00B20B29" w:rsidRDefault="00C136F7" w:rsidP="00090A88">
      <w:pPr>
        <w:rPr>
          <w:rStyle w:val="normaltextrun"/>
          <w:rFonts w:cs="Calibri"/>
          <w:color w:val="000000"/>
          <w:shd w:val="clear" w:color="auto" w:fill="FFFFFF"/>
        </w:rPr>
      </w:pPr>
      <w:r w:rsidRPr="002F2FA3">
        <w:rPr>
          <w:rStyle w:val="normaltextrun"/>
          <w:rFonts w:cs="Calibri"/>
          <w:color w:val="000000"/>
          <w:shd w:val="clear" w:color="auto" w:fill="FFFFFF"/>
        </w:rPr>
        <w:t xml:space="preserve">In 2018, the Code underwent a statutory review led by Professor Graeme Samuel AO, former Chair of </w:t>
      </w:r>
      <w:r w:rsidRPr="000274B4">
        <w:rPr>
          <w:rStyle w:val="normaltextrun"/>
          <w:rFonts w:cs="Calibri"/>
          <w:color w:val="000000"/>
          <w:szCs w:val="22"/>
          <w:shd w:val="clear" w:color="auto" w:fill="FFFFFF"/>
        </w:rPr>
        <w:t>the ACCC.</w:t>
      </w:r>
      <w:r w:rsidR="00282951" w:rsidRPr="000274B4">
        <w:rPr>
          <w:rStyle w:val="FootnoteReference"/>
          <w:rFonts w:cs="Calibri"/>
          <w:color w:val="000000"/>
          <w:sz w:val="22"/>
          <w:szCs w:val="22"/>
          <w:shd w:val="clear" w:color="auto" w:fill="FFFFFF"/>
          <w:vertAlign w:val="superscript"/>
        </w:rPr>
        <w:footnoteReference w:id="18"/>
      </w:r>
      <w:r w:rsidRPr="000274B4">
        <w:rPr>
          <w:rStyle w:val="normaltextrun"/>
          <w:rFonts w:cs="Calibri"/>
          <w:color w:val="000000"/>
          <w:szCs w:val="22"/>
          <w:shd w:val="clear" w:color="auto" w:fill="FFFFFF"/>
        </w:rPr>
        <w:t xml:space="preserve"> The Government</w:t>
      </w:r>
      <w:r w:rsidRPr="002F2FA3">
        <w:rPr>
          <w:rStyle w:val="normaltextrun"/>
          <w:rFonts w:cs="Calibri"/>
          <w:color w:val="000000"/>
          <w:shd w:val="clear" w:color="auto" w:fill="FFFFFF"/>
        </w:rPr>
        <w:t xml:space="preserve"> accepted 13 of </w:t>
      </w:r>
      <w:r>
        <w:rPr>
          <w:rStyle w:val="normaltextrun"/>
          <w:rFonts w:cs="Calibri"/>
          <w:color w:val="000000"/>
          <w:shd w:val="clear" w:color="auto" w:fill="FFFFFF"/>
        </w:rPr>
        <w:t xml:space="preserve">Professor Samuel’s 14 </w:t>
      </w:r>
      <w:r w:rsidRPr="002F2FA3">
        <w:rPr>
          <w:rStyle w:val="normaltextrun"/>
          <w:rFonts w:cs="Calibri"/>
          <w:color w:val="000000"/>
          <w:shd w:val="clear" w:color="auto" w:fill="FFFFFF"/>
        </w:rPr>
        <w:t xml:space="preserve">recommendations, </w:t>
      </w:r>
      <w:r w:rsidR="00C57F47">
        <w:rPr>
          <w:rStyle w:val="normaltextrun"/>
          <w:rFonts w:cs="Calibri"/>
          <w:color w:val="000000"/>
          <w:shd w:val="clear" w:color="auto" w:fill="FFFFFF"/>
        </w:rPr>
        <w:t xml:space="preserve">the </w:t>
      </w:r>
      <w:r w:rsidRPr="002F2FA3">
        <w:rPr>
          <w:rStyle w:val="normaltextrun"/>
          <w:rFonts w:cs="Calibri"/>
          <w:color w:val="000000"/>
          <w:shd w:val="clear" w:color="auto" w:fill="FFFFFF"/>
        </w:rPr>
        <w:t xml:space="preserve">most </w:t>
      </w:r>
      <w:r>
        <w:rPr>
          <w:rStyle w:val="normaltextrun"/>
          <w:rFonts w:cs="Calibri"/>
          <w:color w:val="000000"/>
          <w:shd w:val="clear" w:color="auto" w:fill="FFFFFF"/>
        </w:rPr>
        <w:t>important</w:t>
      </w:r>
      <w:r w:rsidRPr="002F2FA3">
        <w:rPr>
          <w:rStyle w:val="normaltextrun"/>
          <w:rFonts w:cs="Calibri"/>
          <w:color w:val="000000"/>
          <w:shd w:val="clear" w:color="auto" w:fill="FFFFFF"/>
        </w:rPr>
        <w:t xml:space="preserve"> of which w</w:t>
      </w:r>
      <w:r>
        <w:rPr>
          <w:rStyle w:val="normaltextrun"/>
          <w:rFonts w:cs="Calibri"/>
          <w:color w:val="000000"/>
          <w:shd w:val="clear" w:color="auto" w:fill="FFFFFF"/>
        </w:rPr>
        <w:t>ere</w:t>
      </w:r>
      <w:r w:rsidRPr="002F2FA3">
        <w:rPr>
          <w:rStyle w:val="normaltextrun"/>
          <w:rFonts w:cs="Calibri"/>
          <w:color w:val="000000"/>
          <w:shd w:val="clear" w:color="auto" w:fill="FFFFFF"/>
        </w:rPr>
        <w:t xml:space="preserve"> changes to the dispute</w:t>
      </w:r>
      <w:r w:rsidR="00593BA6">
        <w:rPr>
          <w:rStyle w:val="normaltextrun"/>
          <w:rFonts w:cs="Calibri"/>
          <w:color w:val="000000"/>
          <w:shd w:val="clear" w:color="auto" w:fill="FFFFFF"/>
        </w:rPr>
        <w:t>-</w:t>
      </w:r>
      <w:r w:rsidRPr="002F2FA3">
        <w:rPr>
          <w:rStyle w:val="normaltextrun"/>
          <w:rFonts w:cs="Calibri"/>
          <w:color w:val="000000"/>
          <w:shd w:val="clear" w:color="auto" w:fill="FFFFFF"/>
        </w:rPr>
        <w:t>resolution process</w:t>
      </w:r>
      <w:r>
        <w:rPr>
          <w:rStyle w:val="normaltextrun"/>
          <w:rFonts w:cs="Calibri"/>
          <w:color w:val="000000"/>
          <w:shd w:val="clear" w:color="auto" w:fill="FFFFFF"/>
        </w:rPr>
        <w:t>es</w:t>
      </w:r>
      <w:r w:rsidRPr="002F2FA3">
        <w:rPr>
          <w:rStyle w:val="normaltextrun"/>
          <w:rFonts w:cs="Calibri"/>
          <w:color w:val="000000"/>
          <w:shd w:val="clear" w:color="auto" w:fill="FFFFFF"/>
        </w:rPr>
        <w:t xml:space="preserve"> following </w:t>
      </w:r>
      <w:r>
        <w:rPr>
          <w:rStyle w:val="normaltextrun"/>
          <w:rFonts w:cs="Calibri"/>
          <w:color w:val="000000"/>
          <w:shd w:val="clear" w:color="auto" w:fill="FFFFFF"/>
        </w:rPr>
        <w:t>a</w:t>
      </w:r>
      <w:r w:rsidRPr="002F2FA3">
        <w:rPr>
          <w:rStyle w:val="normaltextrun"/>
          <w:rFonts w:cs="Calibri"/>
          <w:color w:val="000000"/>
          <w:shd w:val="clear" w:color="auto" w:fill="FFFFFF"/>
        </w:rPr>
        <w:t xml:space="preserve"> finding that the </w:t>
      </w:r>
      <w:r>
        <w:rPr>
          <w:rStyle w:val="normaltextrun"/>
          <w:rFonts w:cs="Calibri"/>
          <w:color w:val="000000"/>
          <w:shd w:val="clear" w:color="auto" w:fill="FFFFFF"/>
        </w:rPr>
        <w:t>existing</w:t>
      </w:r>
      <w:r w:rsidRPr="002F2FA3">
        <w:rPr>
          <w:rStyle w:val="normaltextrun"/>
          <w:rFonts w:cs="Calibri"/>
          <w:color w:val="000000"/>
          <w:shd w:val="clear" w:color="auto" w:fill="FFFFFF"/>
        </w:rPr>
        <w:t xml:space="preserve"> provisions were ineffective and underutilised by suppliers.</w:t>
      </w:r>
      <w:r w:rsidR="00D900FF" w:rsidRPr="008E7DCD">
        <w:rPr>
          <w:rStyle w:val="FootnoteReference"/>
          <w:rFonts w:cs="Calibri"/>
          <w:color w:val="000000"/>
          <w:sz w:val="22"/>
          <w:szCs w:val="24"/>
          <w:shd w:val="clear" w:color="auto" w:fill="FFFFFF"/>
          <w:vertAlign w:val="superscript"/>
        </w:rPr>
        <w:footnoteReference w:id="19"/>
      </w:r>
      <w:r w:rsidRPr="008E7DCD">
        <w:rPr>
          <w:rStyle w:val="normaltextrun"/>
          <w:rFonts w:cs="Calibri"/>
          <w:color w:val="000000"/>
          <w:sz w:val="28"/>
          <w:szCs w:val="24"/>
          <w:shd w:val="clear" w:color="auto" w:fill="FFFFFF"/>
        </w:rPr>
        <w:t xml:space="preserve"> </w:t>
      </w:r>
      <w:r w:rsidR="00971D6E">
        <w:rPr>
          <w:rStyle w:val="normaltextrun"/>
          <w:rFonts w:cs="Calibri"/>
          <w:color w:val="000000"/>
          <w:shd w:val="clear" w:color="auto" w:fill="FFFFFF"/>
        </w:rPr>
        <w:t xml:space="preserve">These changes came into effect </w:t>
      </w:r>
      <w:r w:rsidR="00C81767">
        <w:rPr>
          <w:rStyle w:val="normaltextrun"/>
          <w:rFonts w:cs="Calibri"/>
          <w:color w:val="000000"/>
          <w:shd w:val="clear" w:color="auto" w:fill="FFFFFF"/>
        </w:rPr>
        <w:t>o</w:t>
      </w:r>
      <w:r w:rsidR="00971D6E">
        <w:rPr>
          <w:rStyle w:val="normaltextrun"/>
          <w:rFonts w:cs="Calibri"/>
          <w:color w:val="000000"/>
          <w:shd w:val="clear" w:color="auto" w:fill="FFFFFF"/>
        </w:rPr>
        <w:t xml:space="preserve">n </w:t>
      </w:r>
      <w:r w:rsidR="00F155ED" w:rsidRPr="00F155ED">
        <w:rPr>
          <w:rStyle w:val="normaltextrun"/>
          <w:rFonts w:cs="Calibri"/>
          <w:color w:val="000000"/>
          <w:shd w:val="clear" w:color="auto" w:fill="FFFFFF"/>
        </w:rPr>
        <w:t>2 January 2021</w:t>
      </w:r>
      <w:r w:rsidR="00971D6E">
        <w:rPr>
          <w:rStyle w:val="normaltextrun"/>
          <w:rFonts w:cs="Calibri"/>
          <w:color w:val="000000"/>
          <w:shd w:val="clear" w:color="auto" w:fill="FFFFFF"/>
        </w:rPr>
        <w:t>.</w:t>
      </w:r>
    </w:p>
    <w:p w14:paraId="5E8E1A9F" w14:textId="113AF25F" w:rsidR="00795442" w:rsidRDefault="00D94EC0" w:rsidP="00470F52">
      <w:pPr>
        <w:rPr>
          <w:rFonts w:asciiTheme="majorHAnsi" w:hAnsiTheme="majorHAnsi" w:cs="Arial"/>
          <w:kern w:val="32"/>
          <w:sz w:val="56"/>
          <w:szCs w:val="36"/>
        </w:rPr>
      </w:pPr>
      <w:r>
        <w:rPr>
          <w:rStyle w:val="eop"/>
        </w:rPr>
        <w:t xml:space="preserve">In September 2022, Treasury undertook a statutory review of </w:t>
      </w:r>
      <w:r w:rsidR="00491A32" w:rsidRPr="00491A32">
        <w:rPr>
          <w:rStyle w:val="eop"/>
        </w:rPr>
        <w:t>the dispute</w:t>
      </w:r>
      <w:r w:rsidR="00593BA6">
        <w:rPr>
          <w:rStyle w:val="eop"/>
        </w:rPr>
        <w:t>-</w:t>
      </w:r>
      <w:r w:rsidR="00491A32" w:rsidRPr="00491A32">
        <w:rPr>
          <w:rStyle w:val="eop"/>
        </w:rPr>
        <w:t>resolution provisions in Part 5 of the</w:t>
      </w:r>
      <w:r w:rsidR="00491A32">
        <w:rPr>
          <w:rStyle w:val="eop"/>
        </w:rPr>
        <w:t xml:space="preserve"> Code</w:t>
      </w:r>
      <w:r w:rsidR="00A20495">
        <w:rPr>
          <w:rStyle w:val="eop"/>
        </w:rPr>
        <w:t>,</w:t>
      </w:r>
      <w:r w:rsidR="00512C29">
        <w:rPr>
          <w:rStyle w:val="eop"/>
        </w:rPr>
        <w:t xml:space="preserve"> provid</w:t>
      </w:r>
      <w:r w:rsidR="00A20495">
        <w:rPr>
          <w:rStyle w:val="eop"/>
        </w:rPr>
        <w:t>ing</w:t>
      </w:r>
      <w:r w:rsidR="00512C29">
        <w:rPr>
          <w:rStyle w:val="eop"/>
        </w:rPr>
        <w:t xml:space="preserve"> its advice to </w:t>
      </w:r>
      <w:r w:rsidR="00255968">
        <w:rPr>
          <w:rStyle w:val="eop"/>
        </w:rPr>
        <w:t xml:space="preserve">the </w:t>
      </w:r>
      <w:r w:rsidR="00512C29">
        <w:rPr>
          <w:rStyle w:val="eop"/>
        </w:rPr>
        <w:t>Government in September 2022</w:t>
      </w:r>
      <w:r w:rsidR="00491A32">
        <w:rPr>
          <w:rStyle w:val="eop"/>
        </w:rPr>
        <w:t>.</w:t>
      </w:r>
      <w:r w:rsidR="00BC2E4F" w:rsidRPr="008E7DCD">
        <w:rPr>
          <w:rStyle w:val="FootnoteReference"/>
          <w:sz w:val="22"/>
          <w:szCs w:val="24"/>
          <w:vertAlign w:val="superscript"/>
        </w:rPr>
        <w:footnoteReference w:id="20"/>
      </w:r>
      <w:r w:rsidR="00491A32" w:rsidRPr="008E7DCD">
        <w:rPr>
          <w:rStyle w:val="eop"/>
          <w:sz w:val="28"/>
          <w:szCs w:val="24"/>
        </w:rPr>
        <w:t xml:space="preserve"> </w:t>
      </w:r>
      <w:r w:rsidR="00C136F7">
        <w:rPr>
          <w:rStyle w:val="eop"/>
        </w:rPr>
        <w:t xml:space="preserve">In January 2024, the Government released the </w:t>
      </w:r>
      <w:r w:rsidR="00802A76">
        <w:rPr>
          <w:rStyle w:val="eop"/>
        </w:rPr>
        <w:t>f</w:t>
      </w:r>
      <w:r w:rsidR="00C136F7">
        <w:rPr>
          <w:rStyle w:val="eop"/>
        </w:rPr>
        <w:t>inal report</w:t>
      </w:r>
      <w:r w:rsidR="005F3825">
        <w:rPr>
          <w:rStyle w:val="eop"/>
        </w:rPr>
        <w:t xml:space="preserve"> of the statutory review</w:t>
      </w:r>
      <w:r w:rsidR="00C136F7">
        <w:rPr>
          <w:rStyle w:val="eop"/>
        </w:rPr>
        <w:t>, along with the Government</w:t>
      </w:r>
      <w:r w:rsidR="00120CB2">
        <w:rPr>
          <w:rStyle w:val="eop"/>
        </w:rPr>
        <w:t>’s</w:t>
      </w:r>
      <w:r w:rsidR="00C136F7">
        <w:rPr>
          <w:rStyle w:val="eop"/>
        </w:rPr>
        <w:t xml:space="preserve"> response to the </w:t>
      </w:r>
      <w:r w:rsidR="00C438B8">
        <w:rPr>
          <w:rStyle w:val="eop"/>
        </w:rPr>
        <w:t xml:space="preserve">statutory </w:t>
      </w:r>
      <w:r w:rsidR="00C136F7">
        <w:rPr>
          <w:rStyle w:val="eop"/>
        </w:rPr>
        <w:t>review.</w:t>
      </w:r>
      <w:r w:rsidR="003038E8" w:rsidRPr="008E7DCD">
        <w:rPr>
          <w:rStyle w:val="FootnoteReference"/>
          <w:sz w:val="22"/>
          <w:szCs w:val="24"/>
          <w:vertAlign w:val="superscript"/>
        </w:rPr>
        <w:footnoteReference w:id="21"/>
      </w:r>
      <w:r w:rsidR="00C136F7">
        <w:rPr>
          <w:rStyle w:val="eop"/>
        </w:rPr>
        <w:t xml:space="preserve"> The Government supported both recommendations</w:t>
      </w:r>
      <w:r w:rsidR="00046018">
        <w:rPr>
          <w:rStyle w:val="eop"/>
        </w:rPr>
        <w:t xml:space="preserve"> </w:t>
      </w:r>
      <w:r w:rsidR="004D67C1">
        <w:rPr>
          <w:rStyle w:val="eop"/>
        </w:rPr>
        <w:t>of</w:t>
      </w:r>
      <w:r w:rsidR="00046018">
        <w:rPr>
          <w:rStyle w:val="eop"/>
        </w:rPr>
        <w:t xml:space="preserve"> the final report</w:t>
      </w:r>
      <w:r w:rsidR="00C136F7">
        <w:rPr>
          <w:rStyle w:val="eop"/>
        </w:rPr>
        <w:t xml:space="preserve">, which sought to strengthen </w:t>
      </w:r>
      <w:r w:rsidR="00822F9F">
        <w:rPr>
          <w:rStyle w:val="eop"/>
        </w:rPr>
        <w:t xml:space="preserve">the </w:t>
      </w:r>
      <w:r w:rsidR="00C136F7">
        <w:rPr>
          <w:rStyle w:val="eop"/>
        </w:rPr>
        <w:t xml:space="preserve">Code Arbiters’ options </w:t>
      </w:r>
      <w:r w:rsidR="00B52D33">
        <w:rPr>
          <w:rStyle w:val="eop"/>
        </w:rPr>
        <w:t>in</w:t>
      </w:r>
      <w:r w:rsidR="00C136F7">
        <w:rPr>
          <w:rStyle w:val="eop"/>
        </w:rPr>
        <w:t xml:space="preserve"> mediat</w:t>
      </w:r>
      <w:r w:rsidR="00B52D33">
        <w:rPr>
          <w:rStyle w:val="eop"/>
        </w:rPr>
        <w:t>ing</w:t>
      </w:r>
      <w:r w:rsidR="00C136F7">
        <w:rPr>
          <w:rStyle w:val="eop"/>
        </w:rPr>
        <w:t xml:space="preserve"> disputes and enhance the Independent Reviewer’s role in overseeing conduct and complaint</w:t>
      </w:r>
      <w:r w:rsidR="006350E8">
        <w:rPr>
          <w:rStyle w:val="eop"/>
        </w:rPr>
        <w:t>-</w:t>
      </w:r>
      <w:r w:rsidR="00C136F7">
        <w:rPr>
          <w:rStyle w:val="eop"/>
        </w:rPr>
        <w:t xml:space="preserve">handling practices. </w:t>
      </w:r>
      <w:r w:rsidR="00795442">
        <w:br w:type="page"/>
      </w:r>
    </w:p>
    <w:p w14:paraId="16027C54" w14:textId="15ECA1AB" w:rsidR="00EB0B8F" w:rsidRDefault="00EB0B8F" w:rsidP="007E7918">
      <w:pPr>
        <w:pStyle w:val="Heading1"/>
        <w:spacing w:after="360" w:line="560" w:lineRule="exact"/>
      </w:pPr>
      <w:bookmarkStart w:id="24" w:name="_Toc163215124"/>
      <w:r>
        <w:lastRenderedPageBreak/>
        <w:t xml:space="preserve">Chapter 2: </w:t>
      </w:r>
      <w:r w:rsidR="00DB5903">
        <w:t>The</w:t>
      </w:r>
      <w:r>
        <w:t xml:space="preserve"> Code need</w:t>
      </w:r>
      <w:r w:rsidR="00DB5903">
        <w:t>s strengthening</w:t>
      </w:r>
      <w:bookmarkEnd w:id="24"/>
    </w:p>
    <w:tbl>
      <w:tblPr>
        <w:tblStyle w:val="TableGrid"/>
        <w:tblW w:w="0" w:type="auto"/>
        <w:tblLook w:val="0600" w:firstRow="0" w:lastRow="0" w:firstColumn="0" w:lastColumn="0" w:noHBand="1" w:noVBand="1"/>
      </w:tblPr>
      <w:tblGrid>
        <w:gridCol w:w="9060"/>
      </w:tblGrid>
      <w:tr w:rsidR="00EC6B66" w14:paraId="756C5798" w14:textId="77777777" w:rsidTr="00294AA7">
        <w:tc>
          <w:tcPr>
            <w:tcW w:w="9060" w:type="dxa"/>
            <w:tcBorders>
              <w:top w:val="single" w:sz="4" w:space="0" w:color="auto"/>
              <w:left w:val="single" w:sz="4" w:space="0" w:color="auto"/>
              <w:bottom w:val="single" w:sz="4" w:space="0" w:color="auto"/>
              <w:right w:val="single" w:sz="4" w:space="0" w:color="auto"/>
            </w:tcBorders>
          </w:tcPr>
          <w:p w14:paraId="43573880" w14:textId="1FEA9343" w:rsidR="00EC6B66" w:rsidRPr="00294AA7" w:rsidRDefault="0081233A" w:rsidP="0081233A">
            <w:pPr>
              <w:rPr>
                <w:rFonts w:asciiTheme="minorHAnsi" w:hAnsiTheme="minorHAnsi" w:cstheme="minorHAnsi"/>
                <w:sz w:val="22"/>
                <w:szCs w:val="24"/>
              </w:rPr>
            </w:pPr>
            <w:r w:rsidRPr="00294AA7">
              <w:rPr>
                <w:rFonts w:asciiTheme="minorHAnsi" w:hAnsiTheme="minorHAnsi" w:cstheme="minorHAnsi"/>
                <w:sz w:val="22"/>
                <w:szCs w:val="24"/>
              </w:rPr>
              <w:t>This chapter</w:t>
            </w:r>
            <w:r w:rsidR="008F4581" w:rsidRPr="00294AA7">
              <w:rPr>
                <w:rFonts w:asciiTheme="minorHAnsi" w:hAnsiTheme="minorHAnsi" w:cstheme="minorHAnsi"/>
                <w:sz w:val="22"/>
                <w:szCs w:val="24"/>
              </w:rPr>
              <w:t xml:space="preserve"> finds that </w:t>
            </w:r>
            <w:r w:rsidR="008F2954">
              <w:rPr>
                <w:rFonts w:asciiTheme="minorHAnsi" w:hAnsiTheme="minorHAnsi" w:cstheme="minorHAnsi"/>
                <w:sz w:val="22"/>
                <w:szCs w:val="24"/>
              </w:rPr>
              <w:t>owing to</w:t>
            </w:r>
            <w:r w:rsidR="008F4581" w:rsidRPr="00294AA7">
              <w:rPr>
                <w:rFonts w:asciiTheme="minorHAnsi" w:hAnsiTheme="minorHAnsi" w:cstheme="minorHAnsi"/>
                <w:sz w:val="22"/>
                <w:szCs w:val="24"/>
              </w:rPr>
              <w:t xml:space="preserve"> a </w:t>
            </w:r>
            <w:r w:rsidR="00015D2C" w:rsidRPr="00294AA7">
              <w:rPr>
                <w:rFonts w:asciiTheme="minorHAnsi" w:hAnsiTheme="minorHAnsi" w:cstheme="minorHAnsi"/>
                <w:sz w:val="22"/>
                <w:szCs w:val="24"/>
              </w:rPr>
              <w:t>heavy</w:t>
            </w:r>
            <w:r w:rsidR="008F4581" w:rsidRPr="00294AA7">
              <w:rPr>
                <w:rFonts w:asciiTheme="minorHAnsi" w:hAnsiTheme="minorHAnsi" w:cstheme="minorHAnsi"/>
                <w:sz w:val="22"/>
                <w:szCs w:val="24"/>
              </w:rPr>
              <w:t xml:space="preserve"> and persistent imbalance in bargaining power between </w:t>
            </w:r>
            <w:r w:rsidR="000A26B1" w:rsidRPr="00294AA7">
              <w:rPr>
                <w:rFonts w:asciiTheme="minorHAnsi" w:hAnsiTheme="minorHAnsi" w:cstheme="minorHAnsi"/>
                <w:sz w:val="22"/>
                <w:szCs w:val="24"/>
              </w:rPr>
              <w:t>supermarkets</w:t>
            </w:r>
            <w:r w:rsidR="008F4581" w:rsidRPr="00294AA7">
              <w:rPr>
                <w:rFonts w:asciiTheme="minorHAnsi" w:hAnsiTheme="minorHAnsi" w:cstheme="minorHAnsi"/>
                <w:sz w:val="22"/>
                <w:szCs w:val="24"/>
              </w:rPr>
              <w:t xml:space="preserve"> and</w:t>
            </w:r>
            <w:r w:rsidR="000A26B1" w:rsidRPr="00294AA7">
              <w:rPr>
                <w:rFonts w:asciiTheme="minorHAnsi" w:hAnsiTheme="minorHAnsi" w:cstheme="minorHAnsi"/>
                <w:sz w:val="22"/>
                <w:szCs w:val="24"/>
              </w:rPr>
              <w:t xml:space="preserve"> their</w:t>
            </w:r>
            <w:r w:rsidR="008F4581" w:rsidRPr="00294AA7">
              <w:rPr>
                <w:rFonts w:asciiTheme="minorHAnsi" w:hAnsiTheme="minorHAnsi" w:cstheme="minorHAnsi"/>
                <w:sz w:val="22"/>
                <w:szCs w:val="24"/>
              </w:rPr>
              <w:t xml:space="preserve"> smaller suppliers</w:t>
            </w:r>
            <w:r w:rsidR="00AD776C" w:rsidRPr="00294AA7">
              <w:rPr>
                <w:rFonts w:asciiTheme="minorHAnsi" w:hAnsiTheme="minorHAnsi" w:cstheme="minorHAnsi"/>
                <w:sz w:val="22"/>
                <w:szCs w:val="24"/>
              </w:rPr>
              <w:t xml:space="preserve">, a </w:t>
            </w:r>
            <w:r w:rsidR="00A2739A" w:rsidRPr="00294AA7">
              <w:rPr>
                <w:rFonts w:asciiTheme="minorHAnsi" w:hAnsiTheme="minorHAnsi" w:cstheme="minorHAnsi"/>
                <w:sz w:val="22"/>
                <w:szCs w:val="24"/>
              </w:rPr>
              <w:t xml:space="preserve">strong </w:t>
            </w:r>
            <w:r w:rsidR="00AD776C" w:rsidRPr="00294AA7">
              <w:rPr>
                <w:rFonts w:asciiTheme="minorHAnsi" w:hAnsiTheme="minorHAnsi" w:cstheme="minorHAnsi"/>
                <w:sz w:val="22"/>
                <w:szCs w:val="24"/>
              </w:rPr>
              <w:t>Code is needed.</w:t>
            </w:r>
          </w:p>
          <w:p w14:paraId="1E13B751" w14:textId="05203B00" w:rsidR="00EC6B66" w:rsidRPr="00294AA7" w:rsidRDefault="00294AA7">
            <w:pPr>
              <w:rPr>
                <w:rFonts w:asciiTheme="minorHAnsi" w:hAnsiTheme="minorHAnsi" w:cstheme="minorHAnsi"/>
              </w:rPr>
            </w:pPr>
            <w:r w:rsidRPr="00294AA7">
              <w:rPr>
                <w:rFonts w:asciiTheme="minorHAnsi" w:hAnsiTheme="minorHAnsi" w:cstheme="minorHAnsi"/>
                <w:sz w:val="22"/>
                <w:szCs w:val="24"/>
              </w:rPr>
              <w:t>It</w:t>
            </w:r>
            <w:r w:rsidR="00794428" w:rsidRPr="00294AA7">
              <w:rPr>
                <w:rFonts w:asciiTheme="minorHAnsi" w:hAnsiTheme="minorHAnsi" w:cstheme="minorHAnsi"/>
                <w:sz w:val="22"/>
                <w:szCs w:val="24"/>
              </w:rPr>
              <w:t xml:space="preserve"> finds</w:t>
            </w:r>
            <w:r w:rsidR="00B2179E" w:rsidRPr="00294AA7">
              <w:rPr>
                <w:rFonts w:asciiTheme="minorHAnsi" w:hAnsiTheme="minorHAnsi" w:cstheme="minorHAnsi"/>
                <w:sz w:val="22"/>
                <w:szCs w:val="24"/>
              </w:rPr>
              <w:t xml:space="preserve"> that the </w:t>
            </w:r>
            <w:r w:rsidR="00365A3C" w:rsidRPr="00294AA7">
              <w:rPr>
                <w:rFonts w:asciiTheme="minorHAnsi" w:hAnsiTheme="minorHAnsi" w:cstheme="minorHAnsi"/>
                <w:sz w:val="22"/>
                <w:szCs w:val="24"/>
              </w:rPr>
              <w:t xml:space="preserve">Code is not effective in meeting its </w:t>
            </w:r>
            <w:r w:rsidR="00C9702B" w:rsidRPr="00294AA7">
              <w:rPr>
                <w:rFonts w:asciiTheme="minorHAnsi" w:hAnsiTheme="minorHAnsi" w:cstheme="minorHAnsi"/>
                <w:sz w:val="22"/>
                <w:szCs w:val="24"/>
              </w:rPr>
              <w:t xml:space="preserve">stated </w:t>
            </w:r>
            <w:r w:rsidR="00365A3C" w:rsidRPr="00294AA7">
              <w:rPr>
                <w:rFonts w:asciiTheme="minorHAnsi" w:hAnsiTheme="minorHAnsi" w:cstheme="minorHAnsi"/>
                <w:sz w:val="22"/>
                <w:szCs w:val="24"/>
              </w:rPr>
              <w:t xml:space="preserve">purpose. </w:t>
            </w:r>
            <w:r w:rsidR="00794428" w:rsidRPr="00294AA7">
              <w:rPr>
                <w:rFonts w:asciiTheme="minorHAnsi" w:hAnsiTheme="minorHAnsi" w:cstheme="minorHAnsi"/>
                <w:sz w:val="22"/>
                <w:szCs w:val="24"/>
              </w:rPr>
              <w:t xml:space="preserve">It recommends that </w:t>
            </w:r>
            <w:r w:rsidR="00B2179E" w:rsidRPr="00294AA7">
              <w:rPr>
                <w:rFonts w:asciiTheme="minorHAnsi" w:hAnsiTheme="minorHAnsi" w:cstheme="minorHAnsi"/>
                <w:sz w:val="22"/>
                <w:szCs w:val="24"/>
              </w:rPr>
              <w:t>improvements be made to the Code to allow it to better achieve its purpose</w:t>
            </w:r>
            <w:r w:rsidR="00D522FB" w:rsidRPr="00294AA7">
              <w:rPr>
                <w:rFonts w:asciiTheme="minorHAnsi" w:hAnsiTheme="minorHAnsi" w:cstheme="minorHAnsi"/>
                <w:sz w:val="22"/>
                <w:szCs w:val="24"/>
              </w:rPr>
              <w:t>. These improvements</w:t>
            </w:r>
            <w:r w:rsidR="00794428" w:rsidRPr="00294AA7">
              <w:rPr>
                <w:rFonts w:asciiTheme="minorHAnsi" w:hAnsiTheme="minorHAnsi" w:cstheme="minorHAnsi"/>
                <w:sz w:val="22"/>
                <w:szCs w:val="24"/>
              </w:rPr>
              <w:t xml:space="preserve"> are discussed in the rem</w:t>
            </w:r>
            <w:r w:rsidR="0087164E" w:rsidRPr="00294AA7">
              <w:rPr>
                <w:rFonts w:asciiTheme="minorHAnsi" w:hAnsiTheme="minorHAnsi" w:cstheme="minorHAnsi"/>
                <w:sz w:val="22"/>
                <w:szCs w:val="24"/>
              </w:rPr>
              <w:t>ainder of the Interim Report</w:t>
            </w:r>
            <w:r w:rsidR="00B2179E" w:rsidRPr="00294AA7">
              <w:rPr>
                <w:rFonts w:asciiTheme="minorHAnsi" w:hAnsiTheme="minorHAnsi" w:cstheme="minorHAnsi"/>
                <w:sz w:val="22"/>
                <w:szCs w:val="24"/>
              </w:rPr>
              <w:t>.</w:t>
            </w:r>
          </w:p>
        </w:tc>
      </w:tr>
    </w:tbl>
    <w:p w14:paraId="328DAF19" w14:textId="6E373021" w:rsidR="00F75847" w:rsidRPr="00B20B29" w:rsidRDefault="00F75847" w:rsidP="00F75847">
      <w:r>
        <w:t>In h</w:t>
      </w:r>
      <w:r w:rsidR="00C9702B">
        <w:t>ighly</w:t>
      </w:r>
      <w:r>
        <w:t xml:space="preserve"> concentrated market</w:t>
      </w:r>
      <w:r w:rsidR="00DD03AD">
        <w:t>s such</w:t>
      </w:r>
      <w:r>
        <w:t xml:space="preserve"> as </w:t>
      </w:r>
      <w:r w:rsidR="00484B35">
        <w:t>Australia’s</w:t>
      </w:r>
      <w:r>
        <w:t xml:space="preserve"> food and grocery </w:t>
      </w:r>
      <w:r w:rsidR="00CD2706">
        <w:t>industry</w:t>
      </w:r>
      <w:r>
        <w:t xml:space="preserve">, relationships can be exploited by those with </w:t>
      </w:r>
      <w:r w:rsidR="0063123D">
        <w:t xml:space="preserve">substantial </w:t>
      </w:r>
      <w:r>
        <w:t>market power</w:t>
      </w:r>
      <w:r w:rsidR="001702CA">
        <w:t>.</w:t>
      </w:r>
      <w:r>
        <w:t xml:space="preserve"> </w:t>
      </w:r>
      <w:r w:rsidR="001702CA">
        <w:t>Many food and grocery</w:t>
      </w:r>
      <w:r w:rsidR="00924476">
        <w:t xml:space="preserve"> </w:t>
      </w:r>
      <w:r>
        <w:t xml:space="preserve">suppliers have </w:t>
      </w:r>
      <w:r w:rsidR="004C7891">
        <w:t xml:space="preserve">no choice but to </w:t>
      </w:r>
      <w:r w:rsidR="002705C4">
        <w:t xml:space="preserve">deal with </w:t>
      </w:r>
      <w:r w:rsidR="004C7EA8">
        <w:t xml:space="preserve">Coles, Woolworths, </w:t>
      </w:r>
      <w:r w:rsidR="002274AA">
        <w:t>ALDI</w:t>
      </w:r>
      <w:r w:rsidR="002705C4">
        <w:t xml:space="preserve"> </w:t>
      </w:r>
      <w:r w:rsidR="00FC7805">
        <w:t xml:space="preserve">and Metcash </w:t>
      </w:r>
      <w:r w:rsidR="00671B03">
        <w:t xml:space="preserve">if they are </w:t>
      </w:r>
      <w:r w:rsidR="00C13254">
        <w:t>to</w:t>
      </w:r>
      <w:r w:rsidR="002705C4">
        <w:t xml:space="preserve"> succe</w:t>
      </w:r>
      <w:r w:rsidR="00C13254">
        <w:t>ed in</w:t>
      </w:r>
      <w:r w:rsidR="002705C4">
        <w:t xml:space="preserve"> Australia</w:t>
      </w:r>
      <w:r>
        <w:t>.</w:t>
      </w:r>
      <w:r w:rsidR="000964EB">
        <w:t xml:space="preserve"> </w:t>
      </w:r>
      <w:r w:rsidR="00415ADF">
        <w:t>Further, some</w:t>
      </w:r>
      <w:r w:rsidR="005D23EA">
        <w:t xml:space="preserve"> suppliers are </w:t>
      </w:r>
      <w:r w:rsidR="00063394">
        <w:t>limited</w:t>
      </w:r>
      <w:r w:rsidR="005D23EA">
        <w:t xml:space="preserve"> to</w:t>
      </w:r>
      <w:r w:rsidR="00504B7E">
        <w:t xml:space="preserve"> </w:t>
      </w:r>
      <w:r w:rsidR="003B3737">
        <w:t xml:space="preserve">supplying </w:t>
      </w:r>
      <w:r w:rsidR="00504B7E">
        <w:t>the Australian market</w:t>
      </w:r>
      <w:r w:rsidR="003B3737">
        <w:t xml:space="preserve"> </w:t>
      </w:r>
      <w:r w:rsidR="00790FD1">
        <w:t>given the absence of</w:t>
      </w:r>
      <w:r w:rsidR="003B3737">
        <w:t xml:space="preserve"> export opportunities</w:t>
      </w:r>
      <w:r w:rsidR="00C9702B">
        <w:t>;</w:t>
      </w:r>
      <w:r w:rsidR="00504B7E">
        <w:t xml:space="preserve"> for example, </w:t>
      </w:r>
      <w:r w:rsidR="00C9702B">
        <w:t>owing</w:t>
      </w:r>
      <w:r w:rsidR="00504B7E">
        <w:t xml:space="preserve"> to the perishable nature of their products</w:t>
      </w:r>
      <w:r w:rsidR="000E2411">
        <w:t xml:space="preserve">. </w:t>
      </w:r>
    </w:p>
    <w:p w14:paraId="1F88F769" w14:textId="5277369D" w:rsidR="00DF181E" w:rsidRPr="00E42E3E" w:rsidRDefault="00444A92" w:rsidP="008800AC">
      <w:r>
        <w:t>T</w:t>
      </w:r>
      <w:r w:rsidR="008800AC">
        <w:t xml:space="preserve">he Code was </w:t>
      </w:r>
      <w:r>
        <w:t>originally</w:t>
      </w:r>
      <w:r w:rsidR="008800AC">
        <w:t xml:space="preserve"> introduced to lift standards of business behaviour</w:t>
      </w:r>
      <w:r w:rsidR="00590EBD">
        <w:t>,</w:t>
      </w:r>
      <w:r w:rsidR="008800AC" w:rsidRPr="00707D60">
        <w:rPr>
          <w:rStyle w:val="FootnoteReference"/>
          <w:sz w:val="22"/>
          <w:vertAlign w:val="superscript"/>
        </w:rPr>
        <w:footnoteReference w:id="22"/>
      </w:r>
      <w:r w:rsidR="008800AC">
        <w:t xml:space="preserve"> and foster long</w:t>
      </w:r>
      <w:r w:rsidR="00EC561D">
        <w:t>-</w:t>
      </w:r>
      <w:r w:rsidR="008800AC">
        <w:t xml:space="preserve">term changes to business culture to drive competitiveness, sustainability and productivity in the </w:t>
      </w:r>
      <w:r w:rsidR="00F0453C">
        <w:t>industry</w:t>
      </w:r>
      <w:r w:rsidR="00590EBD">
        <w:t>.</w:t>
      </w:r>
      <w:r w:rsidR="008800AC" w:rsidRPr="00707D60">
        <w:rPr>
          <w:rStyle w:val="FootnoteReference"/>
          <w:sz w:val="22"/>
          <w:vertAlign w:val="superscript"/>
        </w:rPr>
        <w:footnoteReference w:id="23"/>
      </w:r>
      <w:r>
        <w:t xml:space="preserve"> These issues remain </w:t>
      </w:r>
      <w:r w:rsidR="00D61FD1">
        <w:t>relevant considerations</w:t>
      </w:r>
      <w:r w:rsidR="0049039D">
        <w:t>,</w:t>
      </w:r>
      <w:r w:rsidR="00D61FD1">
        <w:t xml:space="preserve"> as market power in </w:t>
      </w:r>
      <w:r w:rsidR="0036766A">
        <w:t>Australia’s</w:t>
      </w:r>
      <w:r w:rsidR="00D61FD1">
        <w:t xml:space="preserve"> food and grocery </w:t>
      </w:r>
      <w:r w:rsidR="0036766A">
        <w:t>industry</w:t>
      </w:r>
      <w:r w:rsidR="00964F9D">
        <w:t xml:space="preserve"> </w:t>
      </w:r>
      <w:r w:rsidR="00D61FD1">
        <w:t xml:space="preserve">continues </w:t>
      </w:r>
      <w:r w:rsidR="00964F9D">
        <w:t>to be a problem</w:t>
      </w:r>
      <w:r w:rsidR="008800AC">
        <w:t>.</w:t>
      </w:r>
    </w:p>
    <w:p w14:paraId="78685AC9" w14:textId="7BEE1832" w:rsidR="00EB0B8F" w:rsidRDefault="00EB0B8F" w:rsidP="00EB0B8F">
      <w:pPr>
        <w:pStyle w:val="Heading2"/>
        <w:rPr>
          <w:i/>
          <w:iCs w:val="0"/>
        </w:rPr>
      </w:pPr>
      <w:bookmarkStart w:id="25" w:name="_Toc163215125"/>
      <w:r>
        <w:t xml:space="preserve">Persistent imbalance </w:t>
      </w:r>
      <w:r w:rsidR="00405D2E">
        <w:t>in</w:t>
      </w:r>
      <w:r>
        <w:t xml:space="preserve"> </w:t>
      </w:r>
      <w:r w:rsidR="00272AD4">
        <w:t>market</w:t>
      </w:r>
      <w:r>
        <w:t xml:space="preserve"> power</w:t>
      </w:r>
      <w:bookmarkEnd w:id="25"/>
    </w:p>
    <w:p w14:paraId="183CFDAE" w14:textId="71E310D4" w:rsidR="00280423" w:rsidRDefault="00280423" w:rsidP="00280423">
      <w:pPr>
        <w:rPr>
          <w:rStyle w:val="normaltextrun"/>
          <w:rFonts w:cs="Calibri"/>
          <w:color w:val="000000"/>
          <w:shd w:val="clear" w:color="auto" w:fill="FFFFFF"/>
        </w:rPr>
      </w:pPr>
      <w:r>
        <w:rPr>
          <w:rStyle w:val="normaltextrun"/>
          <w:rFonts w:cs="Calibri"/>
          <w:color w:val="000000"/>
          <w:shd w:val="clear" w:color="auto" w:fill="FFFFFF"/>
        </w:rPr>
        <w:t xml:space="preserve">Australia’s food and grocery </w:t>
      </w:r>
      <w:r w:rsidR="0036766A">
        <w:rPr>
          <w:rStyle w:val="normaltextrun"/>
          <w:rFonts w:cs="Calibri"/>
          <w:color w:val="000000"/>
          <w:shd w:val="clear" w:color="auto" w:fill="FFFFFF"/>
        </w:rPr>
        <w:t>industry</w:t>
      </w:r>
      <w:r>
        <w:rPr>
          <w:rStyle w:val="normaltextrun"/>
          <w:rFonts w:cs="Calibri"/>
          <w:color w:val="000000"/>
          <w:shd w:val="clear" w:color="auto" w:fill="FFFFFF"/>
        </w:rPr>
        <w:t xml:space="preserve"> </w:t>
      </w:r>
      <w:r w:rsidR="000D6C9E">
        <w:rPr>
          <w:rStyle w:val="normaltextrun"/>
          <w:rFonts w:cs="Calibri"/>
          <w:color w:val="000000"/>
          <w:shd w:val="clear" w:color="auto" w:fill="FFFFFF"/>
        </w:rPr>
        <w:t>remains</w:t>
      </w:r>
      <w:r>
        <w:rPr>
          <w:rStyle w:val="normaltextrun"/>
          <w:rFonts w:cs="Calibri"/>
          <w:color w:val="000000"/>
          <w:shd w:val="clear" w:color="auto" w:fill="FFFFFF"/>
        </w:rPr>
        <w:t xml:space="preserve"> heavily concentrated</w:t>
      </w:r>
      <w:r w:rsidR="000D6C9E">
        <w:rPr>
          <w:rStyle w:val="normaltextrun"/>
          <w:rFonts w:cs="Calibri"/>
          <w:color w:val="000000"/>
          <w:shd w:val="clear" w:color="auto" w:fill="FFFFFF"/>
        </w:rPr>
        <w:t>. T</w:t>
      </w:r>
      <w:r>
        <w:rPr>
          <w:rStyle w:val="normaltextrun"/>
          <w:rFonts w:cs="Calibri"/>
          <w:color w:val="000000"/>
          <w:shd w:val="clear" w:color="auto" w:fill="FFFFFF"/>
        </w:rPr>
        <w:t xml:space="preserve">he largest </w:t>
      </w:r>
      <w:r w:rsidR="00D34219">
        <w:rPr>
          <w:rStyle w:val="normaltextrun"/>
          <w:rFonts w:cs="Calibri"/>
          <w:color w:val="000000"/>
          <w:shd w:val="clear" w:color="auto" w:fill="FFFFFF"/>
        </w:rPr>
        <w:t>3</w:t>
      </w:r>
      <w:r w:rsidR="00111072">
        <w:rPr>
          <w:rStyle w:val="normaltextrun"/>
          <w:rFonts w:cs="Calibri"/>
          <w:color w:val="000000"/>
          <w:shd w:val="clear" w:color="auto" w:fill="FFFFFF"/>
        </w:rPr>
        <w:t xml:space="preserve"> supermarkets, with </w:t>
      </w:r>
      <w:r>
        <w:rPr>
          <w:rStyle w:val="normaltextrun"/>
          <w:rFonts w:cs="Calibri"/>
          <w:color w:val="000000"/>
          <w:shd w:val="clear" w:color="auto" w:fill="FFFFFF"/>
        </w:rPr>
        <w:t>Metcash</w:t>
      </w:r>
      <w:r w:rsidR="001C47A9">
        <w:rPr>
          <w:rStyle w:val="normaltextrun"/>
          <w:rFonts w:cs="Calibri"/>
          <w:color w:val="000000"/>
          <w:shd w:val="clear" w:color="auto" w:fill="FFFFFF"/>
        </w:rPr>
        <w:t>,</w:t>
      </w:r>
      <w:r>
        <w:rPr>
          <w:rStyle w:val="normaltextrun"/>
          <w:rFonts w:cs="Calibri"/>
          <w:color w:val="000000"/>
          <w:shd w:val="clear" w:color="auto" w:fill="FFFFFF"/>
        </w:rPr>
        <w:t xml:space="preserve"> hold a market share of more than 80</w:t>
      </w:r>
      <w:r w:rsidR="004F42E4">
        <w:rPr>
          <w:rStyle w:val="normaltextrun"/>
          <w:rFonts w:cs="Calibri"/>
          <w:color w:val="000000"/>
          <w:shd w:val="clear" w:color="auto" w:fill="FFFFFF"/>
        </w:rPr>
        <w:t> </w:t>
      </w:r>
      <w:r>
        <w:rPr>
          <w:rStyle w:val="normaltextrun"/>
          <w:rFonts w:cs="Calibri"/>
          <w:color w:val="000000"/>
          <w:shd w:val="clear" w:color="auto" w:fill="FFFFFF"/>
        </w:rPr>
        <w:t xml:space="preserve">per cent (Figure 1). </w:t>
      </w:r>
    </w:p>
    <w:p w14:paraId="38D67516" w14:textId="77777777" w:rsidR="00A5329F" w:rsidRPr="00221BFE" w:rsidRDefault="00A5329F" w:rsidP="00A5329F">
      <w:pPr>
        <w:pStyle w:val="OutlineNumbered1"/>
        <w:numPr>
          <w:ilvl w:val="0"/>
          <w:numId w:val="0"/>
        </w:numPr>
        <w:tabs>
          <w:tab w:val="clear" w:pos="1571"/>
        </w:tabs>
        <w:rPr>
          <w:color w:val="000000"/>
          <w:shd w:val="clear" w:color="auto" w:fill="FFFFFF"/>
        </w:rPr>
      </w:pPr>
      <w:r>
        <w:t xml:space="preserve">The market power disparity between suppliers and supermarkets can </w:t>
      </w:r>
      <w:r>
        <w:rPr>
          <w:rStyle w:val="normaltextrun"/>
          <w:rFonts w:cs="Calibri"/>
          <w:color w:val="000000"/>
          <w:shd w:val="clear" w:color="auto" w:fill="FFFFFF"/>
        </w:rPr>
        <w:t xml:space="preserve">lead to large </w:t>
      </w:r>
      <w:r>
        <w:rPr>
          <w:rStyle w:val="normaltextrun"/>
          <w:color w:val="000000"/>
          <w:shd w:val="clear" w:color="auto" w:fill="FFFFFF"/>
        </w:rPr>
        <w:t xml:space="preserve">bargaining power imbalances. The extent of this imbalance is likely to vary depending on the relative size of suppliers, the nature of their products and the markets they are servicing. </w:t>
      </w:r>
      <w:r>
        <w:t xml:space="preserve">In Australia’s food and grocery industry, the power imbalance is likely to be higher for smaller suppliers and for suppliers of perishable products. </w:t>
      </w:r>
    </w:p>
    <w:p w14:paraId="26676E66" w14:textId="032D2836" w:rsidR="00A5329F" w:rsidRPr="00B20B29" w:rsidRDefault="00A5329F" w:rsidP="00280423">
      <w:r>
        <w:t>There are, however, other circumstances in which suppliers could be expected to have countervailing power. Some suppliers to supermarkets are large multinational corporations. Similarly, some categories of products supplied to supermarkets come from highly concentrated industries. Yet even in these circumstances, being delisted from a major supermarket chain can have large commercial consequences given the lack of alternative avenues for selling products at scale in the Australian market.</w:t>
      </w:r>
    </w:p>
    <w:p w14:paraId="76DCBCF2" w14:textId="233C753C" w:rsidR="00280423" w:rsidRDefault="00280423" w:rsidP="00280423">
      <w:pPr>
        <w:pStyle w:val="ChartMainHeading"/>
        <w:rPr>
          <w:rFonts w:asciiTheme="minorHAnsi" w:hAnsiTheme="minorHAnsi"/>
        </w:rPr>
      </w:pPr>
      <w:r>
        <w:lastRenderedPageBreak/>
        <w:t>Figure 1. Food and grocery market share</w:t>
      </w:r>
      <w:r w:rsidR="0068202A">
        <w:t>s</w:t>
      </w:r>
      <w:r>
        <w:t xml:space="preserve"> for the financial year 2022–23</w:t>
      </w:r>
    </w:p>
    <w:p w14:paraId="0D498DB9" w14:textId="77777777" w:rsidR="00280423" w:rsidRDefault="00280423" w:rsidP="00280423">
      <w:r>
        <w:rPr>
          <w:noProof/>
        </w:rPr>
        <w:drawing>
          <wp:inline distT="0" distB="0" distL="0" distR="0" wp14:anchorId="67947DCC" wp14:editId="46AADF97">
            <wp:extent cx="5759450" cy="2963545"/>
            <wp:effectExtent l="0" t="0" r="0" b="8255"/>
            <wp:docPr id="5" name="Picture 5" descr="Donut chart showing market shares of the food and grocery sector for the financial year 2022-23. The largest share is Woolworths at 37 per cent; followed by Coles at 28 per cent; Aldi at 10 per cent; Metcash at 7 per cent and an other category which has 1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ut chart showing market shares of the food and grocery sector for the financial year 2022-23. The largest share is Woolworths at 37 per cent; followed by Coles at 28 per cent; Aldi at 10 per cent; Metcash at 7 per cent and an other category which has 18 per c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963545"/>
                    </a:xfrm>
                    <a:prstGeom prst="rect">
                      <a:avLst/>
                    </a:prstGeom>
                    <a:noFill/>
                    <a:ln>
                      <a:noFill/>
                    </a:ln>
                  </pic:spPr>
                </pic:pic>
              </a:graphicData>
            </a:graphic>
          </wp:inline>
        </w:drawing>
      </w:r>
    </w:p>
    <w:p w14:paraId="76C77FA9" w14:textId="3B76F1CA" w:rsidR="00CF417D" w:rsidRPr="00CF417D" w:rsidRDefault="00CF417D" w:rsidP="00802F70">
      <w:pPr>
        <w:pStyle w:val="OutlineNumbered1"/>
        <w:numPr>
          <w:ilvl w:val="0"/>
          <w:numId w:val="0"/>
        </w:numPr>
        <w:tabs>
          <w:tab w:val="clear" w:pos="1571"/>
        </w:tabs>
        <w:rPr>
          <w:sz w:val="18"/>
          <w:szCs w:val="16"/>
        </w:rPr>
      </w:pPr>
      <w:r w:rsidRPr="00CF417D">
        <w:rPr>
          <w:sz w:val="18"/>
          <w:szCs w:val="16"/>
        </w:rPr>
        <w:t>Source: IBISWorld (August 2023), Industry Report ANZSIC G4111: Supermarkets and Grocery Stores in Australia, p. 11.</w:t>
      </w:r>
    </w:p>
    <w:p w14:paraId="7EA226E8" w14:textId="77F7B37A" w:rsidR="00874A41" w:rsidRPr="00B20B29" w:rsidRDefault="00874A41" w:rsidP="00874A41">
      <w:r>
        <w:t xml:space="preserve">In the Code’s almost decade of operation, power imbalance issues have been consistently identified in successive reviews and </w:t>
      </w:r>
      <w:r w:rsidR="004F3B00">
        <w:t xml:space="preserve">in </w:t>
      </w:r>
      <w:r>
        <w:t>stakeholder feedback.</w:t>
      </w:r>
      <w:r w:rsidRPr="007369A8">
        <w:rPr>
          <w:rStyle w:val="FootnoteReference"/>
          <w:sz w:val="22"/>
          <w:szCs w:val="24"/>
          <w:vertAlign w:val="superscript"/>
        </w:rPr>
        <w:footnoteReference w:id="24"/>
      </w:r>
      <w:r w:rsidRPr="007369A8">
        <w:rPr>
          <w:sz w:val="28"/>
          <w:szCs w:val="24"/>
        </w:rPr>
        <w:t xml:space="preserve"> </w:t>
      </w:r>
    </w:p>
    <w:p w14:paraId="7074F907" w14:textId="18A06945" w:rsidR="009915C7" w:rsidRPr="00B20B29" w:rsidRDefault="00337402" w:rsidP="009915C7">
      <w:r>
        <w:t>In its submission to the Consultation Paper, t</w:t>
      </w:r>
      <w:r w:rsidR="009915C7" w:rsidRPr="00847921">
        <w:t>he ACCC noted:</w:t>
      </w:r>
    </w:p>
    <w:p w14:paraId="52828258" w14:textId="77777777" w:rsidR="009915C7" w:rsidRPr="00383FC6" w:rsidRDefault="009915C7" w:rsidP="009915C7">
      <w:pPr>
        <w:ind w:left="720"/>
        <w:rPr>
          <w:i/>
          <w:iCs/>
        </w:rPr>
      </w:pPr>
      <w:r w:rsidRPr="002201CE">
        <w:rPr>
          <w:i/>
        </w:rPr>
        <w:t>The power imbalance between some suppliers and supermarkets is a form</w:t>
      </w:r>
      <w:r w:rsidRPr="00D22DC2">
        <w:rPr>
          <w:i/>
        </w:rPr>
        <w:t xml:space="preserve"> of market failure, stemming from information asymmetry and the weaker bargaining position of suppliers. There is a role for regulation to reduce the harm that can arise from this market failure.</w:t>
      </w:r>
      <w:r w:rsidRPr="007369A8">
        <w:rPr>
          <w:rStyle w:val="FootnoteReference"/>
          <w:sz w:val="22"/>
          <w:szCs w:val="24"/>
          <w:vertAlign w:val="superscript"/>
        </w:rPr>
        <w:footnoteReference w:id="25"/>
      </w:r>
    </w:p>
    <w:p w14:paraId="6CD55639" w14:textId="25AF0D9E" w:rsidR="00890A7A" w:rsidRPr="00DA746D" w:rsidRDefault="00564A82" w:rsidP="00890A7A">
      <w:r>
        <w:t xml:space="preserve">Stakeholder submissions </w:t>
      </w:r>
      <w:r w:rsidR="00A706D0">
        <w:t>confirmed that market imbalance</w:t>
      </w:r>
      <w:r w:rsidR="00066D22">
        <w:t xml:space="preserve">s affect </w:t>
      </w:r>
      <w:r w:rsidR="00E700C6">
        <w:t>suppliers differently.</w:t>
      </w:r>
      <w:r w:rsidR="00874A41">
        <w:t xml:space="preserve"> </w:t>
      </w:r>
      <w:r w:rsidR="00890A7A" w:rsidRPr="00DA746D">
        <w:t xml:space="preserve">The </w:t>
      </w:r>
      <w:r w:rsidR="00890A7A" w:rsidRPr="00DA746D" w:rsidDel="0087501C">
        <w:t xml:space="preserve">National </w:t>
      </w:r>
      <w:r w:rsidR="00890A7A" w:rsidRPr="00DA746D">
        <w:t>Farmers</w:t>
      </w:r>
      <w:r w:rsidR="00285744">
        <w:t>’</w:t>
      </w:r>
      <w:r w:rsidR="00890A7A" w:rsidRPr="00DA746D">
        <w:t xml:space="preserve"> Federation </w:t>
      </w:r>
      <w:r w:rsidR="000D711D">
        <w:t>argued</w:t>
      </w:r>
      <w:r w:rsidR="00890A7A" w:rsidRPr="00DA746D">
        <w:t xml:space="preserve"> that:</w:t>
      </w:r>
    </w:p>
    <w:p w14:paraId="7CC671DA" w14:textId="54ED9350" w:rsidR="00890A7A" w:rsidRDefault="00890A7A" w:rsidP="00890A7A">
      <w:pPr>
        <w:ind w:left="720"/>
      </w:pPr>
      <w:r w:rsidRPr="00DA746D">
        <w:rPr>
          <w:i/>
          <w:iCs/>
        </w:rPr>
        <w:t>The Code is failing to do its job effectively. Bargaining power imbalance and a lack of market price transparency continue to be used against farmers in their negotiations with supermarkets. The impact is most significant in perishable goods supply chains where produce must be sold within a specific period before it spoils or degrades in value.</w:t>
      </w:r>
      <w:r w:rsidRPr="007369A8">
        <w:rPr>
          <w:rStyle w:val="FootnoteReference"/>
          <w:sz w:val="22"/>
          <w:szCs w:val="24"/>
          <w:vertAlign w:val="superscript"/>
        </w:rPr>
        <w:footnoteReference w:id="26"/>
      </w:r>
    </w:p>
    <w:p w14:paraId="128129EC" w14:textId="09B6EF34" w:rsidR="00874A41" w:rsidRDefault="00874A41" w:rsidP="00A9144D">
      <w:r>
        <w:t>TasFarmers noted:</w:t>
      </w:r>
    </w:p>
    <w:p w14:paraId="7615C252" w14:textId="5E659984" w:rsidR="00874A41" w:rsidRPr="00874A41" w:rsidRDefault="00874A41" w:rsidP="00874A41">
      <w:pPr>
        <w:ind w:left="720"/>
        <w:rPr>
          <w:i/>
        </w:rPr>
      </w:pPr>
      <w:r>
        <w:rPr>
          <w:i/>
        </w:rPr>
        <w:t xml:space="preserve">… </w:t>
      </w:r>
      <w:r w:rsidRPr="00874A41">
        <w:rPr>
          <w:i/>
        </w:rPr>
        <w:t xml:space="preserve">numerous instances indicate a systemic power disparity favouring large retailers. This power asymmetry is particularly pronounced for smaller-scale suppliers and certain product </w:t>
      </w:r>
      <w:r w:rsidRPr="00874A41">
        <w:rPr>
          <w:i/>
        </w:rPr>
        <w:lastRenderedPageBreak/>
        <w:t>categories, where limited options for distribution and alternative buyers leave them vulnerable to the dictates of dominant supermarket chains.</w:t>
      </w:r>
      <w:r w:rsidRPr="007369A8">
        <w:rPr>
          <w:rStyle w:val="FootnoteReference"/>
          <w:sz w:val="22"/>
          <w:szCs w:val="24"/>
          <w:vertAlign w:val="superscript"/>
        </w:rPr>
        <w:footnoteReference w:id="27"/>
      </w:r>
    </w:p>
    <w:p w14:paraId="7DA264A9" w14:textId="1EE2668C" w:rsidR="00EB451C" w:rsidRPr="00B20B29" w:rsidRDefault="00EB451C" w:rsidP="00A9144D">
      <w:r>
        <w:t xml:space="preserve">The Premier of Queensland supported </w:t>
      </w:r>
      <w:r w:rsidR="000A74A5">
        <w:t>a</w:t>
      </w:r>
      <w:r>
        <w:t xml:space="preserve"> continued role of the Code:</w:t>
      </w:r>
    </w:p>
    <w:p w14:paraId="5B72DC42" w14:textId="77777777" w:rsidR="000A52F1" w:rsidRDefault="00EB451C" w:rsidP="00EB451C">
      <w:pPr>
        <w:ind w:left="720"/>
        <w:rPr>
          <w:i/>
        </w:rPr>
      </w:pPr>
      <w:r w:rsidRPr="002201CE">
        <w:rPr>
          <w:i/>
        </w:rPr>
        <w:t>I have directly engaged the major supermarkets, and a number of agricultural producers and</w:t>
      </w:r>
      <w:r w:rsidRPr="00D22DC2">
        <w:rPr>
          <w:i/>
        </w:rPr>
        <w:t xml:space="preserve"> peak bodies</w:t>
      </w:r>
      <w:r w:rsidR="00D90ECC">
        <w:rPr>
          <w:i/>
        </w:rPr>
        <w:t>,</w:t>
      </w:r>
      <w:r w:rsidRPr="00D22DC2">
        <w:rPr>
          <w:i/>
        </w:rPr>
        <w:t xml:space="preserve"> about this issue. It was made clear to me there are significant concerns about the ongoing viability of many producers, due to current retailer practices.</w:t>
      </w:r>
    </w:p>
    <w:p w14:paraId="6BFCF9A6" w14:textId="38B17DE4" w:rsidR="00EB451C" w:rsidRPr="00B20B29" w:rsidRDefault="00EB451C" w:rsidP="00EB451C">
      <w:pPr>
        <w:ind w:left="720"/>
        <w:rPr>
          <w:i/>
          <w:iCs/>
        </w:rPr>
      </w:pPr>
      <w:r w:rsidRPr="00D22DC2">
        <w:rPr>
          <w:i/>
        </w:rPr>
        <w:t>Conversations with industry suggest that imbalances in market power are heightened for producers of perishable goods. Perishables are more exposed to imbalances in market power due to limited time windows for sale, fewer alternative buyers, and often long lead times and high sunk costs. Lack of transparency in the supply chain has been cited as a key contributor to this issue.</w:t>
      </w:r>
      <w:r w:rsidRPr="007369A8">
        <w:rPr>
          <w:rStyle w:val="FootnoteReference"/>
          <w:sz w:val="22"/>
          <w:szCs w:val="24"/>
          <w:vertAlign w:val="superscript"/>
        </w:rPr>
        <w:footnoteReference w:id="28"/>
      </w:r>
    </w:p>
    <w:p w14:paraId="3FFCF7ED" w14:textId="4F3454A5" w:rsidR="003F34DA" w:rsidRPr="00B20B29" w:rsidRDefault="003942EA" w:rsidP="00A9144D">
      <w:r>
        <w:t>Fr</w:t>
      </w:r>
      <w:r w:rsidR="003F34DA">
        <w:t>uit</w:t>
      </w:r>
      <w:r w:rsidR="00500D99">
        <w:t xml:space="preserve"> Growers Victoria </w:t>
      </w:r>
      <w:r w:rsidR="00B22AE5">
        <w:t>emphasised</w:t>
      </w:r>
      <w:r w:rsidR="00500D99">
        <w:t xml:space="preserve"> the power imbalance</w:t>
      </w:r>
      <w:r w:rsidR="00B2657E" w:rsidRPr="00B2657E">
        <w:t>:</w:t>
      </w:r>
    </w:p>
    <w:p w14:paraId="7BB8F443" w14:textId="6D2C60BF" w:rsidR="003F34DA" w:rsidRPr="00B20B29" w:rsidRDefault="00EC6B60" w:rsidP="00EC6B60">
      <w:pPr>
        <w:ind w:left="720"/>
        <w:rPr>
          <w:i/>
        </w:rPr>
      </w:pPr>
      <w:r>
        <w:rPr>
          <w:i/>
        </w:rPr>
        <w:t xml:space="preserve">… </w:t>
      </w:r>
      <w:r w:rsidR="003F34DA" w:rsidRPr="002201CE">
        <w:rPr>
          <w:i/>
        </w:rPr>
        <w:t xml:space="preserve">a major power imbalance between retailers and fruit producers exists and is being abused without the likely prospect of sanction. Fruit producers are being forced to take prices for perishable food that </w:t>
      </w:r>
      <w:r w:rsidR="00F43B1F">
        <w:rPr>
          <w:i/>
        </w:rPr>
        <w:t>are</w:t>
      </w:r>
      <w:r w:rsidR="003F34DA" w:rsidRPr="002201CE">
        <w:rPr>
          <w:i/>
        </w:rPr>
        <w:t xml:space="preserve"> below the cost of production.</w:t>
      </w:r>
      <w:r w:rsidR="003F34DA" w:rsidRPr="00D22DC2">
        <w:rPr>
          <w:i/>
        </w:rPr>
        <w:t xml:space="preserve"> This has long term implications for the viability of fresh food industries and Australia’s capacity to be food self-reliant. </w:t>
      </w:r>
    </w:p>
    <w:p w14:paraId="1B3DD1E6" w14:textId="3B4E1809" w:rsidR="003F34DA" w:rsidRPr="00B20B29" w:rsidRDefault="003F34DA" w:rsidP="00EA64AC">
      <w:pPr>
        <w:ind w:left="720"/>
        <w:rPr>
          <w:i/>
          <w:iCs/>
        </w:rPr>
      </w:pPr>
      <w:r w:rsidRPr="002201CE">
        <w:rPr>
          <w:i/>
        </w:rPr>
        <w:t>The imbalance of many sellers and too few buyers is a major driver of unethical, opportunistic behaviour from retailers. This dyn</w:t>
      </w:r>
      <w:r w:rsidRPr="00D22DC2">
        <w:rPr>
          <w:i/>
        </w:rPr>
        <w:t>amic is exacerbated by the perishable and seasonal nature of food production. Farmers are being forced into take it or leave it decisions when holding fruit that has limited shelf life.</w:t>
      </w:r>
      <w:r w:rsidRPr="007369A8">
        <w:rPr>
          <w:rStyle w:val="FootnoteReference"/>
          <w:sz w:val="22"/>
          <w:szCs w:val="24"/>
          <w:vertAlign w:val="superscript"/>
        </w:rPr>
        <w:footnoteReference w:id="29"/>
      </w:r>
    </w:p>
    <w:p w14:paraId="425400A8" w14:textId="474622F2" w:rsidR="00D15846" w:rsidRPr="00B20B29" w:rsidRDefault="00D15846" w:rsidP="00A9144D">
      <w:r>
        <w:t xml:space="preserve">Freshmark </w:t>
      </w:r>
      <w:r w:rsidR="00727F6F">
        <w:t xml:space="preserve">highlighted </w:t>
      </w:r>
      <w:r w:rsidR="00EB545E">
        <w:t xml:space="preserve">the vulnerability of </w:t>
      </w:r>
      <w:r w:rsidR="008D5607">
        <w:t xml:space="preserve">suppliers of </w:t>
      </w:r>
      <w:r w:rsidR="00EB545E">
        <w:t>fresh pr</w:t>
      </w:r>
      <w:r w:rsidR="00E04219">
        <w:t>oduce:</w:t>
      </w:r>
    </w:p>
    <w:p w14:paraId="2265F424" w14:textId="40D53549" w:rsidR="008D5607" w:rsidRPr="00847921" w:rsidRDefault="008D5607" w:rsidP="00847921">
      <w:pPr>
        <w:pStyle w:val="Default"/>
        <w:ind w:left="720"/>
        <w:rPr>
          <w:rFonts w:asciiTheme="minorHAnsi" w:hAnsiTheme="minorHAnsi" w:cstheme="minorHAnsi"/>
          <w:sz w:val="22"/>
          <w:szCs w:val="22"/>
        </w:rPr>
      </w:pPr>
      <w:r w:rsidRPr="00847921">
        <w:rPr>
          <w:rFonts w:asciiTheme="minorHAnsi" w:hAnsiTheme="minorHAnsi" w:cstheme="minorHAnsi"/>
          <w:i/>
          <w:sz w:val="22"/>
          <w:szCs w:val="22"/>
        </w:rPr>
        <w:t>Our members deal in products that are perishable. If an order is cancelled or rejected, produce cannot be returned to the warehouse until a new deal is done – its value diminishes every second it is sitting on a delivery dock, and a new sales channel must be urgently found. This means businesses in the fresh produce supply chain are especially vulnerable to unfair practices.</w:t>
      </w:r>
      <w:r w:rsidR="006550D7" w:rsidRPr="007369A8">
        <w:rPr>
          <w:rStyle w:val="FootnoteReference"/>
          <w:rFonts w:asciiTheme="minorHAnsi" w:hAnsiTheme="minorHAnsi" w:cstheme="minorHAnsi"/>
          <w:sz w:val="22"/>
          <w:szCs w:val="28"/>
          <w:vertAlign w:val="superscript"/>
        </w:rPr>
        <w:footnoteReference w:id="30"/>
      </w:r>
    </w:p>
    <w:p w14:paraId="399D44EE" w14:textId="73CC5E9D" w:rsidR="00C433DB" w:rsidRPr="00B20B29" w:rsidRDefault="00C36FDB" w:rsidP="00A9144D">
      <w:r>
        <w:t xml:space="preserve">The </w:t>
      </w:r>
      <w:r w:rsidR="00C433DB">
        <w:t xml:space="preserve">Australian Chicken Growers’ </w:t>
      </w:r>
      <w:r w:rsidR="00314B56">
        <w:t>Council</w:t>
      </w:r>
      <w:r w:rsidR="00C433DB">
        <w:t xml:space="preserve"> note</w:t>
      </w:r>
      <w:r w:rsidR="00E20910">
        <w:t>d</w:t>
      </w:r>
      <w:r w:rsidR="00C433DB">
        <w:t xml:space="preserve"> that </w:t>
      </w:r>
      <w:r w:rsidR="007C0FB1">
        <w:t xml:space="preserve">the </w:t>
      </w:r>
      <w:r w:rsidR="003C3E9E">
        <w:t>chicken processor</w:t>
      </w:r>
      <w:r w:rsidR="007C0FB1">
        <w:t xml:space="preserve"> market is</w:t>
      </w:r>
      <w:r w:rsidR="003C3E9E">
        <w:t xml:space="preserve"> highly concentrated with </w:t>
      </w:r>
      <w:r w:rsidR="00976418">
        <w:t>2</w:t>
      </w:r>
      <w:r w:rsidR="003C3E9E">
        <w:t xml:space="preserve"> </w:t>
      </w:r>
      <w:r w:rsidR="003C2D35">
        <w:t>processors</w:t>
      </w:r>
      <w:r w:rsidR="003C3E9E">
        <w:t xml:space="preserve"> holding 90 per cent of the </w:t>
      </w:r>
      <w:r w:rsidR="00646B33">
        <w:t>market</w:t>
      </w:r>
      <w:r w:rsidR="00F20A28">
        <w:t xml:space="preserve">, </w:t>
      </w:r>
      <w:r w:rsidR="00EA0DD5">
        <w:t xml:space="preserve">such that </w:t>
      </w:r>
      <w:r w:rsidR="00F20A28">
        <w:t>there is some countervailing power, especially in relation to delisting</w:t>
      </w:r>
      <w:r w:rsidR="00E20910">
        <w:t xml:space="preserve"> of products</w:t>
      </w:r>
      <w:r w:rsidR="00F20A28">
        <w:t xml:space="preserve">. However, in practice </w:t>
      </w:r>
      <w:r w:rsidR="009314AE">
        <w:t>Australian Chicken Growers’ Association</w:t>
      </w:r>
      <w:r w:rsidR="00E20910">
        <w:t xml:space="preserve"> noted:</w:t>
      </w:r>
    </w:p>
    <w:p w14:paraId="239117FA" w14:textId="617FB816" w:rsidR="00E20910" w:rsidRPr="00B20B29" w:rsidRDefault="00E20910" w:rsidP="00847921">
      <w:pPr>
        <w:ind w:left="567"/>
        <w:rPr>
          <w:i/>
        </w:rPr>
      </w:pPr>
      <w:r w:rsidRPr="002201CE">
        <w:rPr>
          <w:i/>
        </w:rPr>
        <w:t xml:space="preserve">… this has not stopped daily thuggery and nitpicking by supermarkets towards processors who choose not to stand up for themselves in spite of their market power. As a result processors </w:t>
      </w:r>
      <w:r w:rsidRPr="002201CE">
        <w:rPr>
          <w:i/>
        </w:rPr>
        <w:lastRenderedPageBreak/>
        <w:t>have effectively become proxies for t</w:t>
      </w:r>
      <w:r w:rsidRPr="00D22DC2">
        <w:rPr>
          <w:i/>
        </w:rPr>
        <w:t>he supermarkets, worsening the existing and well recognised power imbalance between processors and their contract growers.</w:t>
      </w:r>
      <w:r w:rsidR="00A8739A" w:rsidRPr="007369A8">
        <w:rPr>
          <w:rStyle w:val="FootnoteReference"/>
          <w:sz w:val="22"/>
          <w:szCs w:val="24"/>
          <w:vertAlign w:val="superscript"/>
        </w:rPr>
        <w:footnoteReference w:id="31"/>
      </w:r>
    </w:p>
    <w:p w14:paraId="469B4A80" w14:textId="597C4381" w:rsidR="0070026B" w:rsidRPr="00B20B29" w:rsidRDefault="0070026B" w:rsidP="0070026B">
      <w:r>
        <w:t xml:space="preserve">Most stakeholders have </w:t>
      </w:r>
      <w:r w:rsidR="00C74755">
        <w:t xml:space="preserve">explicitly </w:t>
      </w:r>
      <w:r>
        <w:t xml:space="preserve">argued that a Food and Grocery </w:t>
      </w:r>
      <w:r w:rsidRPr="00A06AB9">
        <w:t xml:space="preserve">Code </w:t>
      </w:r>
      <w:r>
        <w:t>of Conduct is still needed</w:t>
      </w:r>
      <w:r w:rsidRPr="00A06AB9">
        <w:t>.</w:t>
      </w:r>
      <w:r>
        <w:t xml:space="preserve"> Whether</w:t>
      </w:r>
      <w:r w:rsidRPr="00A06AB9">
        <w:t xml:space="preserve"> the Code should be </w:t>
      </w:r>
      <w:r w:rsidR="00A42DE8">
        <w:t xml:space="preserve">made </w:t>
      </w:r>
      <w:r>
        <w:t>mandatory is discussed in Chapter 3 and the question of who should be subject to the Code is discussed in Chapter 4.</w:t>
      </w:r>
    </w:p>
    <w:p w14:paraId="2612CC4A" w14:textId="2F7C7073" w:rsidR="000C73CB" w:rsidRPr="00B20B29" w:rsidRDefault="000C73CB" w:rsidP="0070026B">
      <w:r>
        <w:t xml:space="preserve">The Review concludes that </w:t>
      </w:r>
      <w:r>
        <w:rPr>
          <w:rFonts w:cs="Calibri Light"/>
          <w:bCs/>
          <w:szCs w:val="22"/>
        </w:rPr>
        <w:t>a</w:t>
      </w:r>
      <w:r w:rsidRPr="00255D7C">
        <w:rPr>
          <w:rFonts w:cs="Calibri Light"/>
          <w:bCs/>
          <w:szCs w:val="22"/>
        </w:rPr>
        <w:t xml:space="preserve">n efficient and effective Food and Grocery Code of Conduct is needed to address persistent bargaining power imbalances between </w:t>
      </w:r>
      <w:r w:rsidR="000A26B1">
        <w:rPr>
          <w:rFonts w:cs="Calibri Light"/>
          <w:bCs/>
          <w:szCs w:val="22"/>
        </w:rPr>
        <w:t>supermarkets</w:t>
      </w:r>
      <w:r w:rsidRPr="00255D7C">
        <w:rPr>
          <w:rFonts w:cs="Calibri Light"/>
          <w:bCs/>
          <w:szCs w:val="22"/>
        </w:rPr>
        <w:t xml:space="preserve"> and their </w:t>
      </w:r>
      <w:r w:rsidRPr="00457AEA">
        <w:rPr>
          <w:rFonts w:cs="Calibri Light"/>
          <w:bCs/>
          <w:szCs w:val="22"/>
        </w:rPr>
        <w:t xml:space="preserve">smaller </w:t>
      </w:r>
      <w:r w:rsidRPr="00255D7C">
        <w:rPr>
          <w:rFonts w:cs="Calibri Light"/>
          <w:bCs/>
          <w:szCs w:val="22"/>
        </w:rPr>
        <w:t>suppliers.</w:t>
      </w:r>
    </w:p>
    <w:p w14:paraId="17591075" w14:textId="69A0E212" w:rsidR="00EB0B8F" w:rsidRDefault="00AB518E" w:rsidP="00EB0B8F">
      <w:pPr>
        <w:pStyle w:val="Heading2"/>
      </w:pPr>
      <w:bookmarkStart w:id="26" w:name="_Toc163215126"/>
      <w:r>
        <w:t>The p</w:t>
      </w:r>
      <w:r w:rsidR="00D55D36">
        <w:t xml:space="preserve">urpose </w:t>
      </w:r>
      <w:r w:rsidR="00EB0B8F">
        <w:t>of the Code remain</w:t>
      </w:r>
      <w:r w:rsidR="00D55D36">
        <w:t>s</w:t>
      </w:r>
      <w:r w:rsidR="00EB0B8F">
        <w:t xml:space="preserve"> </w:t>
      </w:r>
      <w:r w:rsidR="003A12A1">
        <w:t>appropriate</w:t>
      </w:r>
      <w:bookmarkEnd w:id="26"/>
    </w:p>
    <w:p w14:paraId="74F5B15A" w14:textId="26F30FE7" w:rsidR="00EB0B8F" w:rsidRPr="00B20B29" w:rsidRDefault="005B1C7F" w:rsidP="040B1B2D">
      <w:r>
        <w:t xml:space="preserve">The </w:t>
      </w:r>
      <w:r w:rsidR="00F26E20">
        <w:t xml:space="preserve">stated </w:t>
      </w:r>
      <w:r w:rsidR="00DA6907">
        <w:t>purpose</w:t>
      </w:r>
      <w:r w:rsidR="003F4161">
        <w:t xml:space="preserve"> of the </w:t>
      </w:r>
      <w:r>
        <w:t>Code</w:t>
      </w:r>
      <w:r w:rsidR="003E10AD">
        <w:t xml:space="preserve"> </w:t>
      </w:r>
      <w:r w:rsidR="008110D9">
        <w:t>is</w:t>
      </w:r>
      <w:r w:rsidR="6D0DB1AF">
        <w:t>:</w:t>
      </w:r>
    </w:p>
    <w:p w14:paraId="586A8DB9" w14:textId="086008EB" w:rsidR="00EB0B8F" w:rsidRDefault="6D0DB1AF" w:rsidP="004A38BD">
      <w:pPr>
        <w:pStyle w:val="Bullet"/>
        <w:numPr>
          <w:ilvl w:val="0"/>
          <w:numId w:val="7"/>
        </w:numPr>
        <w:spacing w:line="240" w:lineRule="auto"/>
        <w:ind w:left="522" w:hanging="522"/>
      </w:pPr>
      <w:r>
        <w:t>to help to regulate standards of business conduct in the grocery supply chain and to build and sustain trust and cooperation throughout that chain; and</w:t>
      </w:r>
    </w:p>
    <w:p w14:paraId="67A3D12A" w14:textId="7DE4E1CE" w:rsidR="00EB0B8F" w:rsidRDefault="6D0DB1AF" w:rsidP="004A38BD">
      <w:pPr>
        <w:pStyle w:val="Bullet"/>
        <w:numPr>
          <w:ilvl w:val="0"/>
          <w:numId w:val="7"/>
        </w:numPr>
        <w:spacing w:line="240" w:lineRule="auto"/>
        <w:ind w:left="522" w:hanging="522"/>
      </w:pPr>
      <w:r>
        <w:t>to ensure transparency and certainty in commercial transactions in the grocery supply chain and to minimise disputes arising from a lack of certainty in respect of the commercial terms agreed between parties; and</w:t>
      </w:r>
    </w:p>
    <w:p w14:paraId="0EE9980B" w14:textId="0C784B47" w:rsidR="00EB0B8F" w:rsidRDefault="6D0DB1AF" w:rsidP="004A38BD">
      <w:pPr>
        <w:pStyle w:val="Bullet"/>
        <w:numPr>
          <w:ilvl w:val="0"/>
          <w:numId w:val="7"/>
        </w:numPr>
        <w:spacing w:line="240" w:lineRule="auto"/>
        <w:ind w:left="522" w:hanging="522"/>
      </w:pPr>
      <w:r>
        <w:t>to provide an effective, fair and equitable dispute</w:t>
      </w:r>
      <w:r w:rsidR="00593BA6">
        <w:t>-</w:t>
      </w:r>
      <w:r>
        <w:t>resolution process for raising and investigating complaints and resolving disputes arising between retailers or wholesalers and suppliers; and</w:t>
      </w:r>
    </w:p>
    <w:p w14:paraId="52E6BE78" w14:textId="77827DD4" w:rsidR="00EB0B8F" w:rsidRDefault="6D0DB1AF" w:rsidP="004A38BD">
      <w:pPr>
        <w:pStyle w:val="Bullet"/>
        <w:numPr>
          <w:ilvl w:val="0"/>
          <w:numId w:val="7"/>
        </w:numPr>
        <w:spacing w:line="240" w:lineRule="auto"/>
        <w:ind w:left="522" w:hanging="522"/>
      </w:pPr>
      <w:r>
        <w:t>to promote and support good faith in commercial dealings between retailers, wholesalers and suppliers.</w:t>
      </w:r>
      <w:r w:rsidR="00621DA1" w:rsidRPr="007369A8">
        <w:rPr>
          <w:rStyle w:val="FootnoteReference"/>
          <w:sz w:val="22"/>
          <w:szCs w:val="24"/>
          <w:vertAlign w:val="superscript"/>
        </w:rPr>
        <w:footnoteReference w:id="32"/>
      </w:r>
    </w:p>
    <w:p w14:paraId="0E685BC7" w14:textId="56530CEE" w:rsidR="00D730AC" w:rsidRPr="00B20B29" w:rsidRDefault="00BB6318" w:rsidP="008C5BA7">
      <w:r>
        <w:t>Most</w:t>
      </w:r>
      <w:r w:rsidR="003E2F1F">
        <w:t xml:space="preserve"> </w:t>
      </w:r>
      <w:r w:rsidR="00D55D36">
        <w:t>submissions that commented on the purpose</w:t>
      </w:r>
      <w:r w:rsidR="00D9696A">
        <w:t xml:space="preserve"> of the Code</w:t>
      </w:r>
      <w:r w:rsidR="00480CDF">
        <w:t xml:space="preserve"> were supportive</w:t>
      </w:r>
      <w:r w:rsidR="00CE1D41">
        <w:t xml:space="preserve"> of </w:t>
      </w:r>
      <w:r w:rsidR="00C438F4">
        <w:t>the stated</w:t>
      </w:r>
      <w:r w:rsidR="00CE1D41">
        <w:t xml:space="preserve"> </w:t>
      </w:r>
      <w:r w:rsidR="00EF0FA0">
        <w:t>purpose</w:t>
      </w:r>
      <w:r w:rsidR="008C5BA7">
        <w:t>.</w:t>
      </w:r>
      <w:r w:rsidR="007A59E9">
        <w:t xml:space="preserve"> </w:t>
      </w:r>
      <w:r w:rsidR="00D730AC">
        <w:t xml:space="preserve">Granite Belt Growers Association suggested that (a) be </w:t>
      </w:r>
      <w:r w:rsidR="009822BB">
        <w:t xml:space="preserve">amended to </w:t>
      </w:r>
      <w:r w:rsidR="000A2B83">
        <w:t>remove “to help”.</w:t>
      </w:r>
      <w:r w:rsidR="008077B5" w:rsidRPr="007369A8">
        <w:rPr>
          <w:rStyle w:val="FootnoteReference"/>
          <w:sz w:val="22"/>
          <w:szCs w:val="24"/>
          <w:vertAlign w:val="superscript"/>
        </w:rPr>
        <w:footnoteReference w:id="33"/>
      </w:r>
      <w:r w:rsidR="000A2B83" w:rsidRPr="004A38BD">
        <w:rPr>
          <w:sz w:val="28"/>
          <w:szCs w:val="24"/>
        </w:rPr>
        <w:t xml:space="preserve"> </w:t>
      </w:r>
      <w:r w:rsidR="000A2B83">
        <w:t>The Interim Report supports this amendment.</w:t>
      </w:r>
    </w:p>
    <w:p w14:paraId="3E094E8A" w14:textId="34495974" w:rsidR="003300F3" w:rsidRPr="00B20B29" w:rsidRDefault="007A59E9" w:rsidP="00544B0E">
      <w:r>
        <w:t xml:space="preserve">It was agreed </w:t>
      </w:r>
      <w:r w:rsidR="00C147F3">
        <w:t xml:space="preserve">in the </w:t>
      </w:r>
      <w:r w:rsidR="00976418">
        <w:t>2</w:t>
      </w:r>
      <w:r w:rsidR="00A94667">
        <w:t xml:space="preserve"> </w:t>
      </w:r>
      <w:r w:rsidR="00C147F3">
        <w:t>roundtables</w:t>
      </w:r>
      <w:r w:rsidR="00A94667">
        <w:t xml:space="preserve"> that</w:t>
      </w:r>
      <w:r w:rsidR="004E1507">
        <w:t xml:space="preserve"> </w:t>
      </w:r>
      <w:r w:rsidR="00AE298C">
        <w:t>the issue</w:t>
      </w:r>
      <w:r w:rsidR="004E1507">
        <w:t xml:space="preserve"> is </w:t>
      </w:r>
      <w:r w:rsidR="00C147F3">
        <w:t>the</w:t>
      </w:r>
      <w:r w:rsidR="0054597A">
        <w:t xml:space="preserve"> Code’s</w:t>
      </w:r>
      <w:r w:rsidR="00FC48EC">
        <w:t xml:space="preserve"> </w:t>
      </w:r>
      <w:r w:rsidR="007C4F0B">
        <w:t xml:space="preserve">failure to meet </w:t>
      </w:r>
      <w:r w:rsidR="0054597A">
        <w:t xml:space="preserve">its </w:t>
      </w:r>
      <w:r w:rsidR="00C147F3">
        <w:t>purpose</w:t>
      </w:r>
      <w:r w:rsidR="00FD62CA">
        <w:t xml:space="preserve">, rather than the purpose itself. </w:t>
      </w:r>
      <w:r w:rsidR="00F02E5B">
        <w:t>This is discussed in more detail below.</w:t>
      </w:r>
    </w:p>
    <w:p w14:paraId="45EABDF3" w14:textId="49EBB956" w:rsidR="00F56253" w:rsidRDefault="00101B4D" w:rsidP="002710D1">
      <w:pPr>
        <w:pStyle w:val="Heading2"/>
      </w:pPr>
      <w:bookmarkStart w:id="27" w:name="_Toc163215127"/>
      <w:r>
        <w:t xml:space="preserve">The Code </w:t>
      </w:r>
      <w:r w:rsidR="007B4BD1">
        <w:t xml:space="preserve">should do more to </w:t>
      </w:r>
      <w:r w:rsidR="00FA4738">
        <w:t>ad</w:t>
      </w:r>
      <w:r w:rsidR="00DB1219">
        <w:t xml:space="preserve">dress </w:t>
      </w:r>
      <w:r w:rsidR="00FC639F">
        <w:t xml:space="preserve">market </w:t>
      </w:r>
      <w:r w:rsidR="004D1522">
        <w:t xml:space="preserve">power </w:t>
      </w:r>
      <w:r w:rsidR="00DB1219">
        <w:t>imbalances</w:t>
      </w:r>
      <w:r w:rsidR="007B4BD1">
        <w:t xml:space="preserve"> in the </w:t>
      </w:r>
      <w:r w:rsidR="00EB1901">
        <w:t>grocery industry</w:t>
      </w:r>
      <w:bookmarkEnd w:id="27"/>
    </w:p>
    <w:p w14:paraId="4CBAC0BC" w14:textId="4371A419" w:rsidR="00F56253" w:rsidRPr="00233EAD" w:rsidRDefault="00F56253" w:rsidP="00F56253">
      <w:r>
        <w:t xml:space="preserve">Many stakeholders </w:t>
      </w:r>
      <w:r w:rsidR="00DB1219">
        <w:t>suggested</w:t>
      </w:r>
      <w:r>
        <w:t xml:space="preserve"> the Code has improved the standard of business conduct of the major </w:t>
      </w:r>
      <w:r w:rsidR="000A26B1">
        <w:t>supermarkets</w:t>
      </w:r>
      <w:r>
        <w:t xml:space="preserve"> since its introduction in 2015. </w:t>
      </w:r>
      <w:r w:rsidR="00F972F7">
        <w:t>However</w:t>
      </w:r>
      <w:r w:rsidR="00F972F7" w:rsidRPr="00DD3C81">
        <w:t>,</w:t>
      </w:r>
      <w:r w:rsidRPr="00DD3C81">
        <w:t xml:space="preserve"> the </w:t>
      </w:r>
      <w:r w:rsidR="004E7470" w:rsidRPr="00DD3C81">
        <w:t>Review</w:t>
      </w:r>
      <w:r w:rsidRPr="00DD3C81">
        <w:t xml:space="preserve"> has </w:t>
      </w:r>
      <w:r w:rsidR="004E7470" w:rsidRPr="00DD3C81">
        <w:t>heard</w:t>
      </w:r>
      <w:r w:rsidR="00A249B3" w:rsidRPr="00DD3C81">
        <w:t xml:space="preserve"> </w:t>
      </w:r>
      <w:r w:rsidR="00A249B3">
        <w:t>many examples of</w:t>
      </w:r>
      <w:r w:rsidR="00F972F7">
        <w:t xml:space="preserve"> o</w:t>
      </w:r>
      <w:r>
        <w:t xml:space="preserve">pportunistic behaviours </w:t>
      </w:r>
      <w:r w:rsidR="007544FE">
        <w:t>persisting,</w:t>
      </w:r>
      <w:r>
        <w:t xml:space="preserve"> such as </w:t>
      </w:r>
      <w:r w:rsidRPr="00D62282">
        <w:t>demands for profit gap payments to boost the retailer’s profit margi</w:t>
      </w:r>
      <w:r>
        <w:t>ns</w:t>
      </w:r>
      <w:r w:rsidR="00702883">
        <w:t>,</w:t>
      </w:r>
      <w:r>
        <w:t xml:space="preserve"> </w:t>
      </w:r>
      <w:r w:rsidR="001C7A3B">
        <w:t>and</w:t>
      </w:r>
      <w:r w:rsidRPr="00D62282">
        <w:t xml:space="preserve"> unilateral</w:t>
      </w:r>
      <w:r w:rsidR="00702883">
        <w:t xml:space="preserve"> or </w:t>
      </w:r>
      <w:r w:rsidRPr="00D62282">
        <w:t xml:space="preserve">retrospective variations of </w:t>
      </w:r>
      <w:r>
        <w:t xml:space="preserve">grocery supply </w:t>
      </w:r>
      <w:r w:rsidRPr="00D62282">
        <w:t>agreement</w:t>
      </w:r>
      <w:r w:rsidR="001B7E2C">
        <w:t>s</w:t>
      </w:r>
      <w:r>
        <w:t xml:space="preserve">. </w:t>
      </w:r>
    </w:p>
    <w:p w14:paraId="3380B940" w14:textId="575F4CFA" w:rsidR="00F56253" w:rsidRPr="00233EAD" w:rsidRDefault="00F56253" w:rsidP="00F56253">
      <w:r>
        <w:lastRenderedPageBreak/>
        <w:t>The results of the annual survey of suppliers conducted by Mr Chris Leptos AO – the Code</w:t>
      </w:r>
      <w:r w:rsidR="00184FCA">
        <w:t>’s</w:t>
      </w:r>
      <w:r>
        <w:t xml:space="preserve"> Independent Reviewer – suggest that conduct in the </w:t>
      </w:r>
      <w:r w:rsidR="0068202A">
        <w:t>industry</w:t>
      </w:r>
      <w:r>
        <w:t xml:space="preserve"> has improved. His 2022-23 annual report indicated that most of the suppliers that responded to the survey had not experienced any issues covered by the Code with their </w:t>
      </w:r>
      <w:r w:rsidR="008303C5">
        <w:t>supermarket</w:t>
      </w:r>
      <w:r>
        <w:t>.</w:t>
      </w:r>
      <w:r w:rsidRPr="007369A8">
        <w:rPr>
          <w:rStyle w:val="FootnoteReference"/>
          <w:sz w:val="22"/>
          <w:szCs w:val="24"/>
          <w:vertAlign w:val="superscript"/>
        </w:rPr>
        <w:footnoteReference w:id="34"/>
      </w:r>
      <w:r>
        <w:t xml:space="preserve"> Further, 80 per cent</w:t>
      </w:r>
      <w:r w:rsidR="006336F0">
        <w:t xml:space="preserve"> of responden</w:t>
      </w:r>
      <w:r w:rsidR="005200C3">
        <w:t>t</w:t>
      </w:r>
      <w:r w:rsidR="006336F0">
        <w:t>s</w:t>
      </w:r>
      <w:r>
        <w:t xml:space="preserve"> indicated that their </w:t>
      </w:r>
      <w:r w:rsidR="008303C5">
        <w:t>supermarket</w:t>
      </w:r>
      <w:r>
        <w:t xml:space="preserve"> either always or mostly treats them fairly and respectfully. </w:t>
      </w:r>
    </w:p>
    <w:p w14:paraId="6C4F94A1" w14:textId="732085F6" w:rsidR="00F56253" w:rsidRPr="00EA58DC" w:rsidRDefault="00F56253" w:rsidP="00F56253">
      <w:r>
        <w:t xml:space="preserve">However, </w:t>
      </w:r>
      <w:r w:rsidR="001F0950">
        <w:t>participation rates in the annual surveys remain low. It is not clear whether this introduces any biases in the results. Moreover</w:t>
      </w:r>
      <w:r>
        <w:t xml:space="preserve">, the Review has uncovered examples of questionable conduct by signatories to the Code. </w:t>
      </w:r>
    </w:p>
    <w:p w14:paraId="441CF8D1" w14:textId="40061120" w:rsidR="0033464B" w:rsidRDefault="0033464B" w:rsidP="0033464B">
      <w:pPr>
        <w:keepNext/>
      </w:pPr>
      <w:r>
        <w:t xml:space="preserve">While conduct </w:t>
      </w:r>
      <w:r w:rsidR="00480360">
        <w:t xml:space="preserve">might </w:t>
      </w:r>
      <w:r>
        <w:t>have improved</w:t>
      </w:r>
      <w:r w:rsidR="00FC679B">
        <w:t xml:space="preserve"> somewhat</w:t>
      </w:r>
      <w:r>
        <w:t xml:space="preserve">, most stakeholders consider the Code could do more to lift standards in the industry. </w:t>
      </w:r>
    </w:p>
    <w:p w14:paraId="2E0F8F7C" w14:textId="7DD2EC54" w:rsidR="00F56253" w:rsidRPr="00233EAD" w:rsidRDefault="00F56253" w:rsidP="00A20577">
      <w:pPr>
        <w:keepNext/>
      </w:pPr>
      <w:r w:rsidRPr="00832496">
        <w:t xml:space="preserve">The ACCC </w:t>
      </w:r>
      <w:r w:rsidR="00640426">
        <w:t>conclud</w:t>
      </w:r>
      <w:r w:rsidR="00640426" w:rsidRPr="00832496">
        <w:t>ed</w:t>
      </w:r>
      <w:r w:rsidRPr="00832496">
        <w:t>:</w:t>
      </w:r>
    </w:p>
    <w:p w14:paraId="260052AD" w14:textId="53020E47" w:rsidR="00F56253" w:rsidRPr="00233EAD" w:rsidRDefault="00F56253" w:rsidP="00F56253">
      <w:pPr>
        <w:ind w:left="720"/>
      </w:pPr>
      <w:r w:rsidRPr="002201CE">
        <w:rPr>
          <w:i/>
        </w:rPr>
        <w:t>We consider the policy o</w:t>
      </w:r>
      <w:r w:rsidRPr="00D22DC2">
        <w:rPr>
          <w:i/>
        </w:rPr>
        <w:t>bjective of the code is not being met by the current code</w:t>
      </w:r>
      <w:r w:rsidR="00164F00">
        <w:rPr>
          <w:i/>
        </w:rPr>
        <w:t xml:space="preserve"> …</w:t>
      </w:r>
      <w:r w:rsidRPr="00D22DC2">
        <w:rPr>
          <w:i/>
        </w:rPr>
        <w:t xml:space="preserve"> In particular, the code has not delivered trust within the supply chain, ensured transparency and certainty or significantly improved dispute resolution.</w:t>
      </w:r>
      <w:r w:rsidRPr="007369A8">
        <w:rPr>
          <w:rStyle w:val="FootnoteReference"/>
          <w:sz w:val="22"/>
          <w:szCs w:val="22"/>
          <w:vertAlign w:val="superscript"/>
        </w:rPr>
        <w:footnoteReference w:id="35"/>
      </w:r>
    </w:p>
    <w:p w14:paraId="21A05303" w14:textId="20C8D13D" w:rsidR="00977B4B" w:rsidRPr="00FB0908" w:rsidRDefault="00977B4B" w:rsidP="00977B4B">
      <w:r w:rsidRPr="00FB0908">
        <w:t xml:space="preserve">Fresh Markets Australia argued: </w:t>
      </w:r>
    </w:p>
    <w:p w14:paraId="1E9D5ECD" w14:textId="77777777" w:rsidR="00977B4B" w:rsidRPr="00FB0908" w:rsidRDefault="00977B4B" w:rsidP="00977B4B">
      <w:pPr>
        <w:ind w:left="720"/>
        <w:rPr>
          <w:i/>
        </w:rPr>
      </w:pPr>
      <w:r w:rsidRPr="00FB0908">
        <w:rPr>
          <w:i/>
        </w:rPr>
        <w:t>… while the Voluntary Food and Grocery Code may serve as a token gesture towards addressing supplier-retailer relationships, it fails to meaningfully rectify the power imbalances that persist in the food and grocery (fresh fruit and vegetable) sector.</w:t>
      </w:r>
      <w:r w:rsidRPr="00FB0908">
        <w:rPr>
          <w:rStyle w:val="FootnoteReference"/>
          <w:sz w:val="22"/>
          <w:szCs w:val="22"/>
          <w:vertAlign w:val="superscript"/>
        </w:rPr>
        <w:footnoteReference w:id="36"/>
      </w:r>
    </w:p>
    <w:p w14:paraId="79ED074C" w14:textId="2A06485E" w:rsidR="00F56253" w:rsidRPr="00233EAD" w:rsidRDefault="00F56253" w:rsidP="004A38BD">
      <w:pPr>
        <w:keepNext/>
      </w:pPr>
      <w:r>
        <w:t>Alfred E Chave Pty Ltd</w:t>
      </w:r>
      <w:r w:rsidR="00CA1BFB">
        <w:t xml:space="preserve">, </w:t>
      </w:r>
      <w:r w:rsidR="001F0F9D">
        <w:t xml:space="preserve">a </w:t>
      </w:r>
      <w:r w:rsidR="00A21BC4">
        <w:t xml:space="preserve">Queensland </w:t>
      </w:r>
      <w:r w:rsidR="002C7FF7">
        <w:t>fresh produce wh</w:t>
      </w:r>
      <w:r w:rsidR="00FB3508">
        <w:t>olesaler</w:t>
      </w:r>
      <w:r w:rsidR="00CA1BFB">
        <w:t>,</w:t>
      </w:r>
      <w:r w:rsidR="00A957A1">
        <w:t xml:space="preserve"> </w:t>
      </w:r>
      <w:r w:rsidR="00327BFD">
        <w:t>expressed</w:t>
      </w:r>
      <w:r>
        <w:t xml:space="preserve"> concerns a</w:t>
      </w:r>
      <w:r w:rsidR="00327BFD">
        <w:t>bout</w:t>
      </w:r>
      <w:r>
        <w:t xml:space="preserve"> a lack of transparency that has not been adequately addressed by the Code. It supported the creation of a price register to assist farmers to better understand market prices across primary industries. It also recommended that the Government commission:</w:t>
      </w:r>
    </w:p>
    <w:p w14:paraId="153DE406" w14:textId="43731887" w:rsidR="00F56253" w:rsidRPr="00233EAD" w:rsidRDefault="00F56253" w:rsidP="00832496">
      <w:pPr>
        <w:ind w:left="720"/>
        <w:rPr>
          <w:i/>
        </w:rPr>
      </w:pPr>
      <w:r w:rsidRPr="002201CE">
        <w:rPr>
          <w:i/>
        </w:rPr>
        <w:t>… a pilot program to improve market transparency across the fresh fruit and vegetable supply chain for a digital web-based trading platform that provides access to trusted, verifiable real-time data to all part</w:t>
      </w:r>
      <w:r w:rsidRPr="00D22DC2">
        <w:rPr>
          <w:i/>
        </w:rPr>
        <w:t>icipants in the supply chain.</w:t>
      </w:r>
      <w:r w:rsidRPr="007369A8">
        <w:rPr>
          <w:rStyle w:val="FootnoteReference"/>
          <w:sz w:val="22"/>
          <w:szCs w:val="22"/>
          <w:vertAlign w:val="superscript"/>
        </w:rPr>
        <w:footnoteReference w:id="37"/>
      </w:r>
    </w:p>
    <w:p w14:paraId="026185F0" w14:textId="661FC80D" w:rsidR="00F56253" w:rsidRPr="00233EAD" w:rsidRDefault="00F56253" w:rsidP="00F56253">
      <w:r>
        <w:t>A lack of transparency was also raised as an issue by the Australian Chicken Growers’ Council in relation to the poultry meat industry</w:t>
      </w:r>
      <w:r w:rsidR="00410667">
        <w:t>.</w:t>
      </w:r>
      <w:r w:rsidRPr="007369A8">
        <w:rPr>
          <w:rStyle w:val="FootnoteReference"/>
          <w:sz w:val="22"/>
          <w:szCs w:val="22"/>
          <w:vertAlign w:val="superscript"/>
        </w:rPr>
        <w:footnoteReference w:id="38"/>
      </w:r>
      <w:r>
        <w:t xml:space="preserve"> </w:t>
      </w:r>
      <w:r w:rsidR="00E06094">
        <w:t>At present</w:t>
      </w:r>
      <w:r>
        <w:t>, consumers have little understanding of how much farmers are receiving from the prices they pay for products such as poultry meat.</w:t>
      </w:r>
      <w:r w:rsidR="00410667">
        <w:t xml:space="preserve"> Transparency was also raised as a concern by TasFarmers.</w:t>
      </w:r>
      <w:r w:rsidR="00410667" w:rsidRPr="007369A8">
        <w:rPr>
          <w:rStyle w:val="FootnoteReference"/>
          <w:sz w:val="22"/>
          <w:szCs w:val="22"/>
          <w:vertAlign w:val="superscript"/>
        </w:rPr>
        <w:footnoteReference w:id="39"/>
      </w:r>
    </w:p>
    <w:p w14:paraId="18292496" w14:textId="786466B1" w:rsidR="00D017DA" w:rsidRPr="00B20B29" w:rsidRDefault="00253873" w:rsidP="00D017DA">
      <w:r>
        <w:lastRenderedPageBreak/>
        <w:t>I</w:t>
      </w:r>
      <w:r w:rsidR="00D017DA" w:rsidRPr="00847921">
        <w:t xml:space="preserve">n its submission, </w:t>
      </w:r>
      <w:r>
        <w:t>eastAUSmilk</w:t>
      </w:r>
      <w:r w:rsidRPr="00847921">
        <w:t xml:space="preserve">, </w:t>
      </w:r>
      <w:r w:rsidR="00D017DA" w:rsidRPr="00847921">
        <w:t>suggested pricing practices and local sourcing be addressed by the Code:</w:t>
      </w:r>
    </w:p>
    <w:p w14:paraId="7D6D5226" w14:textId="32D9FDAA" w:rsidR="00D017DA" w:rsidRPr="00B20B29" w:rsidRDefault="00D017DA" w:rsidP="00D017DA">
      <w:pPr>
        <w:ind w:left="720"/>
        <w:rPr>
          <w:i/>
        </w:rPr>
      </w:pPr>
      <w:r w:rsidRPr="002201CE">
        <w:rPr>
          <w:i/>
        </w:rPr>
        <w:t>Retailers apply smaller margins to their own brands to increase sales compared to other brands. This is anti</w:t>
      </w:r>
      <w:r w:rsidR="00435D2F">
        <w:rPr>
          <w:i/>
        </w:rPr>
        <w:t>-</w:t>
      </w:r>
      <w:r w:rsidRPr="002201CE">
        <w:rPr>
          <w:i/>
        </w:rPr>
        <w:t xml:space="preserve">competitive and there needs to be strong regulation to address this massive conflict of </w:t>
      </w:r>
      <w:r w:rsidRPr="00D22DC2">
        <w:rPr>
          <w:i/>
        </w:rPr>
        <w:t>interest, always exercised by retailers in their own interests.</w:t>
      </w:r>
    </w:p>
    <w:p w14:paraId="65F57CD4" w14:textId="77777777" w:rsidR="00D017DA" w:rsidRPr="00B20B29" w:rsidRDefault="00D017DA" w:rsidP="00D017DA">
      <w:pPr>
        <w:ind w:left="720"/>
      </w:pPr>
      <w:r w:rsidRPr="002201CE">
        <w:rPr>
          <w:i/>
        </w:rPr>
        <w:t>Dairy farmers and some processors would support inclusion in the Code of a preference of some kind being given to Australian domestic suppliers.</w:t>
      </w:r>
      <w:r w:rsidRPr="007369A8">
        <w:rPr>
          <w:rStyle w:val="FootnoteReference"/>
          <w:sz w:val="22"/>
          <w:szCs w:val="24"/>
          <w:vertAlign w:val="superscript"/>
        </w:rPr>
        <w:footnoteReference w:id="40"/>
      </w:r>
    </w:p>
    <w:p w14:paraId="2760EED5" w14:textId="5949C949" w:rsidR="00FA4738" w:rsidRPr="000C27A9" w:rsidRDefault="00FA4738" w:rsidP="00241149">
      <w:r w:rsidRPr="000C27A9">
        <w:t xml:space="preserve">Overall, </w:t>
      </w:r>
      <w:r w:rsidR="005A3595" w:rsidRPr="000C27A9">
        <w:t xml:space="preserve">most </w:t>
      </w:r>
      <w:r w:rsidRPr="000C27A9">
        <w:t xml:space="preserve">stakeholders </w:t>
      </w:r>
      <w:r w:rsidR="005A3595" w:rsidRPr="000C27A9">
        <w:t xml:space="preserve">called for improvements </w:t>
      </w:r>
      <w:r w:rsidR="00435D2F" w:rsidRPr="000C27A9">
        <w:t xml:space="preserve">in </w:t>
      </w:r>
      <w:r w:rsidR="005A3595" w:rsidRPr="000C27A9">
        <w:t xml:space="preserve">the Code to </w:t>
      </w:r>
      <w:r w:rsidR="00435D2F" w:rsidRPr="000C27A9">
        <w:t xml:space="preserve">strengthen </w:t>
      </w:r>
      <w:r w:rsidR="005A3595" w:rsidRPr="000C27A9">
        <w:t>its effectiveness.</w:t>
      </w:r>
      <w:r w:rsidR="00FA64C0" w:rsidRPr="000C27A9">
        <w:t xml:space="preserve"> </w:t>
      </w:r>
      <w:r w:rsidR="004A5367" w:rsidRPr="000C27A9">
        <w:t xml:space="preserve">The remainder of the report discusses </w:t>
      </w:r>
      <w:r w:rsidR="00262774" w:rsidRPr="000C27A9">
        <w:t>how to improve the Code</w:t>
      </w:r>
      <w:r w:rsidR="004A5367" w:rsidRPr="000C27A9">
        <w:t>:</w:t>
      </w:r>
    </w:p>
    <w:p w14:paraId="2FCA566A" w14:textId="5FC0F246" w:rsidR="004A5367" w:rsidRPr="000C27A9" w:rsidRDefault="004A5367" w:rsidP="004A38BD">
      <w:pPr>
        <w:pStyle w:val="Bullet"/>
        <w:spacing w:line="240" w:lineRule="auto"/>
        <w:ind w:left="522" w:hanging="522"/>
      </w:pPr>
      <w:r w:rsidRPr="000C27A9">
        <w:t xml:space="preserve">Chapter 3 </w:t>
      </w:r>
      <w:r w:rsidR="00141DF9" w:rsidRPr="000C27A9">
        <w:t>discusses whether the Code should be voluntary or mandatory</w:t>
      </w:r>
      <w:r w:rsidR="006104F5" w:rsidRPr="000C27A9">
        <w:t>;</w:t>
      </w:r>
    </w:p>
    <w:p w14:paraId="117AB74A" w14:textId="097884BC" w:rsidR="004A5367" w:rsidRPr="000C27A9" w:rsidRDefault="004A5367" w:rsidP="004A38BD">
      <w:pPr>
        <w:pStyle w:val="Bullet"/>
        <w:spacing w:line="240" w:lineRule="auto"/>
        <w:ind w:left="522" w:hanging="522"/>
      </w:pPr>
      <w:r w:rsidRPr="000C27A9">
        <w:t xml:space="preserve">Chapter 4 </w:t>
      </w:r>
      <w:r w:rsidR="001407B7" w:rsidRPr="000C27A9">
        <w:t>discusses who should be subject to the Code</w:t>
      </w:r>
      <w:r w:rsidR="006104F5" w:rsidRPr="000C27A9">
        <w:t>;</w:t>
      </w:r>
    </w:p>
    <w:p w14:paraId="59F4D54D" w14:textId="7277D8A5" w:rsidR="005861FB" w:rsidRPr="000C27A9" w:rsidRDefault="005861FB" w:rsidP="004A38BD">
      <w:pPr>
        <w:pStyle w:val="Bullet"/>
        <w:spacing w:line="240" w:lineRule="auto"/>
        <w:ind w:left="522" w:hanging="522"/>
      </w:pPr>
      <w:r w:rsidRPr="000C27A9">
        <w:t xml:space="preserve">Chapter 5 considers the fear of </w:t>
      </w:r>
      <w:r w:rsidR="009C093E" w:rsidRPr="000C27A9">
        <w:t>retribution</w:t>
      </w:r>
      <w:r w:rsidR="006104F5" w:rsidRPr="000C27A9">
        <w:t>;</w:t>
      </w:r>
    </w:p>
    <w:p w14:paraId="3DBC78EC" w14:textId="0529AF6A" w:rsidR="009C093E" w:rsidRPr="000C27A9" w:rsidRDefault="009C093E" w:rsidP="004A38BD">
      <w:pPr>
        <w:pStyle w:val="Bullet"/>
        <w:spacing w:line="240" w:lineRule="auto"/>
        <w:ind w:left="522" w:hanging="522"/>
      </w:pPr>
      <w:r w:rsidRPr="000C27A9">
        <w:t xml:space="preserve">Chapter 6 </w:t>
      </w:r>
      <w:r w:rsidR="00435D2F" w:rsidRPr="000C27A9">
        <w:t xml:space="preserve">canvases </w:t>
      </w:r>
      <w:r w:rsidRPr="000C27A9">
        <w:t>options for dispute resolution under a mandatory Code</w:t>
      </w:r>
      <w:r w:rsidR="006104F5" w:rsidRPr="000C27A9">
        <w:t>;</w:t>
      </w:r>
    </w:p>
    <w:p w14:paraId="6C40D099" w14:textId="1BAC27D5" w:rsidR="009C093E" w:rsidRPr="000C27A9" w:rsidRDefault="009C093E" w:rsidP="004A38BD">
      <w:pPr>
        <w:pStyle w:val="Bullet"/>
        <w:spacing w:line="240" w:lineRule="auto"/>
        <w:ind w:left="522" w:hanging="522"/>
      </w:pPr>
      <w:r w:rsidRPr="000C27A9">
        <w:t xml:space="preserve">Chapter 7 considers </w:t>
      </w:r>
      <w:r w:rsidR="00107091">
        <w:t xml:space="preserve">whether </w:t>
      </w:r>
      <w:r w:rsidRPr="000C27A9">
        <w:t>obligations under the Code</w:t>
      </w:r>
      <w:r w:rsidR="00107091">
        <w:t xml:space="preserve"> should be strengthened</w:t>
      </w:r>
      <w:r w:rsidR="006104F5" w:rsidRPr="000C27A9">
        <w:t>;</w:t>
      </w:r>
    </w:p>
    <w:p w14:paraId="11ED60C5" w14:textId="2EFD25C0" w:rsidR="009C093E" w:rsidRPr="000C27A9" w:rsidRDefault="009C093E" w:rsidP="004A38BD">
      <w:pPr>
        <w:pStyle w:val="Bullet"/>
        <w:spacing w:line="240" w:lineRule="auto"/>
        <w:ind w:left="522" w:hanging="522"/>
      </w:pPr>
      <w:r w:rsidRPr="000C27A9">
        <w:t xml:space="preserve">Chapter 8 discusses </w:t>
      </w:r>
      <w:r w:rsidR="001A4C2B" w:rsidRPr="000C27A9">
        <w:t>issues arising in relation to fresh produce</w:t>
      </w:r>
      <w:r w:rsidR="006104F5" w:rsidRPr="000C27A9">
        <w:t>; and</w:t>
      </w:r>
    </w:p>
    <w:p w14:paraId="33072A6A" w14:textId="70A44DB7" w:rsidR="001A4C2B" w:rsidRPr="000C27A9" w:rsidRDefault="001A4C2B" w:rsidP="004A38BD">
      <w:pPr>
        <w:pStyle w:val="Bullet"/>
        <w:spacing w:line="240" w:lineRule="auto"/>
        <w:ind w:left="522" w:hanging="522"/>
      </w:pPr>
      <w:r w:rsidRPr="000C27A9">
        <w:t xml:space="preserve">Chapter 9 </w:t>
      </w:r>
      <w:r w:rsidR="005559B8">
        <w:t xml:space="preserve">considers </w:t>
      </w:r>
      <w:r w:rsidR="004A1BF5" w:rsidRPr="000C27A9">
        <w:t>higher penalties under the Code.</w:t>
      </w:r>
    </w:p>
    <w:p w14:paraId="1BD85265" w14:textId="77777777" w:rsidR="002A6ABC" w:rsidRDefault="002A6ABC">
      <w:pPr>
        <w:spacing w:before="0" w:after="160" w:line="259" w:lineRule="auto"/>
        <w:rPr>
          <w:rFonts w:asciiTheme="majorHAnsi" w:hAnsiTheme="majorHAnsi" w:cs="Arial"/>
          <w:b/>
          <w:kern w:val="32"/>
          <w:sz w:val="56"/>
          <w:szCs w:val="36"/>
        </w:rPr>
      </w:pPr>
      <w:r>
        <w:br w:type="page"/>
      </w:r>
    </w:p>
    <w:p w14:paraId="7563EE8E" w14:textId="234E2DC2" w:rsidR="00E16D31" w:rsidRPr="000D6C9E" w:rsidRDefault="00E16D31" w:rsidP="00484A80">
      <w:pPr>
        <w:pStyle w:val="Heading1"/>
        <w:spacing w:after="360" w:line="600" w:lineRule="exact"/>
      </w:pPr>
      <w:bookmarkStart w:id="28" w:name="_Toc163215128"/>
      <w:r>
        <w:lastRenderedPageBreak/>
        <w:t xml:space="preserve">Chapter </w:t>
      </w:r>
      <w:r w:rsidR="00B90866">
        <w:t>3</w:t>
      </w:r>
      <w:r>
        <w:t xml:space="preserve">: </w:t>
      </w:r>
      <w:r w:rsidR="00796DC3">
        <w:t>Why</w:t>
      </w:r>
      <w:r>
        <w:t xml:space="preserve"> the Code </w:t>
      </w:r>
      <w:r w:rsidR="00796DC3">
        <w:t xml:space="preserve">should </w:t>
      </w:r>
      <w:r>
        <w:t xml:space="preserve">be </w:t>
      </w:r>
      <w:r w:rsidR="00A21F55">
        <w:t xml:space="preserve">made </w:t>
      </w:r>
      <w:r>
        <w:t>mandatory</w:t>
      </w:r>
      <w:bookmarkEnd w:id="28"/>
    </w:p>
    <w:tbl>
      <w:tblPr>
        <w:tblStyle w:val="TableGrid"/>
        <w:tblW w:w="0" w:type="auto"/>
        <w:tblLook w:val="0600" w:firstRow="0" w:lastRow="0" w:firstColumn="0" w:lastColumn="0" w:noHBand="1" w:noVBand="1"/>
      </w:tblPr>
      <w:tblGrid>
        <w:gridCol w:w="9060"/>
      </w:tblGrid>
      <w:tr w:rsidR="00D41085" w14:paraId="6A516FA4" w14:textId="77777777" w:rsidTr="007670F6">
        <w:tc>
          <w:tcPr>
            <w:tcW w:w="9060" w:type="dxa"/>
            <w:tcBorders>
              <w:top w:val="single" w:sz="4" w:space="0" w:color="auto"/>
              <w:left w:val="single" w:sz="4" w:space="0" w:color="auto"/>
              <w:bottom w:val="single" w:sz="4" w:space="0" w:color="auto"/>
              <w:right w:val="single" w:sz="4" w:space="0" w:color="auto"/>
            </w:tcBorders>
          </w:tcPr>
          <w:p w14:paraId="485E723D" w14:textId="2CD53E1E" w:rsidR="00D41085" w:rsidRPr="00D06CC8" w:rsidRDefault="002277A2">
            <w:pPr>
              <w:rPr>
                <w:rFonts w:asciiTheme="minorHAnsi" w:hAnsiTheme="minorHAnsi" w:cstheme="minorHAnsi"/>
                <w:b/>
                <w:sz w:val="22"/>
                <w:szCs w:val="22"/>
                <w:shd w:val="clear" w:color="auto" w:fill="FFFFFF"/>
              </w:rPr>
            </w:pPr>
            <w:r w:rsidRPr="00201D7A">
              <w:rPr>
                <w:rFonts w:asciiTheme="minorHAnsi" w:hAnsiTheme="minorHAnsi" w:cstheme="minorHAnsi"/>
                <w:sz w:val="22"/>
                <w:szCs w:val="22"/>
              </w:rPr>
              <w:t>Th</w:t>
            </w:r>
            <w:r w:rsidR="009109BD" w:rsidRPr="00201D7A">
              <w:rPr>
                <w:rFonts w:asciiTheme="minorHAnsi" w:hAnsiTheme="minorHAnsi" w:cstheme="minorHAnsi"/>
                <w:sz w:val="22"/>
                <w:szCs w:val="22"/>
              </w:rPr>
              <w:t>is</w:t>
            </w:r>
            <w:r w:rsidRPr="00201D7A">
              <w:rPr>
                <w:rFonts w:asciiTheme="minorHAnsi" w:hAnsiTheme="minorHAnsi" w:cstheme="minorHAnsi"/>
                <w:sz w:val="22"/>
                <w:szCs w:val="22"/>
              </w:rPr>
              <w:t xml:space="preserve"> chapter finds that </w:t>
            </w:r>
            <w:r w:rsidR="0095382D" w:rsidRPr="00201D7A">
              <w:rPr>
                <w:rFonts w:asciiTheme="minorHAnsi" w:hAnsiTheme="minorHAnsi" w:cstheme="minorHAnsi"/>
                <w:sz w:val="22"/>
                <w:szCs w:val="22"/>
              </w:rPr>
              <w:t>a</w:t>
            </w:r>
            <w:r w:rsidRPr="00201D7A">
              <w:rPr>
                <w:rFonts w:asciiTheme="minorHAnsi" w:hAnsiTheme="minorHAnsi" w:cstheme="minorHAnsi"/>
                <w:sz w:val="22"/>
                <w:szCs w:val="22"/>
              </w:rPr>
              <w:t xml:space="preserve"> voluntary Code </w:t>
            </w:r>
            <w:r w:rsidR="00084CB7" w:rsidRPr="00201D7A">
              <w:rPr>
                <w:rFonts w:asciiTheme="minorHAnsi" w:hAnsiTheme="minorHAnsi" w:cstheme="minorHAnsi"/>
                <w:sz w:val="22"/>
                <w:szCs w:val="22"/>
              </w:rPr>
              <w:t>without</w:t>
            </w:r>
            <w:r w:rsidRPr="00201D7A">
              <w:rPr>
                <w:rFonts w:asciiTheme="minorHAnsi" w:hAnsiTheme="minorHAnsi" w:cstheme="minorHAnsi"/>
                <w:sz w:val="22"/>
                <w:szCs w:val="22"/>
              </w:rPr>
              <w:t xml:space="preserve"> penalties </w:t>
            </w:r>
            <w:r w:rsidR="00084CB7" w:rsidRPr="00201D7A">
              <w:rPr>
                <w:rFonts w:asciiTheme="minorHAnsi" w:hAnsiTheme="minorHAnsi" w:cstheme="minorHAnsi"/>
                <w:sz w:val="22"/>
                <w:szCs w:val="22"/>
              </w:rPr>
              <w:t>is not effective</w:t>
            </w:r>
            <w:r w:rsidR="00617753" w:rsidRPr="00201D7A">
              <w:rPr>
                <w:rFonts w:asciiTheme="minorHAnsi" w:hAnsiTheme="minorHAnsi" w:cstheme="minorHAnsi"/>
                <w:sz w:val="22"/>
                <w:szCs w:val="22"/>
              </w:rPr>
              <w:t>.</w:t>
            </w:r>
            <w:r w:rsidR="00D41085" w:rsidRPr="00201D7A">
              <w:rPr>
                <w:rFonts w:asciiTheme="minorHAnsi" w:hAnsiTheme="minorHAnsi" w:cstheme="minorHAnsi"/>
                <w:sz w:val="22"/>
                <w:szCs w:val="22"/>
              </w:rPr>
              <w:t xml:space="preserve"> </w:t>
            </w:r>
            <w:r w:rsidR="00C90207" w:rsidRPr="00201D7A">
              <w:rPr>
                <w:rFonts w:asciiTheme="minorHAnsi" w:hAnsiTheme="minorHAnsi" w:cstheme="minorHAnsi"/>
                <w:sz w:val="22"/>
                <w:szCs w:val="22"/>
              </w:rPr>
              <w:t>It firmly</w:t>
            </w:r>
            <w:r w:rsidR="00D41085" w:rsidRPr="00201D7A">
              <w:rPr>
                <w:rFonts w:asciiTheme="minorHAnsi" w:hAnsiTheme="minorHAnsi" w:cstheme="minorHAnsi"/>
                <w:sz w:val="22"/>
                <w:szCs w:val="22"/>
              </w:rPr>
              <w:t xml:space="preserve"> recommends that the Code </w:t>
            </w:r>
            <w:r w:rsidR="00C90207" w:rsidRPr="00201D7A">
              <w:rPr>
                <w:rFonts w:asciiTheme="minorHAnsi" w:hAnsiTheme="minorHAnsi" w:cstheme="minorHAnsi"/>
                <w:sz w:val="22"/>
                <w:szCs w:val="22"/>
              </w:rPr>
              <w:t>be made</w:t>
            </w:r>
            <w:r w:rsidR="00D41085" w:rsidRPr="00201D7A">
              <w:rPr>
                <w:rFonts w:asciiTheme="minorHAnsi" w:hAnsiTheme="minorHAnsi" w:cstheme="minorHAnsi"/>
                <w:sz w:val="22"/>
                <w:szCs w:val="22"/>
              </w:rPr>
              <w:t xml:space="preserve"> mandatory</w:t>
            </w:r>
            <w:r w:rsidR="00D41085" w:rsidRPr="00201D7A">
              <w:rPr>
                <w:rStyle w:val="normaltextrun"/>
                <w:rFonts w:asciiTheme="minorHAnsi" w:hAnsiTheme="minorHAnsi" w:cstheme="minorHAnsi"/>
                <w:color w:val="000000"/>
                <w:sz w:val="22"/>
                <w:szCs w:val="22"/>
                <w:shd w:val="clear" w:color="auto" w:fill="FFFFFF"/>
              </w:rPr>
              <w:t>.</w:t>
            </w:r>
          </w:p>
        </w:tc>
      </w:tr>
    </w:tbl>
    <w:p w14:paraId="4FD2E252" w14:textId="6E9D2A51" w:rsidR="007435A4" w:rsidRPr="003E5C79" w:rsidRDefault="007435A4" w:rsidP="007435A4">
      <w:pPr>
        <w:pStyle w:val="Heading2"/>
      </w:pPr>
      <w:bookmarkStart w:id="29" w:name="_Toc161338036"/>
      <w:bookmarkStart w:id="30" w:name="_Toc163215129"/>
      <w:r>
        <w:t>Existing</w:t>
      </w:r>
      <w:r w:rsidRPr="00B25BF7">
        <w:t xml:space="preserve"> </w:t>
      </w:r>
      <w:r>
        <w:t>f</w:t>
      </w:r>
      <w:r w:rsidRPr="00B25BF7">
        <w:t>ramework</w:t>
      </w:r>
      <w:bookmarkEnd w:id="29"/>
      <w:bookmarkEnd w:id="30"/>
    </w:p>
    <w:p w14:paraId="1FF67274" w14:textId="35437F18" w:rsidR="004B0EE0" w:rsidRPr="00672944" w:rsidRDefault="007435A4" w:rsidP="002A6ABC">
      <w:r>
        <w:t xml:space="preserve">As a voluntary instrument, the existing Code applies only where a </w:t>
      </w:r>
      <w:r w:rsidR="00431B11">
        <w:t>supermarket</w:t>
      </w:r>
      <w:r>
        <w:t xml:space="preserve"> elects to be bound by it, which it can do by giving written notice to the ACCC. </w:t>
      </w:r>
      <w:r w:rsidR="006104F5">
        <w:t>A supermarket</w:t>
      </w:r>
      <w:r w:rsidRPr="002A6ABC">
        <w:rPr>
          <w:color w:val="auto"/>
        </w:rPr>
        <w:t xml:space="preserve"> </w:t>
      </w:r>
      <w:r w:rsidR="002A6ABC" w:rsidRPr="002A6ABC">
        <w:rPr>
          <w:color w:val="auto"/>
        </w:rPr>
        <w:t>can</w:t>
      </w:r>
      <w:r w:rsidRPr="002A6ABC">
        <w:rPr>
          <w:color w:val="auto"/>
        </w:rPr>
        <w:t xml:space="preserve">, at </w:t>
      </w:r>
      <w:r>
        <w:t xml:space="preserve">any </w:t>
      </w:r>
      <w:r w:rsidRPr="00672944">
        <w:t xml:space="preserve">time, elect to withdraw its agreement to be bound by the Code by written notice to the ACCC. </w:t>
      </w:r>
    </w:p>
    <w:p w14:paraId="61B3FB51" w14:textId="7CA7FB2C" w:rsidR="00517906" w:rsidRPr="003E58B8" w:rsidRDefault="00103560" w:rsidP="00F07227">
      <w:pPr>
        <w:rPr>
          <w:i/>
        </w:rPr>
      </w:pPr>
      <w:r w:rsidRPr="00672944">
        <w:t xml:space="preserve">The Code imposes obligations on corporations that have agreed to be bound by it and prohibits those corporations from engaging in specified conduct, subject to </w:t>
      </w:r>
      <w:r w:rsidR="00387090">
        <w:t>specifi</w:t>
      </w:r>
      <w:r w:rsidR="002A74EE">
        <w:t>c</w:t>
      </w:r>
      <w:r w:rsidR="00387090" w:rsidRPr="00672944">
        <w:t xml:space="preserve"> </w:t>
      </w:r>
      <w:r w:rsidRPr="00672944">
        <w:t xml:space="preserve">exceptions. </w:t>
      </w:r>
      <w:r w:rsidRPr="003E58B8">
        <w:t>The Code also sets out a dispute</w:t>
      </w:r>
      <w:r w:rsidR="00593BA6" w:rsidRPr="003E58B8">
        <w:t>-</w:t>
      </w:r>
      <w:r w:rsidRPr="003E58B8">
        <w:t xml:space="preserve">resolution framework for suppliers and </w:t>
      </w:r>
      <w:r w:rsidR="00431B11" w:rsidRPr="003E58B8">
        <w:t>supermarkets</w:t>
      </w:r>
      <w:r w:rsidR="00876235" w:rsidRPr="003E58B8">
        <w:t xml:space="preserve"> </w:t>
      </w:r>
      <w:r w:rsidR="00FE24DE" w:rsidRPr="003E58B8">
        <w:t xml:space="preserve">for </w:t>
      </w:r>
      <w:r w:rsidRPr="003E58B8">
        <w:t>resolv</w:t>
      </w:r>
      <w:r w:rsidR="00FE24DE" w:rsidRPr="003E58B8">
        <w:t>ing</w:t>
      </w:r>
      <w:r w:rsidRPr="003E58B8">
        <w:t xml:space="preserve"> </w:t>
      </w:r>
      <w:r w:rsidR="002B3646" w:rsidRPr="003E58B8">
        <w:t>disputes</w:t>
      </w:r>
      <w:r w:rsidRPr="003E58B8">
        <w:t>.</w:t>
      </w:r>
      <w:r w:rsidR="00517906" w:rsidRPr="003E58B8">
        <w:t xml:space="preserve"> </w:t>
      </w:r>
    </w:p>
    <w:p w14:paraId="4BE321D8" w14:textId="77777777" w:rsidR="007F01FB" w:rsidRDefault="007F01FB" w:rsidP="007F01FB">
      <w:r>
        <w:t xml:space="preserve">Some stakeholders argued that a voluntary Code is more likely to </w:t>
      </w:r>
      <w:r w:rsidRPr="009306FA">
        <w:t>creat</w:t>
      </w:r>
      <w:r>
        <w:t>e</w:t>
      </w:r>
      <w:r w:rsidRPr="009306FA">
        <w:t xml:space="preserve"> a positive </w:t>
      </w:r>
      <w:r w:rsidRPr="00AF0169">
        <w:t>culture of compliance and collaboration</w:t>
      </w:r>
      <w:r>
        <w:t xml:space="preserve"> between the Government and the private sector than could be achieved under a mandatory Code.</w:t>
      </w:r>
      <w:r w:rsidRPr="007369A8">
        <w:rPr>
          <w:rStyle w:val="FootnoteReference"/>
          <w:sz w:val="22"/>
          <w:szCs w:val="22"/>
          <w:vertAlign w:val="superscript"/>
        </w:rPr>
        <w:footnoteReference w:id="41"/>
      </w:r>
      <w:r>
        <w:t xml:space="preserve"> However, most stakeholders considered that a mandatory Code would be more effective at incentivising a culture of compliance.</w:t>
      </w:r>
    </w:p>
    <w:p w14:paraId="33D02973" w14:textId="58E748A6" w:rsidR="003268FE" w:rsidRPr="00D6282C" w:rsidRDefault="003268FE" w:rsidP="003268FE">
      <w:r w:rsidRPr="00D6282C">
        <w:t>The Code is enforceable by the ACCC, but with a limited range of enforcement tools that do not include penalties for breach</w:t>
      </w:r>
      <w:r w:rsidRPr="00405956">
        <w:t>es.</w:t>
      </w:r>
      <w:r w:rsidR="00F47A1E" w:rsidRPr="00405956">
        <w:rPr>
          <w:rStyle w:val="FootnoteReference"/>
          <w:sz w:val="22"/>
          <w:szCs w:val="24"/>
          <w:vertAlign w:val="superscript"/>
        </w:rPr>
        <w:footnoteReference w:id="42"/>
      </w:r>
      <w:r w:rsidRPr="00632EA4">
        <w:rPr>
          <w:sz w:val="28"/>
          <w:szCs w:val="24"/>
          <w:vertAlign w:val="superscript"/>
        </w:rPr>
        <w:t xml:space="preserve"> </w:t>
      </w:r>
    </w:p>
    <w:p w14:paraId="4E4F0DDF" w14:textId="77777777" w:rsidR="00063850" w:rsidRPr="00233EAD" w:rsidRDefault="00063850" w:rsidP="00063850">
      <w:r>
        <w:t>The ACCC argues that:</w:t>
      </w:r>
    </w:p>
    <w:p w14:paraId="49D413BB" w14:textId="2AC99A27" w:rsidR="00063850" w:rsidRPr="00233EAD" w:rsidRDefault="00063850" w:rsidP="00063850">
      <w:pPr>
        <w:ind w:left="720"/>
        <w:rPr>
          <w:i/>
        </w:rPr>
      </w:pPr>
      <w:r w:rsidRPr="002201CE">
        <w:rPr>
          <w:i/>
        </w:rPr>
        <w:t>It is the ACCC’s longstanding view that the code cannot a</w:t>
      </w:r>
      <w:r w:rsidRPr="00D22DC2">
        <w:rPr>
          <w:i/>
        </w:rPr>
        <w:t>chieve its purposes until it is remade as a mandatory code.</w:t>
      </w:r>
      <w:r>
        <w:rPr>
          <w:i/>
        </w:rPr>
        <w:t xml:space="preserve"> We consider that the voluntary nature of the code undermines its effectiveness. In circumstances</w:t>
      </w:r>
      <w:r w:rsidRPr="002201CE" w:rsidDel="00083095">
        <w:rPr>
          <w:i/>
        </w:rPr>
        <w:t xml:space="preserve"> </w:t>
      </w:r>
      <w:r w:rsidRPr="00D22DC2">
        <w:rPr>
          <w:i/>
        </w:rPr>
        <w:t>where there are identified harms in a sector that require a regulatory response</w:t>
      </w:r>
      <w:r>
        <w:rPr>
          <w:i/>
        </w:rPr>
        <w:t>, as the Government has decided with the grocery supply chain,</w:t>
      </w:r>
      <w:r w:rsidRPr="00D22DC2" w:rsidDel="00B534C3">
        <w:rPr>
          <w:i/>
        </w:rPr>
        <w:t xml:space="preserve"> </w:t>
      </w:r>
      <w:r w:rsidRPr="00D22DC2">
        <w:rPr>
          <w:i/>
        </w:rPr>
        <w:t>sector participants should not be able to opt in or out of that framework according to their commercial interests. Remaking the code as a mandatory code is an essential first step in strengthening the code</w:t>
      </w:r>
      <w:r>
        <w:rPr>
          <w:i/>
        </w:rPr>
        <w:t xml:space="preserve"> …</w:t>
      </w:r>
    </w:p>
    <w:p w14:paraId="53D2E69C" w14:textId="670E6C12" w:rsidR="003268FE" w:rsidRPr="00672944" w:rsidRDefault="00063850" w:rsidP="003268FE">
      <w:pPr>
        <w:ind w:left="720"/>
      </w:pPr>
      <w:r w:rsidRPr="00387E17">
        <w:rPr>
          <w:i/>
        </w:rPr>
        <w:lastRenderedPageBreak/>
        <w:t>An effective code should clearly set out minimum standards of conduct to regulate behaviour. In the ACCC’s view, this is necessary both to promote certainty for industry participants and ensure participants with weaker bargaining power enjoy minimum protections</w:t>
      </w:r>
      <w:r>
        <w:rPr>
          <w:i/>
        </w:rPr>
        <w:t>.</w:t>
      </w:r>
      <w:r w:rsidRPr="007369A8" w:rsidDel="00CF0768">
        <w:rPr>
          <w:rStyle w:val="FootnoteReference"/>
          <w:sz w:val="22"/>
          <w:szCs w:val="22"/>
          <w:vertAlign w:val="superscript"/>
        </w:rPr>
        <w:footnoteReference w:id="43"/>
      </w:r>
    </w:p>
    <w:p w14:paraId="37C5E413" w14:textId="77777777" w:rsidR="00925690" w:rsidRPr="00233EAD" w:rsidRDefault="00925690" w:rsidP="00925690">
      <w:r>
        <w:t xml:space="preserve">The National Farmers’ Federation strongly supported a strengthening of the Code by: </w:t>
      </w:r>
    </w:p>
    <w:p w14:paraId="3DCB8192" w14:textId="77777777" w:rsidR="00925690" w:rsidRPr="00233EAD" w:rsidRDefault="00925690" w:rsidP="00925690">
      <w:pPr>
        <w:ind w:left="720"/>
      </w:pPr>
      <w:r>
        <w:rPr>
          <w:i/>
        </w:rPr>
        <w:t>… making it mandatory for retailers and wholesalers and introducing significant penalties for contraventions</w:t>
      </w:r>
      <w:r w:rsidRPr="00D22DC2">
        <w:rPr>
          <w:i/>
        </w:rPr>
        <w:t>.</w:t>
      </w:r>
      <w:r w:rsidRPr="007369A8">
        <w:rPr>
          <w:rStyle w:val="FootnoteReference"/>
          <w:sz w:val="22"/>
          <w:szCs w:val="22"/>
          <w:vertAlign w:val="superscript"/>
        </w:rPr>
        <w:footnoteReference w:id="44"/>
      </w:r>
    </w:p>
    <w:p w14:paraId="1362C2A0" w14:textId="6F548967" w:rsidR="00AF1E3B" w:rsidRDefault="007A257F" w:rsidP="00103560">
      <w:r w:rsidRPr="00260585">
        <w:t xml:space="preserve">Many </w:t>
      </w:r>
      <w:r w:rsidRPr="00F11832">
        <w:t>stakeholders</w:t>
      </w:r>
      <w:r w:rsidR="002F008F">
        <w:t xml:space="preserve"> in their submissions to the </w:t>
      </w:r>
      <w:r w:rsidR="00C56845">
        <w:t>Consultation Paper</w:t>
      </w:r>
      <w:r w:rsidRPr="00F11832">
        <w:t xml:space="preserve"> </w:t>
      </w:r>
      <w:r w:rsidR="00FE24DE" w:rsidRPr="00F11832">
        <w:t>advocated</w:t>
      </w:r>
      <w:r w:rsidRPr="00F11832">
        <w:t xml:space="preserve"> </w:t>
      </w:r>
      <w:r w:rsidR="00CF0768">
        <w:t xml:space="preserve">that </w:t>
      </w:r>
      <w:r w:rsidRPr="00F11832">
        <w:t xml:space="preserve">the Code </w:t>
      </w:r>
      <w:r w:rsidR="00FE24DE" w:rsidRPr="00F11832">
        <w:t>be</w:t>
      </w:r>
      <w:r w:rsidRPr="00F11832">
        <w:t xml:space="preserve"> </w:t>
      </w:r>
      <w:r w:rsidR="00CF0768">
        <w:t xml:space="preserve">made </w:t>
      </w:r>
      <w:r w:rsidRPr="00F11832">
        <w:t>mandatory</w:t>
      </w:r>
      <w:r w:rsidR="00A80108">
        <w:t xml:space="preserve">, including </w:t>
      </w:r>
      <w:r w:rsidR="000B4D04">
        <w:t>Australian Dairy Farmers, Australian Chicken Growers’ Council, AUSVEG</w:t>
      </w:r>
      <w:r w:rsidR="00C80DAB">
        <w:t xml:space="preserve"> and </w:t>
      </w:r>
      <w:r w:rsidR="00F93774">
        <w:t>Fresh</w:t>
      </w:r>
      <w:r w:rsidR="00CB5F0E">
        <w:t xml:space="preserve"> Markets Australia</w:t>
      </w:r>
      <w:r w:rsidRPr="00F11832" w:rsidDel="00AF1E3B">
        <w:t>.</w:t>
      </w:r>
      <w:r w:rsidR="00F41CC1" w:rsidRPr="00672944">
        <w:rPr>
          <w:rStyle w:val="FootnoteReference"/>
          <w:sz w:val="22"/>
          <w:szCs w:val="22"/>
          <w:vertAlign w:val="superscript"/>
        </w:rPr>
        <w:footnoteReference w:id="45"/>
      </w:r>
    </w:p>
    <w:p w14:paraId="48E34A2B" w14:textId="18A530B1" w:rsidR="00766C07" w:rsidRDefault="00766C07" w:rsidP="00103560">
      <w:r>
        <w:t>Professor All</w:t>
      </w:r>
      <w:r w:rsidR="00104192">
        <w:t xml:space="preserve">an Fels </w:t>
      </w:r>
      <w:r w:rsidR="009A3141">
        <w:t>AO</w:t>
      </w:r>
      <w:r w:rsidR="00B751E3">
        <w:t>,</w:t>
      </w:r>
      <w:r w:rsidR="00104192">
        <w:t xml:space="preserve"> in a 2024 inquiry into price gouging and unfair pricing practices</w:t>
      </w:r>
      <w:r w:rsidR="00C75E15">
        <w:t>, supported</w:t>
      </w:r>
      <w:r w:rsidR="00104192">
        <w:t xml:space="preserve">: </w:t>
      </w:r>
    </w:p>
    <w:p w14:paraId="4A6F115F" w14:textId="0FEDB7EA" w:rsidR="000C282A" w:rsidRPr="000C282A" w:rsidRDefault="001800DC" w:rsidP="00734804">
      <w:pPr>
        <w:ind w:left="720"/>
      </w:pPr>
      <w:r>
        <w:rPr>
          <w:i/>
          <w:iCs/>
        </w:rPr>
        <w:t>…</w:t>
      </w:r>
      <w:r w:rsidR="000C282A" w:rsidRPr="00734804">
        <w:rPr>
          <w:i/>
        </w:rPr>
        <w:t xml:space="preserve"> making the grocery code of conduct mandatory. This should include both making the regulations legally enforceable by the ACCC and making membership of the code compulsory for large retailers.</w:t>
      </w:r>
      <w:r w:rsidR="000C282A" w:rsidRPr="00734804">
        <w:rPr>
          <w:rStyle w:val="FootnoteReference"/>
          <w:vertAlign w:val="superscript"/>
        </w:rPr>
        <w:footnoteReference w:id="46"/>
      </w:r>
    </w:p>
    <w:p w14:paraId="4100B5D7" w14:textId="435DC4ED" w:rsidR="00F327E3" w:rsidRDefault="00AA07A3" w:rsidP="00A1040F">
      <w:r w:rsidRPr="00A051F0">
        <w:t>Making the Code mandatory</w:t>
      </w:r>
      <w:r w:rsidR="00F327E3" w:rsidRPr="00A051F0">
        <w:t xml:space="preserve"> was also one of the recommendations of the </w:t>
      </w:r>
      <w:r w:rsidRPr="00A051F0">
        <w:t xml:space="preserve">House of Representatives Standing Committee on Agriculture’s Inquiry into food security in Australia that was published in November </w:t>
      </w:r>
      <w:r w:rsidR="00E84F7C" w:rsidRPr="00A051F0">
        <w:t>2023</w:t>
      </w:r>
      <w:r w:rsidR="002E7774" w:rsidRPr="00A051F0">
        <w:t>.</w:t>
      </w:r>
      <w:r w:rsidR="002E7774" w:rsidRPr="00A051F0">
        <w:rPr>
          <w:rStyle w:val="FootnoteReference"/>
          <w:sz w:val="22"/>
          <w:szCs w:val="24"/>
          <w:vertAlign w:val="superscript"/>
        </w:rPr>
        <w:footnoteReference w:id="47"/>
      </w:r>
    </w:p>
    <w:p w14:paraId="71ECD315" w14:textId="1E0F035D" w:rsidR="00A1040F" w:rsidRDefault="00470DD2" w:rsidP="00A1040F">
      <w:r>
        <w:t>Rod Sims, former Chair of the ACCC</w:t>
      </w:r>
      <w:r w:rsidR="00FF1313">
        <w:t>,</w:t>
      </w:r>
      <w:r>
        <w:t xml:space="preserve"> has </w:t>
      </w:r>
      <w:r w:rsidR="00A1040F">
        <w:t xml:space="preserve">criticised </w:t>
      </w:r>
      <w:r w:rsidR="00A66B9A">
        <w:t>the voluntary Code</w:t>
      </w:r>
      <w:r w:rsidR="00A1040F">
        <w:t>:</w:t>
      </w:r>
    </w:p>
    <w:p w14:paraId="256AD2E7" w14:textId="3642FD90" w:rsidR="00A1040F" w:rsidRPr="00BB79B1" w:rsidRDefault="00A1040F" w:rsidP="00BB79B1">
      <w:pPr>
        <w:ind w:left="720"/>
        <w:rPr>
          <w:i/>
        </w:rPr>
      </w:pPr>
      <w:r>
        <w:rPr>
          <w:i/>
          <w:iCs/>
        </w:rPr>
        <w:t>…</w:t>
      </w:r>
      <w:r w:rsidRPr="00BB79B1">
        <w:rPr>
          <w:i/>
        </w:rPr>
        <w:t xml:space="preserve"> supplier complaints inevitably end up with the supermarkets. What supplier will complain when they risk retaliation that would put their entire business at risk?</w:t>
      </w:r>
    </w:p>
    <w:p w14:paraId="56F5BE70" w14:textId="60C298F5" w:rsidR="00470DD2" w:rsidRPr="00BB79B1" w:rsidRDefault="00A1040F" w:rsidP="00BB79B1">
      <w:pPr>
        <w:ind w:left="720"/>
        <w:rPr>
          <w:i/>
        </w:rPr>
      </w:pPr>
      <w:r w:rsidRPr="00BB79B1">
        <w:rPr>
          <w:i/>
        </w:rPr>
        <w:t>Finally, the Code is</w:t>
      </w:r>
      <w:r w:rsidR="00DE7DB7" w:rsidRPr="00BB79B1">
        <w:rPr>
          <w:i/>
        </w:rPr>
        <w:t xml:space="preserve"> voluntary</w:t>
      </w:r>
      <w:r w:rsidRPr="00BB79B1">
        <w:rPr>
          <w:i/>
        </w:rPr>
        <w:t>, so the</w:t>
      </w:r>
      <w:r w:rsidR="00DE7DB7" w:rsidRPr="00BB79B1">
        <w:rPr>
          <w:i/>
        </w:rPr>
        <w:t xml:space="preserve"> supermarkets can walk away when they wish</w:t>
      </w:r>
      <w:r w:rsidR="009B412A" w:rsidRPr="00BB79B1">
        <w:rPr>
          <w:i/>
        </w:rPr>
        <w:t>.</w:t>
      </w:r>
      <w:r w:rsidR="00BF794C" w:rsidRPr="00BB79B1">
        <w:rPr>
          <w:rStyle w:val="FootnoteReference"/>
          <w:sz w:val="22"/>
          <w:szCs w:val="24"/>
          <w:vertAlign w:val="superscript"/>
        </w:rPr>
        <w:footnoteReference w:id="48"/>
      </w:r>
    </w:p>
    <w:p w14:paraId="7ABBE548" w14:textId="1B0CD936" w:rsidR="00242566" w:rsidRPr="00260585" w:rsidRDefault="00EA25AA" w:rsidP="00103560">
      <w:r>
        <w:t>Similarly</w:t>
      </w:r>
      <w:r w:rsidR="00F41CC1" w:rsidRPr="00F11832">
        <w:t>, t</w:t>
      </w:r>
      <w:r w:rsidR="001D47A4" w:rsidRPr="00F11832">
        <w:t>he Premier of Queensland</w:t>
      </w:r>
      <w:r w:rsidR="006349DB">
        <w:t>, the Hon Steven Miles MP,</w:t>
      </w:r>
      <w:r w:rsidR="001D47A4" w:rsidRPr="00F11832">
        <w:t xml:space="preserve"> s</w:t>
      </w:r>
      <w:r w:rsidR="008C27BA" w:rsidRPr="00F11832">
        <w:t>tated</w:t>
      </w:r>
      <w:r w:rsidR="001D47A4" w:rsidRPr="00F11832">
        <w:t xml:space="preserve">: </w:t>
      </w:r>
    </w:p>
    <w:p w14:paraId="647A3D41" w14:textId="479669E3" w:rsidR="00641A10" w:rsidRDefault="007C0010" w:rsidP="007F3E44">
      <w:pPr>
        <w:ind w:left="720"/>
        <w:rPr>
          <w:rFonts w:eastAsiaTheme="minorHAnsi"/>
          <w:i/>
        </w:rPr>
      </w:pPr>
      <w:r w:rsidRPr="00260585">
        <w:rPr>
          <w:rFonts w:eastAsiaTheme="minorHAnsi"/>
          <w:i/>
        </w:rPr>
        <w:lastRenderedPageBreak/>
        <w:t>As the Code Review consultation paper notes, the impetus for establishing the voluntary Code in 2015 was an imbalance of market power between supermarkets and their suppliers. This remains a key issue in the sector</w:t>
      </w:r>
      <w:r w:rsidR="00641A10">
        <w:rPr>
          <w:rFonts w:eastAsiaTheme="minorHAnsi"/>
          <w:i/>
        </w:rPr>
        <w:t xml:space="preserve"> </w:t>
      </w:r>
      <w:r w:rsidR="00BF7E94" w:rsidRPr="00260585">
        <w:rPr>
          <w:rFonts w:eastAsiaTheme="minorHAnsi"/>
          <w:i/>
        </w:rPr>
        <w:t xml:space="preserve">… </w:t>
      </w:r>
    </w:p>
    <w:p w14:paraId="1C1D26C4" w14:textId="31AD67F7" w:rsidR="007C0010" w:rsidRPr="007C0010" w:rsidRDefault="006D28EB" w:rsidP="007F3E44">
      <w:pPr>
        <w:ind w:left="720"/>
        <w:rPr>
          <w:highlight w:val="yellow"/>
        </w:rPr>
      </w:pPr>
      <w:r w:rsidRPr="00672944">
        <w:rPr>
          <w:rFonts w:eastAsiaTheme="minorHAnsi"/>
          <w:i/>
        </w:rPr>
        <w:t>While</w:t>
      </w:r>
      <w:r w:rsidRPr="007F3E44">
        <w:rPr>
          <w:rFonts w:eastAsiaTheme="minorHAnsi"/>
          <w:i/>
        </w:rPr>
        <w:t xml:space="preserve"> I expect the Code Review will make several recommendations to improve the Code</w:t>
      </w:r>
      <w:r w:rsidR="002B179A">
        <w:rPr>
          <w:rFonts w:eastAsiaTheme="minorHAnsi"/>
          <w:i/>
          <w:iCs/>
        </w:rPr>
        <w:t xml:space="preserve"> …</w:t>
      </w:r>
      <w:r w:rsidRPr="007F3E44">
        <w:rPr>
          <w:rFonts w:eastAsiaTheme="minorHAnsi"/>
          <w:i/>
        </w:rPr>
        <w:t xml:space="preserve"> I believe making it mandatory will help reduce the power imbalance that currently persists between producers and retailers</w:t>
      </w:r>
      <w:r w:rsidR="007C0010" w:rsidRPr="006D28EB">
        <w:rPr>
          <w:rFonts w:eastAsiaTheme="minorHAnsi"/>
        </w:rPr>
        <w:t>.</w:t>
      </w:r>
      <w:r w:rsidR="007C0010" w:rsidRPr="002B179A">
        <w:rPr>
          <w:rStyle w:val="FootnoteReference"/>
          <w:rFonts w:eastAsiaTheme="minorHAnsi"/>
          <w:vertAlign w:val="superscript"/>
        </w:rPr>
        <w:footnoteReference w:id="49"/>
      </w:r>
    </w:p>
    <w:p w14:paraId="72773438" w14:textId="78E65BB3" w:rsidR="00010F54" w:rsidRPr="00233EAD" w:rsidRDefault="00010F54" w:rsidP="00103560">
      <w:r>
        <w:t xml:space="preserve">In deciding whether to make the Code mandatory, key considerations are whether this </w:t>
      </w:r>
      <w:r w:rsidR="00051B5A">
        <w:t xml:space="preserve">would </w:t>
      </w:r>
      <w:r>
        <w:t xml:space="preserve">promote compliance </w:t>
      </w:r>
      <w:r w:rsidR="000D175E">
        <w:t>and</w:t>
      </w:r>
      <w:r>
        <w:t xml:space="preserve"> what dispute</w:t>
      </w:r>
      <w:r w:rsidR="00493756">
        <w:t>-</w:t>
      </w:r>
      <w:r w:rsidR="004D416C">
        <w:t xml:space="preserve">resolution </w:t>
      </w:r>
      <w:r>
        <w:t>arrangement</w:t>
      </w:r>
      <w:r w:rsidR="004D416C">
        <w:t>s</w:t>
      </w:r>
      <w:r>
        <w:t xml:space="preserve"> can be </w:t>
      </w:r>
      <w:r w:rsidR="004D416C">
        <w:t>included in</w:t>
      </w:r>
      <w:r>
        <w:t xml:space="preserve"> a mandatory Code. These issues are considered below.</w:t>
      </w:r>
    </w:p>
    <w:p w14:paraId="754A7694" w14:textId="5401EB41" w:rsidR="003B5B6C" w:rsidRDefault="00745BEB" w:rsidP="00241149">
      <w:pPr>
        <w:pStyle w:val="Heading2"/>
      </w:pPr>
      <w:bookmarkStart w:id="31" w:name="_Toc163215130"/>
      <w:r>
        <w:t xml:space="preserve">How best to </w:t>
      </w:r>
      <w:r w:rsidR="006E104E">
        <w:t>ensure</w:t>
      </w:r>
      <w:r w:rsidR="00705AF3">
        <w:t xml:space="preserve"> compliance</w:t>
      </w:r>
      <w:r>
        <w:t>?</w:t>
      </w:r>
      <w:bookmarkEnd w:id="31"/>
    </w:p>
    <w:p w14:paraId="1C77B0F9" w14:textId="22108C0D" w:rsidR="00E41C4C" w:rsidRDefault="00467B6D" w:rsidP="00CB1A11">
      <w:r>
        <w:t xml:space="preserve">Some stakeholders </w:t>
      </w:r>
      <w:r w:rsidR="00D4084C" w:rsidRPr="000B22FA">
        <w:t>noted that the voluntary Code is</w:t>
      </w:r>
      <w:r w:rsidR="00D4084C" w:rsidRPr="000B22FA" w:rsidDel="001A7FAC">
        <w:t xml:space="preserve"> </w:t>
      </w:r>
      <w:r w:rsidR="00D4084C" w:rsidRPr="000B22FA">
        <w:t xml:space="preserve">a ‘toothless tiger’ given that no penalties are prescribed for a breach of the Code. </w:t>
      </w:r>
    </w:p>
    <w:p w14:paraId="27D615A3" w14:textId="77777777" w:rsidR="00E41C4C" w:rsidRPr="00A2111B" w:rsidRDefault="00E41C4C" w:rsidP="00E41C4C">
      <w:r w:rsidRPr="00A2111B">
        <w:t>Rod Sims, former Chair of the ACCC, has criticised the voluntary Code:</w:t>
      </w:r>
    </w:p>
    <w:p w14:paraId="5B08CC1B" w14:textId="77777777" w:rsidR="00E41C4C" w:rsidRPr="003260DD" w:rsidRDefault="00E41C4C" w:rsidP="00E41C4C">
      <w:pPr>
        <w:ind w:left="720"/>
        <w:rPr>
          <w:i/>
          <w:iCs/>
        </w:rPr>
      </w:pPr>
      <w:r w:rsidRPr="00A2111B">
        <w:rPr>
          <w:i/>
        </w:rPr>
        <w:t>… there are no penalties applied if the Code is breached. Imagine if our traffic laws said the speed limit was 100km/h but if you exceed this there is no penalty. Such an approach only brings contempt for our laws.</w:t>
      </w:r>
      <w:r w:rsidRPr="00A2111B">
        <w:rPr>
          <w:rStyle w:val="FootnoteReference"/>
          <w:sz w:val="22"/>
          <w:szCs w:val="24"/>
          <w:vertAlign w:val="superscript"/>
        </w:rPr>
        <w:footnoteReference w:id="50"/>
      </w:r>
    </w:p>
    <w:p w14:paraId="6E372512" w14:textId="5FC4584C" w:rsidR="001F2D9A" w:rsidRPr="00A2111B" w:rsidRDefault="00CB1A11" w:rsidP="00CB1A11">
      <w:r w:rsidRPr="00A2111B">
        <w:t>The ACCC</w:t>
      </w:r>
      <w:r w:rsidR="001D2F03" w:rsidRPr="00A2111B">
        <w:t xml:space="preserve"> </w:t>
      </w:r>
      <w:r w:rsidRPr="00A2111B">
        <w:t>ha</w:t>
      </w:r>
      <w:r w:rsidR="00B6163C" w:rsidRPr="00A2111B">
        <w:t>s</w:t>
      </w:r>
      <w:r w:rsidR="00D4084C" w:rsidRPr="00A2111B">
        <w:t xml:space="preserve"> criticised the Code as being ineffective </w:t>
      </w:r>
      <w:r w:rsidR="009C7F52" w:rsidRPr="00A2111B">
        <w:t xml:space="preserve">without </w:t>
      </w:r>
      <w:r w:rsidR="00751389" w:rsidRPr="00A2111B">
        <w:t>appropriate compliance and enforcement options</w:t>
      </w:r>
      <w:r w:rsidR="00621F9D" w:rsidRPr="00A2111B">
        <w:t>:</w:t>
      </w:r>
    </w:p>
    <w:p w14:paraId="5143AB5D" w14:textId="452AF828" w:rsidR="00B6163C" w:rsidRPr="00B6163C" w:rsidRDefault="00CE2356" w:rsidP="00A2111B">
      <w:pPr>
        <w:ind w:left="720"/>
        <w:rPr>
          <w:i/>
          <w:iCs/>
        </w:rPr>
      </w:pPr>
      <w:r w:rsidRPr="00A2111B">
        <w:rPr>
          <w:i/>
        </w:rPr>
        <w:t>…</w:t>
      </w:r>
      <w:r w:rsidR="00B6163C" w:rsidRPr="00A2111B">
        <w:rPr>
          <w:i/>
        </w:rPr>
        <w:t xml:space="preserve"> the weaknesses </w:t>
      </w:r>
      <w:r w:rsidR="00E302AC" w:rsidRPr="00A2111B">
        <w:t>[of the]</w:t>
      </w:r>
      <w:r w:rsidR="00B6163C" w:rsidRPr="00A2111B">
        <w:rPr>
          <w:i/>
        </w:rPr>
        <w:t xml:space="preserve"> voluntary code </w:t>
      </w:r>
      <w:r w:rsidR="0086680F" w:rsidRPr="00A2111B">
        <w:t>[is]</w:t>
      </w:r>
      <w:r w:rsidR="00B6163C" w:rsidRPr="00A2111B">
        <w:rPr>
          <w:i/>
        </w:rPr>
        <w:t xml:space="preserve"> that does not provide meaningful protections to suppliers against a retailer’s or wholesaler’s misuse of its superior bargaining power and </w:t>
      </w:r>
      <w:r w:rsidR="008B458F" w:rsidRPr="00A2111B">
        <w:rPr>
          <w:i/>
        </w:rPr>
        <w:t>[the Code]</w:t>
      </w:r>
      <w:r w:rsidR="00B6163C" w:rsidRPr="00A2111B">
        <w:rPr>
          <w:i/>
        </w:rPr>
        <w:t xml:space="preserve"> does not provide the ACCC with meaningful compliance and enforcement tools.</w:t>
      </w:r>
      <w:r w:rsidR="00621F9D" w:rsidRPr="00A2111B">
        <w:rPr>
          <w:rStyle w:val="FootnoteReference"/>
          <w:sz w:val="22"/>
          <w:szCs w:val="22"/>
          <w:vertAlign w:val="superscript"/>
        </w:rPr>
        <w:footnoteReference w:id="51"/>
      </w:r>
      <w:r w:rsidR="00621F9D" w:rsidRPr="00A2111B">
        <w:t xml:space="preserve"> </w:t>
      </w:r>
    </w:p>
    <w:p w14:paraId="15D03FC0" w14:textId="6E6E0746" w:rsidR="001D3735" w:rsidRPr="00A2111B" w:rsidRDefault="001D3735" w:rsidP="00CB1A11">
      <w:r w:rsidRPr="00A2111B">
        <w:t>The National Farmers’ Federat</w:t>
      </w:r>
      <w:r w:rsidR="004C3F91" w:rsidRPr="00A2111B">
        <w:t>ion</w:t>
      </w:r>
      <w:r w:rsidRPr="00A2111B">
        <w:t xml:space="preserve"> supports </w:t>
      </w:r>
      <w:r w:rsidR="00340647" w:rsidRPr="00A2111B">
        <w:t xml:space="preserve">a strengthening of </w:t>
      </w:r>
      <w:r w:rsidRPr="00A2111B">
        <w:t xml:space="preserve">the </w:t>
      </w:r>
      <w:r w:rsidR="00340647" w:rsidRPr="00A2111B">
        <w:t>Code</w:t>
      </w:r>
      <w:r w:rsidR="00C67EE4" w:rsidRPr="00A2111B">
        <w:t xml:space="preserve"> by</w:t>
      </w:r>
      <w:r w:rsidR="00340647" w:rsidRPr="00A2111B">
        <w:t>:</w:t>
      </w:r>
    </w:p>
    <w:p w14:paraId="2815F5BD" w14:textId="47CF748D" w:rsidR="00C67EE4" w:rsidRPr="00A2111B" w:rsidRDefault="004C3F91" w:rsidP="00C67EE4">
      <w:pPr>
        <w:ind w:left="720"/>
        <w:rPr>
          <w:i/>
        </w:rPr>
      </w:pPr>
      <w:r w:rsidRPr="00A2111B">
        <w:rPr>
          <w:i/>
        </w:rPr>
        <w:t>… making it mandatory for retailers and wholesalers and introducing significant penalties or contraventions.</w:t>
      </w:r>
      <w:r w:rsidR="002C742E" w:rsidRPr="006002EC">
        <w:rPr>
          <w:rStyle w:val="FootnoteReference"/>
          <w:sz w:val="22"/>
          <w:szCs w:val="24"/>
          <w:vertAlign w:val="superscript"/>
        </w:rPr>
        <w:footnoteReference w:id="52"/>
      </w:r>
    </w:p>
    <w:p w14:paraId="106FBBAF" w14:textId="10ADB581" w:rsidR="006D7406" w:rsidRDefault="005A284B" w:rsidP="003775E2">
      <w:pPr>
        <w:keepNext/>
      </w:pPr>
      <w:r w:rsidRPr="00A2111B">
        <w:t>Small and Medium Enterprise Committee of the Business Law</w:t>
      </w:r>
      <w:r w:rsidR="006D7406" w:rsidRPr="00A2111B">
        <w:t xml:space="preserve"> </w:t>
      </w:r>
      <w:r w:rsidR="00301BA8" w:rsidRPr="00A2111B">
        <w:t>s</w:t>
      </w:r>
      <w:r w:rsidR="006D7406" w:rsidRPr="00A2111B">
        <w:t>ection of the Law Council said</w:t>
      </w:r>
      <w:r w:rsidR="00F01CE3" w:rsidRPr="00A2111B">
        <w:t xml:space="preserve"> that </w:t>
      </w:r>
      <w:r w:rsidR="00B20766" w:rsidRPr="00A2111B">
        <w:t>it</w:t>
      </w:r>
      <w:r w:rsidRPr="00A2111B">
        <w:t>:</w:t>
      </w:r>
    </w:p>
    <w:p w14:paraId="1CC8190F" w14:textId="631FB67B" w:rsidR="001F2D9A" w:rsidRPr="00A2111B" w:rsidRDefault="00B20766" w:rsidP="00A2111B">
      <w:pPr>
        <w:ind w:left="720"/>
        <w:rPr>
          <w:i/>
        </w:rPr>
      </w:pPr>
      <w:r w:rsidRPr="00A2111B">
        <w:rPr>
          <w:i/>
        </w:rPr>
        <w:t>…</w:t>
      </w:r>
      <w:r w:rsidR="006D7406" w:rsidRPr="00A2111B">
        <w:rPr>
          <w:i/>
        </w:rPr>
        <w:t xml:space="preserve"> does not consider that a voluntary Grocery Code—which does not allow for penalties</w:t>
      </w:r>
      <w:r w:rsidRPr="00A2111B">
        <w:rPr>
          <w:i/>
        </w:rPr>
        <w:t xml:space="preserve"> </w:t>
      </w:r>
      <w:r w:rsidR="006D7406" w:rsidRPr="00A2111B">
        <w:rPr>
          <w:i/>
        </w:rPr>
        <w:t>where there has been a breach—can effectively address the bargaining power imbalances between supermarkets and their suppliers.</w:t>
      </w:r>
      <w:r w:rsidR="00545E89" w:rsidRPr="00A2111B">
        <w:rPr>
          <w:rStyle w:val="FootnoteReference"/>
          <w:sz w:val="22"/>
          <w:szCs w:val="22"/>
          <w:vertAlign w:val="superscript"/>
        </w:rPr>
        <w:footnoteReference w:id="53"/>
      </w:r>
    </w:p>
    <w:p w14:paraId="4B40B365" w14:textId="32973774" w:rsidR="002131E3" w:rsidRPr="00B20B29" w:rsidRDefault="002131E3" w:rsidP="00E92395">
      <w:pPr>
        <w:keepNext/>
      </w:pPr>
      <w:r w:rsidRPr="00672944">
        <w:lastRenderedPageBreak/>
        <w:t>Australian</w:t>
      </w:r>
      <w:r>
        <w:t xml:space="preserve"> Dairy </w:t>
      </w:r>
      <w:r w:rsidR="00E80667">
        <w:t xml:space="preserve">Farmers </w:t>
      </w:r>
      <w:r w:rsidR="008C145B">
        <w:t xml:space="preserve">similarly </w:t>
      </w:r>
      <w:r>
        <w:t xml:space="preserve">submitted: </w:t>
      </w:r>
    </w:p>
    <w:p w14:paraId="0235EFB7" w14:textId="2CA46639" w:rsidR="002131E3" w:rsidRDefault="008F257E" w:rsidP="00832496">
      <w:pPr>
        <w:ind w:left="720"/>
        <w:rPr>
          <w:i/>
        </w:rPr>
      </w:pPr>
      <w:r w:rsidRPr="002201CE">
        <w:rPr>
          <w:i/>
        </w:rPr>
        <w:t>It is clear the Grocery Code as it stands holds insufficient power and does not provide the ACCC with the authority needed to force s</w:t>
      </w:r>
      <w:r w:rsidRPr="00D22DC2">
        <w:rPr>
          <w:i/>
        </w:rPr>
        <w:t>ignatories to comply with its requirements.</w:t>
      </w:r>
      <w:r w:rsidRPr="007369A8">
        <w:rPr>
          <w:rStyle w:val="FootnoteReference"/>
          <w:sz w:val="22"/>
          <w:szCs w:val="22"/>
          <w:vertAlign w:val="superscript"/>
        </w:rPr>
        <w:footnoteReference w:id="54"/>
      </w:r>
    </w:p>
    <w:p w14:paraId="5F3840C6" w14:textId="7BCFDCE0" w:rsidR="003775E2" w:rsidRPr="00867845" w:rsidRDefault="003775E2" w:rsidP="003775E2">
      <w:r w:rsidRPr="00867845">
        <w:t>In contrast, some stakeholders have pointed to improved relations between supermarkets and their suppliers as evidence of success of the voluntary Code.</w:t>
      </w:r>
      <w:r w:rsidRPr="00867845">
        <w:rPr>
          <w:rStyle w:val="FootnoteReference"/>
          <w:sz w:val="22"/>
          <w:szCs w:val="22"/>
          <w:vertAlign w:val="superscript"/>
        </w:rPr>
        <w:footnoteReference w:id="55"/>
      </w:r>
      <w:r w:rsidRPr="00867845">
        <w:t xml:space="preserve"> Some have also argued that a mandatory Code would increase administrative and compliance costs and the risk of unintended consequences.</w:t>
      </w:r>
      <w:r w:rsidRPr="00867845">
        <w:rPr>
          <w:rStyle w:val="FootnoteReference"/>
          <w:sz w:val="22"/>
          <w:szCs w:val="24"/>
          <w:vertAlign w:val="superscript"/>
        </w:rPr>
        <w:footnoteReference w:id="56"/>
      </w:r>
    </w:p>
    <w:p w14:paraId="34B2C4F3" w14:textId="24CB0A74" w:rsidR="00F57044" w:rsidRDefault="00F57044" w:rsidP="00F57044">
      <w:r w:rsidRPr="00867845">
        <w:t xml:space="preserve">However, many stakeholders have argued that a mandatory code would increase supplier confidence and send a strong signal to the industry that would </w:t>
      </w:r>
      <w:r w:rsidR="0095382D" w:rsidRPr="00867845">
        <w:t>improve</w:t>
      </w:r>
      <w:r w:rsidRPr="00867845">
        <w:t xml:space="preserve"> compliance and </w:t>
      </w:r>
      <w:r w:rsidR="0095382D" w:rsidRPr="00867845">
        <w:t xml:space="preserve">supermarket </w:t>
      </w:r>
      <w:r w:rsidRPr="00867845">
        <w:t>behaviour.</w:t>
      </w:r>
      <w:r w:rsidRPr="00A50CAF">
        <w:t xml:space="preserve"> </w:t>
      </w:r>
    </w:p>
    <w:p w14:paraId="68A8AF11" w14:textId="6F396ED5" w:rsidR="00F50E6A" w:rsidRPr="00B20B29" w:rsidRDefault="00210152" w:rsidP="00210152">
      <w:r>
        <w:t xml:space="preserve">A mandatory Code would </w:t>
      </w:r>
      <w:r w:rsidR="00145AA0">
        <w:t xml:space="preserve">also </w:t>
      </w:r>
      <w:r w:rsidR="008A6C51">
        <w:t xml:space="preserve">invoke </w:t>
      </w:r>
      <w:r>
        <w:t xml:space="preserve">a broader range of </w:t>
      </w:r>
      <w:r w:rsidRPr="00210152">
        <w:t xml:space="preserve">enforcement </w:t>
      </w:r>
      <w:r>
        <w:t>options</w:t>
      </w:r>
      <w:r w:rsidR="00CA01A5">
        <w:t xml:space="preserve"> for the ACCC</w:t>
      </w:r>
      <w:r w:rsidRPr="00210152">
        <w:t>,</w:t>
      </w:r>
      <w:r>
        <w:t xml:space="preserve"> which </w:t>
      </w:r>
      <w:r w:rsidR="00710DB6">
        <w:t xml:space="preserve">would </w:t>
      </w:r>
      <w:r>
        <w:t xml:space="preserve">include penalties </w:t>
      </w:r>
      <w:r w:rsidR="00906A43">
        <w:t xml:space="preserve">for </w:t>
      </w:r>
      <w:r>
        <w:t xml:space="preserve">breaches </w:t>
      </w:r>
      <w:r w:rsidR="00CA01A5">
        <w:t xml:space="preserve">(see Chapter </w:t>
      </w:r>
      <w:r w:rsidR="00A066C4">
        <w:t>9</w:t>
      </w:r>
      <w:r w:rsidR="00CA01A5">
        <w:t xml:space="preserve">). </w:t>
      </w:r>
      <w:r w:rsidR="003445ED">
        <w:t>The prospect of enforcement action by the ACCC, coupled with higher penalties, could be expected to drive a proactive compliance culture by those businesses covered by the mandatory code.</w:t>
      </w:r>
    </w:p>
    <w:p w14:paraId="4BE5A402" w14:textId="2C755EDA" w:rsidR="00705AF3" w:rsidRDefault="00B421DD" w:rsidP="00832496">
      <w:pPr>
        <w:pStyle w:val="Heading2"/>
      </w:pPr>
      <w:bookmarkStart w:id="32" w:name="_Toc163215131"/>
      <w:r>
        <w:t>Options for</w:t>
      </w:r>
      <w:r w:rsidR="00705AF3">
        <w:t xml:space="preserve"> dispute resolution</w:t>
      </w:r>
      <w:bookmarkEnd w:id="32"/>
    </w:p>
    <w:p w14:paraId="1D173F3C" w14:textId="1EE05F81" w:rsidR="00ED7C38" w:rsidRPr="00967987" w:rsidRDefault="00856C0E" w:rsidP="00856C0E">
      <w:pPr>
        <w:rPr>
          <w:rFonts w:cstheme="minorBidi"/>
        </w:rPr>
      </w:pPr>
      <w:r w:rsidRPr="00967987">
        <w:rPr>
          <w:rFonts w:cstheme="minorBidi"/>
        </w:rPr>
        <w:t xml:space="preserve">The Constitution gives the exclusive power to the </w:t>
      </w:r>
      <w:r w:rsidR="00D01177">
        <w:rPr>
          <w:rFonts w:cstheme="minorBidi"/>
        </w:rPr>
        <w:t>c</w:t>
      </w:r>
      <w:r w:rsidRPr="00967987">
        <w:rPr>
          <w:rFonts w:cstheme="minorBidi"/>
        </w:rPr>
        <w:t>ourts to interpret laws and to judge whether they apply in an individual case.</w:t>
      </w:r>
      <w:r w:rsidRPr="00967987">
        <w:rPr>
          <w:rStyle w:val="FootnoteReference"/>
          <w:rFonts w:cstheme="minorBidi"/>
          <w:sz w:val="22"/>
          <w:szCs w:val="22"/>
          <w:vertAlign w:val="superscript"/>
        </w:rPr>
        <w:footnoteReference w:id="57"/>
      </w:r>
      <w:r w:rsidRPr="00967987">
        <w:rPr>
          <w:rFonts w:cstheme="minorBidi"/>
        </w:rPr>
        <w:t xml:space="preserve"> However, </w:t>
      </w:r>
      <w:r w:rsidR="008F395B" w:rsidRPr="00967987">
        <w:rPr>
          <w:rFonts w:cstheme="minorBidi"/>
        </w:rPr>
        <w:t xml:space="preserve">redress through </w:t>
      </w:r>
      <w:r w:rsidRPr="00967987">
        <w:rPr>
          <w:rFonts w:cstheme="minorBidi"/>
        </w:rPr>
        <w:t xml:space="preserve">the </w:t>
      </w:r>
      <w:r w:rsidR="00D01177">
        <w:rPr>
          <w:rFonts w:cstheme="minorBidi"/>
        </w:rPr>
        <w:t>c</w:t>
      </w:r>
      <w:r w:rsidRPr="00967987">
        <w:rPr>
          <w:rFonts w:cstheme="minorBidi"/>
        </w:rPr>
        <w:t xml:space="preserve">ourts can be slow and costly. For this reason, disputes between businesses are often resolved through alternative dispute resolution </w:t>
      </w:r>
      <w:r w:rsidR="0026648A" w:rsidRPr="00967987">
        <w:rPr>
          <w:rFonts w:cstheme="minorBidi"/>
        </w:rPr>
        <w:t xml:space="preserve">processes, which </w:t>
      </w:r>
      <w:r w:rsidR="004C1182" w:rsidRPr="00967987">
        <w:rPr>
          <w:rFonts w:cstheme="minorBidi"/>
        </w:rPr>
        <w:t>can</w:t>
      </w:r>
      <w:r w:rsidR="0026648A" w:rsidRPr="00967987">
        <w:rPr>
          <w:rFonts w:cstheme="minorBidi"/>
        </w:rPr>
        <w:t xml:space="preserve"> </w:t>
      </w:r>
      <w:r w:rsidRPr="00967987">
        <w:rPr>
          <w:rFonts w:cstheme="minorBidi"/>
        </w:rPr>
        <w:t>includ</w:t>
      </w:r>
      <w:r w:rsidR="0026648A" w:rsidRPr="00967987">
        <w:rPr>
          <w:rFonts w:cstheme="minorBidi"/>
        </w:rPr>
        <w:t>e</w:t>
      </w:r>
      <w:r w:rsidRPr="00967987">
        <w:rPr>
          <w:rFonts w:cstheme="minorBidi"/>
        </w:rPr>
        <w:t xml:space="preserve"> mediation</w:t>
      </w:r>
      <w:r w:rsidR="006610AF" w:rsidRPr="00967987">
        <w:rPr>
          <w:rFonts w:cstheme="minorBidi"/>
        </w:rPr>
        <w:t xml:space="preserve"> </w:t>
      </w:r>
      <w:r w:rsidRPr="00967987">
        <w:rPr>
          <w:rFonts w:cstheme="minorBidi"/>
        </w:rPr>
        <w:t>and arbitration</w:t>
      </w:r>
      <w:r w:rsidR="00ED7C38" w:rsidRPr="00967987">
        <w:rPr>
          <w:rFonts w:cstheme="minorBidi"/>
        </w:rPr>
        <w:t>:</w:t>
      </w:r>
    </w:p>
    <w:p w14:paraId="268C737E" w14:textId="5CECD8D7" w:rsidR="00856C0E" w:rsidRPr="001A1DDC" w:rsidRDefault="00ED7C38" w:rsidP="00ED7C38">
      <w:pPr>
        <w:pStyle w:val="Bullet"/>
        <w:rPr>
          <w:rFonts w:cstheme="minorBidi"/>
        </w:rPr>
      </w:pPr>
      <w:r w:rsidRPr="001A1DDC">
        <w:t xml:space="preserve">Mediation involves a structured negotiation process for settling disputes. Parties are expected to participate in good faith to try to reach resolution. </w:t>
      </w:r>
      <w:r w:rsidR="001464F9" w:rsidRPr="001A1DDC">
        <w:t>To come into force, t</w:t>
      </w:r>
      <w:r w:rsidRPr="001A1DDC">
        <w:t xml:space="preserve">he outcome </w:t>
      </w:r>
      <w:r w:rsidR="00115FFB" w:rsidRPr="001A1DDC">
        <w:t xml:space="preserve">needs to be </w:t>
      </w:r>
      <w:r w:rsidRPr="001A1DDC">
        <w:t>agreed between the parties</w:t>
      </w:r>
      <w:r w:rsidRPr="001A1DDC">
        <w:rPr>
          <w:rFonts w:cstheme="minorBidi"/>
        </w:rPr>
        <w:t>.</w:t>
      </w:r>
      <w:r w:rsidRPr="001A1DDC">
        <w:rPr>
          <w:rStyle w:val="FootnoteReference"/>
          <w:sz w:val="22"/>
          <w:szCs w:val="22"/>
          <w:vertAlign w:val="superscript"/>
        </w:rPr>
        <w:footnoteReference w:id="58"/>
      </w:r>
    </w:p>
    <w:p w14:paraId="133BC82B" w14:textId="04281EEE" w:rsidR="00ED7C38" w:rsidRPr="001A1DDC" w:rsidRDefault="00ED7C38" w:rsidP="00ED7C38">
      <w:pPr>
        <w:pStyle w:val="Bullet"/>
        <w:rPr>
          <w:rFonts w:cstheme="minorBidi"/>
        </w:rPr>
      </w:pPr>
      <w:r w:rsidRPr="001A1DDC">
        <w:rPr>
          <w:color w:val="000000"/>
        </w:rPr>
        <w:t>Arbitration</w:t>
      </w:r>
      <w:r w:rsidR="00CD390C" w:rsidRPr="001A1DDC">
        <w:rPr>
          <w:color w:val="000000"/>
        </w:rPr>
        <w:t xml:space="preserve"> </w:t>
      </w:r>
      <w:r w:rsidRPr="001A1DDC">
        <w:rPr>
          <w:color w:val="000000"/>
        </w:rPr>
        <w:t xml:space="preserve">is a process where the decision of the arbitrator is final and binding. </w:t>
      </w:r>
      <w:r w:rsidR="0074470B" w:rsidRPr="001A1DDC">
        <w:rPr>
          <w:color w:val="000000"/>
        </w:rPr>
        <w:t>Owing to the Constitution, p</w:t>
      </w:r>
      <w:r w:rsidRPr="001A1DDC">
        <w:t xml:space="preserve">arties must agree to arbitration if they wish to use it to resolve a dispute. This can be agreed in commercial contracts before a dispute arises or </w:t>
      </w:r>
      <w:r w:rsidR="0012463A" w:rsidRPr="001A1DDC">
        <w:t>after</w:t>
      </w:r>
      <w:r w:rsidRPr="001A1DDC">
        <w:t xml:space="preserve"> a dispute has arisen. Parties to a dispute </w:t>
      </w:r>
      <w:r w:rsidR="00F253A0" w:rsidRPr="001A1DDC">
        <w:t>make submissions</w:t>
      </w:r>
      <w:r w:rsidRPr="001A1DDC">
        <w:t xml:space="preserve"> to the arbitrator</w:t>
      </w:r>
      <w:r w:rsidR="008E3B02" w:rsidRPr="001A1DDC">
        <w:t>,</w:t>
      </w:r>
      <w:r w:rsidRPr="001A1DDC">
        <w:t xml:space="preserve"> who </w:t>
      </w:r>
      <w:r w:rsidR="002D5AF9" w:rsidRPr="001A1DDC">
        <w:t>decides the outcome</w:t>
      </w:r>
      <w:r w:rsidRPr="001A1DDC">
        <w:t>.</w:t>
      </w:r>
      <w:r w:rsidRPr="001A1DDC">
        <w:rPr>
          <w:rStyle w:val="FootnoteReference"/>
          <w:sz w:val="22"/>
          <w:szCs w:val="22"/>
          <w:vertAlign w:val="superscript"/>
        </w:rPr>
        <w:footnoteReference w:id="59"/>
      </w:r>
    </w:p>
    <w:p w14:paraId="75376324" w14:textId="0BFF4CE2" w:rsidR="00856C0E" w:rsidRPr="001A1DDC" w:rsidRDefault="00856C0E" w:rsidP="00856C0E">
      <w:pPr>
        <w:rPr>
          <w:rFonts w:cstheme="minorHAnsi"/>
          <w:szCs w:val="22"/>
        </w:rPr>
      </w:pPr>
      <w:r w:rsidRPr="001A1DDC">
        <w:rPr>
          <w:rFonts w:cstheme="minorBidi"/>
        </w:rPr>
        <w:t>While mediation can be required in a</w:t>
      </w:r>
      <w:r w:rsidR="0074470B" w:rsidRPr="001A1DDC">
        <w:rPr>
          <w:rFonts w:cstheme="minorBidi"/>
        </w:rPr>
        <w:t xml:space="preserve"> mandatory</w:t>
      </w:r>
      <w:r w:rsidRPr="001A1DDC">
        <w:rPr>
          <w:rFonts w:cstheme="minorBidi"/>
        </w:rPr>
        <w:t xml:space="preserve"> code, arbitration cannot </w:t>
      </w:r>
      <w:r w:rsidR="00F40458" w:rsidRPr="001A1DDC">
        <w:rPr>
          <w:rFonts w:cstheme="minorBidi"/>
        </w:rPr>
        <w:t>be required without the agreement of the parties</w:t>
      </w:r>
      <w:r w:rsidR="00ED7C38" w:rsidRPr="001A1DDC">
        <w:rPr>
          <w:rFonts w:cstheme="minorBidi"/>
        </w:rPr>
        <w:t>,</w:t>
      </w:r>
      <w:r w:rsidRPr="001A1DDC">
        <w:rPr>
          <w:rFonts w:cstheme="minorBidi"/>
        </w:rPr>
        <w:t xml:space="preserve"> owing to </w:t>
      </w:r>
      <w:r w:rsidR="00C969AC" w:rsidRPr="001A1DDC">
        <w:rPr>
          <w:rFonts w:cstheme="minorBidi"/>
        </w:rPr>
        <w:t xml:space="preserve">these </w:t>
      </w:r>
      <w:r w:rsidRPr="001A1DDC">
        <w:rPr>
          <w:rFonts w:cstheme="minorBidi"/>
        </w:rPr>
        <w:t xml:space="preserve">constitutional limitations. However, both parties can agree </w:t>
      </w:r>
      <w:r w:rsidRPr="001A1DDC">
        <w:rPr>
          <w:rFonts w:cstheme="minorBidi"/>
        </w:rPr>
        <w:lastRenderedPageBreak/>
        <w:t xml:space="preserve">to submit to arbitration. </w:t>
      </w:r>
      <w:r w:rsidRPr="001A1DDC">
        <w:rPr>
          <w:rFonts w:cstheme="minorHAnsi"/>
          <w:szCs w:val="22"/>
        </w:rPr>
        <w:t>For example, arbitration by agreement is available in the Dairy Code and the Franchising Code.</w:t>
      </w:r>
      <w:r w:rsidRPr="001A1DDC">
        <w:rPr>
          <w:rStyle w:val="FootnoteReference"/>
          <w:rFonts w:cstheme="minorHAnsi"/>
          <w:szCs w:val="28"/>
          <w:vertAlign w:val="superscript"/>
        </w:rPr>
        <w:footnoteReference w:id="60"/>
      </w:r>
    </w:p>
    <w:p w14:paraId="68E34906" w14:textId="1CD6EE5F" w:rsidR="00856C0E" w:rsidRDefault="00856C0E" w:rsidP="00856C0E">
      <w:pPr>
        <w:rPr>
          <w:rFonts w:cstheme="minorBidi"/>
        </w:rPr>
      </w:pPr>
      <w:r w:rsidRPr="00555000">
        <w:rPr>
          <w:rFonts w:cstheme="minorBidi"/>
        </w:rPr>
        <w:t>At present, by signing up to the Voluntary Code</w:t>
      </w:r>
      <w:r w:rsidR="002D5AF9" w:rsidRPr="00555000">
        <w:rPr>
          <w:rFonts w:cstheme="minorBidi"/>
        </w:rPr>
        <w:t>,</w:t>
      </w:r>
      <w:r w:rsidRPr="00555000">
        <w:rPr>
          <w:rFonts w:cstheme="minorBidi"/>
        </w:rPr>
        <w:t xml:space="preserve"> supermarkets have agreed to allow the</w:t>
      </w:r>
      <w:r w:rsidR="002D5AF9" w:rsidRPr="00555000">
        <w:rPr>
          <w:rFonts w:cstheme="minorBidi"/>
        </w:rPr>
        <w:t>ir</w:t>
      </w:r>
      <w:r w:rsidRPr="00555000">
        <w:rPr>
          <w:rFonts w:cstheme="minorBidi"/>
        </w:rPr>
        <w:t xml:space="preserve"> Code Arbiters to propose a remedy to the supplier that </w:t>
      </w:r>
      <w:r w:rsidR="00A36F15" w:rsidRPr="00555000">
        <w:rPr>
          <w:rFonts w:cstheme="minorBidi"/>
        </w:rPr>
        <w:t>can</w:t>
      </w:r>
      <w:r w:rsidRPr="00555000">
        <w:rPr>
          <w:rFonts w:cstheme="minorBidi"/>
        </w:rPr>
        <w:t xml:space="preserve"> include compensation </w:t>
      </w:r>
      <w:r w:rsidR="00264232" w:rsidRPr="00555000">
        <w:rPr>
          <w:rFonts w:cstheme="minorBidi"/>
        </w:rPr>
        <w:t xml:space="preserve">of </w:t>
      </w:r>
      <w:r w:rsidRPr="00555000">
        <w:rPr>
          <w:rFonts w:cstheme="minorBidi"/>
        </w:rPr>
        <w:t>up to $5 million and/or changes to the grocery supply agreement.</w:t>
      </w:r>
      <w:r w:rsidR="00CF178C" w:rsidRPr="00555000">
        <w:rPr>
          <w:rStyle w:val="FootnoteReference"/>
          <w:sz w:val="22"/>
          <w:szCs w:val="22"/>
          <w:vertAlign w:val="superscript"/>
        </w:rPr>
        <w:footnoteReference w:id="61"/>
      </w:r>
      <w:r w:rsidRPr="00555000">
        <w:rPr>
          <w:rFonts w:cstheme="minorBidi"/>
        </w:rPr>
        <w:t xml:space="preserve"> If agreed by the supplier, the supermarket must comply with the proposed remedy.</w:t>
      </w:r>
    </w:p>
    <w:p w14:paraId="3D4AEA65" w14:textId="5743929F" w:rsidR="00CA7151" w:rsidRPr="00C54D6D" w:rsidRDefault="00856C0E" w:rsidP="00856C0E">
      <w:pPr>
        <w:rPr>
          <w:rFonts w:cstheme="minorBidi"/>
        </w:rPr>
      </w:pPr>
      <w:r w:rsidRPr="00C54D6D">
        <w:rPr>
          <w:rFonts w:cstheme="minorBidi"/>
        </w:rPr>
        <w:t>If a mandatory Code require</w:t>
      </w:r>
      <w:r w:rsidR="00002A88" w:rsidRPr="00C54D6D">
        <w:rPr>
          <w:rFonts w:cstheme="minorBidi"/>
        </w:rPr>
        <w:t>d</w:t>
      </w:r>
      <w:r w:rsidRPr="00C54D6D">
        <w:rPr>
          <w:rFonts w:cstheme="minorBidi"/>
        </w:rPr>
        <w:t xml:space="preserve"> arbitration without the agreement of the parties, it </w:t>
      </w:r>
      <w:r w:rsidR="00BA0308" w:rsidRPr="00C54D6D">
        <w:rPr>
          <w:rFonts w:cstheme="minorBidi"/>
        </w:rPr>
        <w:t>would be open to challenge under the Constitution</w:t>
      </w:r>
      <w:r w:rsidRPr="00C54D6D">
        <w:rPr>
          <w:rFonts w:cstheme="minorBidi"/>
        </w:rPr>
        <w:t>.</w:t>
      </w:r>
      <w:r w:rsidRPr="00C54D6D">
        <w:rPr>
          <w:rStyle w:val="FootnoteReference"/>
          <w:rFonts w:cstheme="minorBidi"/>
          <w:sz w:val="22"/>
          <w:szCs w:val="22"/>
          <w:vertAlign w:val="superscript"/>
        </w:rPr>
        <w:footnoteReference w:id="62"/>
      </w:r>
      <w:r w:rsidRPr="00C54D6D">
        <w:rPr>
          <w:rFonts w:cstheme="minorBidi"/>
        </w:rPr>
        <w:t xml:space="preserve"> </w:t>
      </w:r>
    </w:p>
    <w:p w14:paraId="3233DC07" w14:textId="14D06728" w:rsidR="00B1240A" w:rsidRPr="00655E7C" w:rsidRDefault="007B0C3C" w:rsidP="00705AF3">
      <w:r w:rsidRPr="00655E7C">
        <w:t xml:space="preserve">Losing the </w:t>
      </w:r>
      <w:r w:rsidR="003D0BE5" w:rsidRPr="00655E7C">
        <w:t xml:space="preserve">voluntary Code’s </w:t>
      </w:r>
      <w:r w:rsidRPr="00655E7C">
        <w:t xml:space="preserve">option of arbitration </w:t>
      </w:r>
      <w:r w:rsidR="002F7E5B" w:rsidRPr="00655E7C">
        <w:t xml:space="preserve">that is binding on the supermarkets </w:t>
      </w:r>
      <w:r w:rsidRPr="00655E7C">
        <w:t xml:space="preserve">has been put forward by some stakeholders as a weakness in moving to a mandatory Code. </w:t>
      </w:r>
      <w:r w:rsidR="006615B5" w:rsidRPr="00655E7C">
        <w:t>It has been</w:t>
      </w:r>
      <w:r w:rsidR="00534E8E" w:rsidRPr="00655E7C">
        <w:t xml:space="preserve"> argued that a mandatory Code would result in more litigation, which is more costly and more time consuming</w:t>
      </w:r>
      <w:r w:rsidR="009E39BF" w:rsidRPr="00655E7C">
        <w:t xml:space="preserve">, </w:t>
      </w:r>
      <w:r w:rsidR="003F4560" w:rsidRPr="00655E7C">
        <w:t xml:space="preserve">which </w:t>
      </w:r>
      <w:r w:rsidR="00655E7C" w:rsidRPr="00655E7C">
        <w:t>could be particularly detrimental for smaller businesses</w:t>
      </w:r>
      <w:r w:rsidR="00A14141" w:rsidRPr="00655E7C">
        <w:t>.</w:t>
      </w:r>
      <w:r w:rsidR="00A14141" w:rsidRPr="00044C49">
        <w:rPr>
          <w:rStyle w:val="FootnoteReference"/>
          <w:sz w:val="22"/>
          <w:szCs w:val="22"/>
          <w:vertAlign w:val="superscript"/>
        </w:rPr>
        <w:footnoteReference w:id="63"/>
      </w:r>
      <w:r w:rsidR="00A14141" w:rsidRPr="00655E7C">
        <w:t xml:space="preserve"> </w:t>
      </w:r>
    </w:p>
    <w:p w14:paraId="4CE86B33" w14:textId="43A08851" w:rsidR="00BC1EB5" w:rsidRDefault="00881789" w:rsidP="00534E8E">
      <w:r w:rsidRPr="00F07104">
        <w:t xml:space="preserve">However, moving to a mandatory Code </w:t>
      </w:r>
      <w:r w:rsidR="00D07D9A" w:rsidRPr="00F07104">
        <w:t>does</w:t>
      </w:r>
      <w:r w:rsidRPr="00F07104">
        <w:t xml:space="preserve"> not preclude dispute</w:t>
      </w:r>
      <w:r w:rsidR="00BD4228" w:rsidRPr="00F07104">
        <w:t xml:space="preserve"> resolution</w:t>
      </w:r>
      <w:r w:rsidRPr="00F07104">
        <w:t xml:space="preserve"> outside of the </w:t>
      </w:r>
      <w:r w:rsidR="00D01177" w:rsidRPr="00F07104">
        <w:t>c</w:t>
      </w:r>
      <w:r w:rsidRPr="00F07104">
        <w:t>ourts, as discussed further in Chapter 6.</w:t>
      </w:r>
      <w:r w:rsidR="006B10A5" w:rsidRPr="00F07104">
        <w:t xml:space="preserve"> </w:t>
      </w:r>
      <w:r w:rsidR="00534E8E" w:rsidRPr="00F07104">
        <w:t>The Interim Re</w:t>
      </w:r>
      <w:r w:rsidR="009A1C57" w:rsidRPr="00F07104">
        <w:t>port</w:t>
      </w:r>
      <w:r w:rsidR="00534E8E" w:rsidRPr="00F07104">
        <w:t xml:space="preserve"> notes the importance of providing a range of informal and more formal channels for dispute resolution under any Code, whether mandatory or voluntary</w:t>
      </w:r>
      <w:r w:rsidR="004611EC" w:rsidRPr="00F07104">
        <w:t>.</w:t>
      </w:r>
    </w:p>
    <w:p w14:paraId="70D13CD5" w14:textId="17761753" w:rsidR="003F33FD" w:rsidRPr="00B97F18" w:rsidRDefault="0007642D" w:rsidP="003F33FD">
      <w:pPr>
        <w:pStyle w:val="Heading2"/>
      </w:pPr>
      <w:bookmarkStart w:id="33" w:name="_Toc163215132"/>
      <w:r>
        <w:t>Conclusion: a mandatory Code is needed</w:t>
      </w:r>
      <w:bookmarkEnd w:id="33"/>
    </w:p>
    <w:p w14:paraId="02DFB3D8" w14:textId="12FF04B0" w:rsidR="0008130E" w:rsidRPr="008D1BDE" w:rsidRDefault="00394F4B" w:rsidP="0077643F">
      <w:r>
        <w:t xml:space="preserve">For the Code to be effective it needs </w:t>
      </w:r>
      <w:r w:rsidR="005F1477">
        <w:t xml:space="preserve">to </w:t>
      </w:r>
      <w:r>
        <w:t>captur</w:t>
      </w:r>
      <w:r w:rsidR="00512F49">
        <w:t>e</w:t>
      </w:r>
      <w:r>
        <w:t xml:space="preserve"> </w:t>
      </w:r>
      <w:r w:rsidR="00672944">
        <w:t>as much</w:t>
      </w:r>
      <w:r>
        <w:t xml:space="preserve"> </w:t>
      </w:r>
      <w:r w:rsidR="00512F49">
        <w:t>adverse conduct</w:t>
      </w:r>
      <w:r w:rsidR="008D1BDE">
        <w:t xml:space="preserve"> as possible</w:t>
      </w:r>
      <w:r w:rsidR="00512F49">
        <w:t xml:space="preserve">, be subject to the </w:t>
      </w:r>
      <w:r w:rsidR="00E27C1A">
        <w:t>credible</w:t>
      </w:r>
      <w:r w:rsidR="00512F49">
        <w:t xml:space="preserve"> threat of </w:t>
      </w:r>
      <w:r w:rsidR="00950E3A">
        <w:t>effective</w:t>
      </w:r>
      <w:r w:rsidR="00512F49">
        <w:t xml:space="preserve"> enforcement and penalties and </w:t>
      </w:r>
      <w:r w:rsidR="00B7460F">
        <w:t>no</w:t>
      </w:r>
      <w:r w:rsidR="008A6B4B">
        <w:t>t</w:t>
      </w:r>
      <w:r w:rsidR="00B7460F">
        <w:t xml:space="preserve"> be undermined by the threat of signatories walking away from their commitments. </w:t>
      </w:r>
      <w:r w:rsidR="00FE10C8" w:rsidRPr="008D1BDE">
        <w:t>This can</w:t>
      </w:r>
      <w:r w:rsidR="00FE10C8" w:rsidRPr="008D1BDE" w:rsidDel="008D1BDE">
        <w:t xml:space="preserve"> </w:t>
      </w:r>
      <w:r w:rsidR="00FE10C8" w:rsidRPr="008D1BDE">
        <w:t xml:space="preserve">be achieved </w:t>
      </w:r>
      <w:r w:rsidR="008D1BDE" w:rsidRPr="008D1BDE">
        <w:t xml:space="preserve">only </w:t>
      </w:r>
      <w:r w:rsidR="00FE10C8" w:rsidRPr="008D1BDE">
        <w:t xml:space="preserve">by making </w:t>
      </w:r>
      <w:r w:rsidR="00265C2E" w:rsidRPr="008D1BDE">
        <w:t>the Code mandatory.</w:t>
      </w:r>
      <w:r w:rsidR="00753716" w:rsidRPr="008D1BDE">
        <w:t xml:space="preserve"> </w:t>
      </w:r>
    </w:p>
    <w:p w14:paraId="08AC7339" w14:textId="21E7E4B9" w:rsidR="00631B86" w:rsidRPr="008920D7" w:rsidRDefault="00753716" w:rsidP="0077643F">
      <w:pPr>
        <w:rPr>
          <w:szCs w:val="24"/>
          <w:vertAlign w:val="superscript"/>
        </w:rPr>
      </w:pPr>
      <w:r w:rsidRPr="00ED50F7">
        <w:t xml:space="preserve">This is not the first time a code would have </w:t>
      </w:r>
      <w:r w:rsidR="008920D7" w:rsidRPr="00ED50F7">
        <w:t xml:space="preserve">evolved from a voluntary </w:t>
      </w:r>
      <w:r w:rsidR="005D07C7" w:rsidRPr="00ED50F7">
        <w:t>c</w:t>
      </w:r>
      <w:r w:rsidR="008920D7" w:rsidRPr="00ED50F7">
        <w:t xml:space="preserve">ode to a mandatory one. The Dairy Code </w:t>
      </w:r>
      <w:r w:rsidR="00E73996" w:rsidRPr="00ED50F7">
        <w:t>of Conduct</w:t>
      </w:r>
      <w:r w:rsidR="008920D7" w:rsidRPr="00ED50F7">
        <w:t xml:space="preserve"> is a </w:t>
      </w:r>
      <w:r w:rsidR="00F14BF1" w:rsidRPr="00ED50F7">
        <w:t>recent</w:t>
      </w:r>
      <w:r w:rsidR="008920D7" w:rsidRPr="00ED50F7">
        <w:t xml:space="preserve"> example of a code that was established as a voluntary code by industry, like the Food and Grocery Code, but </w:t>
      </w:r>
      <w:r w:rsidR="0008130E" w:rsidRPr="00ED50F7">
        <w:t xml:space="preserve">later </w:t>
      </w:r>
      <w:r w:rsidR="008920D7" w:rsidRPr="00ED50F7">
        <w:t>made into a prescribed mandatory code.</w:t>
      </w:r>
      <w:r w:rsidR="008920D7" w:rsidRPr="00ED50F7">
        <w:rPr>
          <w:rStyle w:val="FootnoteReference"/>
          <w:sz w:val="22"/>
          <w:szCs w:val="24"/>
          <w:vertAlign w:val="superscript"/>
        </w:rPr>
        <w:footnoteReference w:id="64"/>
      </w:r>
      <w:r w:rsidR="008920D7" w:rsidRPr="008E7DCD">
        <w:rPr>
          <w:rStyle w:val="FootnoteReference"/>
          <w:sz w:val="22"/>
          <w:szCs w:val="24"/>
          <w:vertAlign w:val="superscript"/>
        </w:rPr>
        <w:t xml:space="preserve"> </w:t>
      </w:r>
    </w:p>
    <w:tbl>
      <w:tblPr>
        <w:tblStyle w:val="TableGrid"/>
        <w:tblW w:w="0" w:type="auto"/>
        <w:tblLook w:val="04A0" w:firstRow="1" w:lastRow="0" w:firstColumn="1" w:lastColumn="0" w:noHBand="0" w:noVBand="1"/>
      </w:tblPr>
      <w:tblGrid>
        <w:gridCol w:w="9070"/>
      </w:tblGrid>
      <w:tr w:rsidR="0077643F" w14:paraId="0B50F163" w14:textId="77777777" w:rsidTr="007D09E8">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3FF6CBAA" w14:textId="1629BFC1" w:rsidR="0077643F" w:rsidRPr="00CA4FEC" w:rsidRDefault="00B27037" w:rsidP="00CB52AB">
            <w:pPr>
              <w:pStyle w:val="BoxHeading"/>
              <w:keepNext w:val="0"/>
              <w:rPr>
                <w:b/>
                <w:bCs/>
                <w:highlight w:val="yellow"/>
              </w:rPr>
            </w:pPr>
            <w:r>
              <w:rPr>
                <w:b/>
                <w:bCs/>
              </w:rPr>
              <w:t>Recommendation</w:t>
            </w:r>
            <w:r w:rsidR="0077643F" w:rsidRPr="008A5A86">
              <w:rPr>
                <w:b/>
                <w:bCs/>
              </w:rPr>
              <w:t xml:space="preserve"> </w:t>
            </w:r>
            <w:r w:rsidR="002A600C">
              <w:rPr>
                <w:b/>
                <w:bCs/>
              </w:rPr>
              <w:t>1</w:t>
            </w:r>
          </w:p>
          <w:p w14:paraId="79F01B36" w14:textId="301E29A7" w:rsidR="0077643F" w:rsidRPr="00255D7C" w:rsidRDefault="00F054EE" w:rsidP="00CB52AB">
            <w:pPr>
              <w:rPr>
                <w:rFonts w:cs="Calibri Light"/>
                <w:sz w:val="22"/>
                <w:szCs w:val="22"/>
              </w:rPr>
            </w:pPr>
            <w:r w:rsidRPr="00255D7C">
              <w:rPr>
                <w:rFonts w:cs="Calibri Light"/>
                <w:b w:val="0"/>
                <w:sz w:val="22"/>
                <w:szCs w:val="22"/>
              </w:rPr>
              <w:t xml:space="preserve">The Food and Grocery Code of Conduct should be </w:t>
            </w:r>
            <w:r w:rsidR="00A42DE8">
              <w:rPr>
                <w:rFonts w:cs="Calibri Light"/>
                <w:b w:val="0"/>
                <w:sz w:val="22"/>
                <w:szCs w:val="22"/>
              </w:rPr>
              <w:t xml:space="preserve">made </w:t>
            </w:r>
            <w:r w:rsidRPr="00255D7C">
              <w:rPr>
                <w:rFonts w:cs="Calibri Light"/>
                <w:b w:val="0"/>
                <w:sz w:val="22"/>
                <w:szCs w:val="22"/>
              </w:rPr>
              <w:t>mandatory.</w:t>
            </w:r>
          </w:p>
        </w:tc>
      </w:tr>
    </w:tbl>
    <w:p w14:paraId="65000358" w14:textId="77777777" w:rsidR="00E27C1A" w:rsidRDefault="00E27C1A" w:rsidP="00C432EE">
      <w:pPr>
        <w:rPr>
          <w:rFonts w:asciiTheme="majorHAnsi" w:hAnsiTheme="majorHAnsi" w:cs="Arial"/>
          <w:kern w:val="32"/>
          <w:sz w:val="56"/>
          <w:szCs w:val="36"/>
        </w:rPr>
      </w:pPr>
      <w:r>
        <w:br w:type="page"/>
      </w:r>
    </w:p>
    <w:p w14:paraId="21E02048" w14:textId="577F77D4" w:rsidR="00E16D31" w:rsidRDefault="00E16D31" w:rsidP="00CF227F">
      <w:pPr>
        <w:pStyle w:val="Heading1"/>
        <w:spacing w:after="360" w:line="600" w:lineRule="exact"/>
      </w:pPr>
      <w:bookmarkStart w:id="34" w:name="_Toc163215133"/>
      <w:r>
        <w:lastRenderedPageBreak/>
        <w:t xml:space="preserve">Chapter </w:t>
      </w:r>
      <w:r w:rsidR="00B90866">
        <w:t>4</w:t>
      </w:r>
      <w:r>
        <w:t xml:space="preserve">: </w:t>
      </w:r>
      <w:r w:rsidR="004B09F3">
        <w:t>To w</w:t>
      </w:r>
      <w:r w:rsidR="00F71640" w:rsidRPr="00F71640">
        <w:t>ho</w:t>
      </w:r>
      <w:r w:rsidR="004B09F3">
        <w:t>m</w:t>
      </w:r>
      <w:r w:rsidR="00F71640" w:rsidRPr="00F71640">
        <w:t xml:space="preserve"> should the </w:t>
      </w:r>
      <w:r w:rsidR="005C6CDD">
        <w:t xml:space="preserve">mandatory </w:t>
      </w:r>
      <w:r w:rsidR="00F71640" w:rsidRPr="00F71640">
        <w:t>Code apply?</w:t>
      </w:r>
      <w:bookmarkEnd w:id="34"/>
    </w:p>
    <w:tbl>
      <w:tblPr>
        <w:tblStyle w:val="TableGrid"/>
        <w:tblW w:w="0" w:type="auto"/>
        <w:tblLook w:val="0600" w:firstRow="0" w:lastRow="0" w:firstColumn="0" w:lastColumn="0" w:noHBand="1" w:noVBand="1"/>
      </w:tblPr>
      <w:tblGrid>
        <w:gridCol w:w="9060"/>
      </w:tblGrid>
      <w:tr w:rsidR="00AB2477" w14:paraId="1A3F9080" w14:textId="77777777" w:rsidTr="00FD08B8">
        <w:tc>
          <w:tcPr>
            <w:tcW w:w="9070" w:type="dxa"/>
            <w:tcBorders>
              <w:top w:val="single" w:sz="4" w:space="0" w:color="auto"/>
              <w:left w:val="single" w:sz="4" w:space="0" w:color="auto"/>
              <w:bottom w:val="single" w:sz="4" w:space="0" w:color="auto"/>
              <w:right w:val="single" w:sz="4" w:space="0" w:color="auto"/>
            </w:tcBorders>
          </w:tcPr>
          <w:p w14:paraId="24C7A632" w14:textId="21D285C3" w:rsidR="00AB2477" w:rsidRPr="0009362C" w:rsidRDefault="00AB2477">
            <w:pPr>
              <w:rPr>
                <w:rStyle w:val="normaltextrun"/>
                <w:color w:val="000000"/>
              </w:rPr>
            </w:pPr>
            <w:r w:rsidRPr="00FD08B8">
              <w:rPr>
                <w:rStyle w:val="normaltextrun"/>
                <w:rFonts w:asciiTheme="minorHAnsi" w:hAnsiTheme="minorHAnsi" w:cstheme="minorHAnsi"/>
                <w:color w:val="000000"/>
                <w:sz w:val="22"/>
                <w:szCs w:val="22"/>
                <w:shd w:val="clear" w:color="auto" w:fill="FFFFFF"/>
              </w:rPr>
              <w:t xml:space="preserve">This chapter recommends that supermarkets with </w:t>
            </w:r>
            <w:r w:rsidR="008D1BDE">
              <w:rPr>
                <w:rStyle w:val="normaltextrun"/>
                <w:rFonts w:asciiTheme="minorHAnsi" w:hAnsiTheme="minorHAnsi" w:cstheme="minorHAnsi"/>
                <w:color w:val="000000"/>
                <w:sz w:val="22"/>
                <w:szCs w:val="22"/>
                <w:shd w:val="clear" w:color="auto" w:fill="FFFFFF"/>
              </w:rPr>
              <w:t>m</w:t>
            </w:r>
            <w:r w:rsidR="008D1BDE" w:rsidRPr="00780F97">
              <w:rPr>
                <w:rStyle w:val="normaltextrun"/>
                <w:rFonts w:asciiTheme="minorHAnsi" w:hAnsiTheme="minorHAnsi" w:cstheme="minorHAnsi"/>
                <w:color w:val="000000"/>
                <w:sz w:val="22"/>
                <w:szCs w:val="22"/>
                <w:shd w:val="clear" w:color="auto" w:fill="FFFFFF"/>
              </w:rPr>
              <w:t xml:space="preserve">ore </w:t>
            </w:r>
            <w:r w:rsidR="008D1BDE" w:rsidRPr="00780F97">
              <w:rPr>
                <w:rStyle w:val="normaltextrun"/>
                <w:rFonts w:asciiTheme="minorHAnsi" w:hAnsiTheme="minorHAnsi" w:cstheme="minorHAnsi"/>
                <w:bCs/>
                <w:color w:val="000000"/>
                <w:sz w:val="22"/>
                <w:szCs w:val="22"/>
                <w:shd w:val="clear" w:color="auto" w:fill="FFFFFF"/>
              </w:rPr>
              <w:t>than</w:t>
            </w:r>
            <w:r w:rsidR="00923984" w:rsidRPr="00923984">
              <w:rPr>
                <w:rStyle w:val="normaltextrun"/>
                <w:rFonts w:asciiTheme="minorHAnsi" w:hAnsiTheme="minorHAnsi" w:cstheme="minorHAnsi"/>
                <w:bCs/>
                <w:color w:val="000000"/>
                <w:sz w:val="22"/>
                <w:szCs w:val="22"/>
                <w:shd w:val="clear" w:color="auto" w:fill="FFFFFF"/>
              </w:rPr>
              <w:t xml:space="preserve"> </w:t>
            </w:r>
            <w:r w:rsidRPr="00FD08B8">
              <w:rPr>
                <w:rStyle w:val="normaltextrun"/>
                <w:rFonts w:asciiTheme="minorHAnsi" w:hAnsiTheme="minorHAnsi" w:cstheme="minorHAnsi"/>
                <w:color w:val="000000"/>
                <w:sz w:val="22"/>
                <w:szCs w:val="22"/>
                <w:shd w:val="clear" w:color="auto" w:fill="FFFFFF"/>
              </w:rPr>
              <w:t xml:space="preserve">$5 billion in annual revenue be subject to the Code. This would apply the Code to </w:t>
            </w:r>
            <w:r w:rsidRPr="0009362C">
              <w:rPr>
                <w:rStyle w:val="normaltextrun"/>
                <w:rFonts w:asciiTheme="minorHAnsi" w:hAnsiTheme="minorHAnsi" w:cstheme="minorHAnsi"/>
                <w:color w:val="000000"/>
                <w:sz w:val="22"/>
                <w:szCs w:val="22"/>
                <w:shd w:val="clear" w:color="auto" w:fill="FFFFFF"/>
              </w:rPr>
              <w:t xml:space="preserve">the </w:t>
            </w:r>
            <w:r w:rsidR="003D2526" w:rsidRPr="0009362C">
              <w:rPr>
                <w:rStyle w:val="normaltextrun"/>
                <w:rFonts w:asciiTheme="minorHAnsi" w:hAnsiTheme="minorHAnsi" w:cstheme="minorHAnsi"/>
                <w:color w:val="000000"/>
                <w:sz w:val="22"/>
                <w:szCs w:val="22"/>
                <w:shd w:val="clear" w:color="auto" w:fill="FFFFFF"/>
              </w:rPr>
              <w:t xml:space="preserve">existing </w:t>
            </w:r>
            <w:r w:rsidRPr="0009362C">
              <w:rPr>
                <w:rStyle w:val="normaltextrun"/>
                <w:rFonts w:asciiTheme="minorHAnsi" w:hAnsiTheme="minorHAnsi" w:cstheme="minorHAnsi"/>
                <w:color w:val="000000"/>
                <w:sz w:val="22"/>
                <w:szCs w:val="22"/>
                <w:shd w:val="clear" w:color="auto" w:fill="FFFFFF"/>
              </w:rPr>
              <w:t>signatories</w:t>
            </w:r>
            <w:r w:rsidR="00F22695" w:rsidRPr="00FD08B8">
              <w:rPr>
                <w:rStyle w:val="normaltextrun"/>
                <w:rFonts w:asciiTheme="minorHAnsi" w:hAnsiTheme="minorHAnsi" w:cstheme="minorHAnsi"/>
                <w:color w:val="000000"/>
                <w:sz w:val="22"/>
                <w:szCs w:val="22"/>
                <w:shd w:val="clear" w:color="auto" w:fill="FFFFFF"/>
              </w:rPr>
              <w:t>: Coles, Woolworths, ALDI and Metcash</w:t>
            </w:r>
            <w:r w:rsidRPr="00FD08B8">
              <w:rPr>
                <w:rStyle w:val="normaltextrun"/>
                <w:rFonts w:asciiTheme="minorHAnsi" w:hAnsiTheme="minorHAnsi" w:cstheme="minorHAnsi"/>
                <w:color w:val="000000"/>
                <w:sz w:val="22"/>
                <w:szCs w:val="22"/>
                <w:shd w:val="clear" w:color="auto" w:fill="FFFFFF"/>
              </w:rPr>
              <w:t xml:space="preserve">. </w:t>
            </w:r>
            <w:r w:rsidR="00763D31" w:rsidRPr="00FD08B8">
              <w:rPr>
                <w:rStyle w:val="normaltextrun"/>
                <w:rFonts w:asciiTheme="minorHAnsi" w:hAnsiTheme="minorHAnsi" w:cstheme="minorHAnsi"/>
                <w:bCs/>
                <w:color w:val="000000"/>
                <w:sz w:val="22"/>
                <w:szCs w:val="22"/>
                <w:shd w:val="clear" w:color="auto" w:fill="FFFFFF"/>
              </w:rPr>
              <w:t xml:space="preserve">The Interim Report recommends </w:t>
            </w:r>
            <w:r w:rsidRPr="00FD08B8">
              <w:rPr>
                <w:rStyle w:val="normaltextrun"/>
                <w:rFonts w:asciiTheme="minorHAnsi" w:hAnsiTheme="minorHAnsi" w:cstheme="minorHAnsi"/>
                <w:bCs/>
                <w:color w:val="000000"/>
                <w:sz w:val="22"/>
                <w:szCs w:val="22"/>
                <w:shd w:val="clear" w:color="auto" w:fill="FFFFFF"/>
              </w:rPr>
              <w:t xml:space="preserve">that </w:t>
            </w:r>
            <w:r w:rsidR="006B0818">
              <w:rPr>
                <w:rStyle w:val="normaltextrun"/>
                <w:rFonts w:asciiTheme="minorHAnsi" w:hAnsiTheme="minorHAnsi" w:cstheme="minorHAnsi"/>
                <w:bCs/>
                <w:color w:val="000000"/>
                <w:sz w:val="22"/>
                <w:szCs w:val="22"/>
                <w:shd w:val="clear" w:color="auto" w:fill="FFFFFF"/>
              </w:rPr>
              <w:t>a</w:t>
            </w:r>
            <w:r w:rsidR="006B0818" w:rsidRPr="00FD7E1D">
              <w:rPr>
                <w:rStyle w:val="normaltextrun"/>
                <w:rFonts w:asciiTheme="minorHAnsi" w:hAnsiTheme="minorHAnsi" w:cstheme="minorHAnsi"/>
                <w:bCs/>
                <w:color w:val="000000"/>
                <w:sz w:val="22"/>
                <w:szCs w:val="22"/>
                <w:shd w:val="clear" w:color="auto" w:fill="FFFFFF"/>
              </w:rPr>
              <w:t>ll</w:t>
            </w:r>
            <w:r w:rsidR="009E4656" w:rsidRPr="00FD08B8">
              <w:rPr>
                <w:rStyle w:val="normaltextrun"/>
                <w:rFonts w:asciiTheme="minorHAnsi" w:hAnsiTheme="minorHAnsi" w:cstheme="minorHAnsi"/>
                <w:bCs/>
                <w:color w:val="000000"/>
                <w:sz w:val="22"/>
                <w:szCs w:val="22"/>
                <w:shd w:val="clear" w:color="auto" w:fill="FFFFFF"/>
              </w:rPr>
              <w:t xml:space="preserve"> suppliers </w:t>
            </w:r>
            <w:r w:rsidR="006B0818">
              <w:rPr>
                <w:rStyle w:val="normaltextrun"/>
                <w:rFonts w:asciiTheme="minorHAnsi" w:hAnsiTheme="minorHAnsi" w:cstheme="minorHAnsi"/>
                <w:bCs/>
                <w:color w:val="000000"/>
                <w:sz w:val="22"/>
                <w:szCs w:val="22"/>
                <w:shd w:val="clear" w:color="auto" w:fill="FFFFFF"/>
              </w:rPr>
              <w:t>t</w:t>
            </w:r>
            <w:r w:rsidR="006B0818" w:rsidRPr="00FD7E1D">
              <w:rPr>
                <w:rStyle w:val="normaltextrun"/>
                <w:rFonts w:asciiTheme="minorHAnsi" w:hAnsiTheme="minorHAnsi" w:cstheme="minorHAnsi"/>
                <w:bCs/>
                <w:color w:val="000000"/>
                <w:sz w:val="22"/>
                <w:szCs w:val="22"/>
                <w:shd w:val="clear" w:color="auto" w:fill="FFFFFF"/>
              </w:rPr>
              <w:t xml:space="preserve">o these supermarkets </w:t>
            </w:r>
            <w:r w:rsidR="00D300D6">
              <w:rPr>
                <w:rStyle w:val="normaltextrun"/>
                <w:rFonts w:asciiTheme="minorHAnsi" w:hAnsiTheme="minorHAnsi" w:cstheme="minorHAnsi"/>
                <w:bCs/>
                <w:color w:val="000000"/>
                <w:sz w:val="22"/>
                <w:szCs w:val="22"/>
                <w:shd w:val="clear" w:color="auto" w:fill="FFFFFF"/>
              </w:rPr>
              <w:t>b</w:t>
            </w:r>
            <w:r w:rsidR="00D300D6" w:rsidRPr="00757591">
              <w:rPr>
                <w:rStyle w:val="normaltextrun"/>
                <w:rFonts w:asciiTheme="minorHAnsi" w:hAnsiTheme="minorHAnsi" w:cstheme="minorHAnsi"/>
                <w:bCs/>
                <w:color w:val="000000"/>
                <w:sz w:val="22"/>
                <w:szCs w:val="22"/>
                <w:shd w:val="clear" w:color="auto" w:fill="FFFFFF"/>
              </w:rPr>
              <w:t>e</w:t>
            </w:r>
            <w:r w:rsidR="0009362C" w:rsidRPr="0009362C">
              <w:rPr>
                <w:rStyle w:val="normaltextrun"/>
                <w:rFonts w:asciiTheme="minorHAnsi" w:hAnsiTheme="minorHAnsi" w:cstheme="minorHAnsi"/>
                <w:bCs/>
                <w:color w:val="000000"/>
                <w:sz w:val="22"/>
                <w:szCs w:val="22"/>
                <w:shd w:val="clear" w:color="auto" w:fill="FFFFFF"/>
              </w:rPr>
              <w:t xml:space="preserve"> </w:t>
            </w:r>
            <w:r w:rsidR="00DC4994" w:rsidRPr="00FD7E1D">
              <w:rPr>
                <w:rStyle w:val="normaltextrun"/>
                <w:rFonts w:asciiTheme="minorHAnsi" w:hAnsiTheme="minorHAnsi" w:cstheme="minorHAnsi"/>
                <w:bCs/>
                <w:color w:val="000000"/>
                <w:sz w:val="22"/>
                <w:szCs w:val="22"/>
                <w:shd w:val="clear" w:color="auto" w:fill="FFFFFF"/>
              </w:rPr>
              <w:t>covered</w:t>
            </w:r>
            <w:r w:rsidR="00DC4994" w:rsidRPr="0009362C">
              <w:rPr>
                <w:rStyle w:val="normaltextrun"/>
                <w:rFonts w:asciiTheme="minorHAnsi" w:hAnsiTheme="minorHAnsi" w:cstheme="minorHAnsi"/>
                <w:bCs/>
                <w:color w:val="000000"/>
                <w:sz w:val="22"/>
                <w:szCs w:val="22"/>
                <w:shd w:val="clear" w:color="auto" w:fill="FFFFFF"/>
              </w:rPr>
              <w:t xml:space="preserve"> </w:t>
            </w:r>
            <w:r w:rsidR="0009362C" w:rsidRPr="0009362C">
              <w:rPr>
                <w:rStyle w:val="normaltextrun"/>
                <w:rFonts w:asciiTheme="minorHAnsi" w:hAnsiTheme="minorHAnsi" w:cstheme="minorHAnsi"/>
                <w:bCs/>
                <w:color w:val="000000"/>
                <w:sz w:val="22"/>
                <w:szCs w:val="22"/>
                <w:shd w:val="clear" w:color="auto" w:fill="FFFFFF"/>
              </w:rPr>
              <w:t>automatically</w:t>
            </w:r>
            <w:r w:rsidRPr="00FD08B8">
              <w:rPr>
                <w:rStyle w:val="normaltextrun"/>
                <w:rFonts w:asciiTheme="minorHAnsi" w:hAnsiTheme="minorHAnsi" w:cstheme="minorHAnsi"/>
                <w:bCs/>
                <w:color w:val="000000"/>
                <w:sz w:val="22"/>
                <w:szCs w:val="22"/>
                <w:shd w:val="clear" w:color="auto" w:fill="FFFFFF"/>
              </w:rPr>
              <w:t>.</w:t>
            </w:r>
          </w:p>
        </w:tc>
      </w:tr>
    </w:tbl>
    <w:p w14:paraId="4A5AC131" w14:textId="1C8EEFCF" w:rsidR="00E262FD" w:rsidRDefault="00E262FD" w:rsidP="00E262FD">
      <w:pPr>
        <w:pStyle w:val="Heading2"/>
      </w:pPr>
      <w:bookmarkStart w:id="35" w:name="_Toc163215134"/>
      <w:r>
        <w:t>What</w:t>
      </w:r>
      <w:r w:rsidR="002C247B">
        <w:t xml:space="preserve"> i</w:t>
      </w:r>
      <w:r w:rsidR="00A2310F">
        <w:t>s</w:t>
      </w:r>
      <w:r>
        <w:t xml:space="preserve"> </w:t>
      </w:r>
      <w:r w:rsidR="006B1374">
        <w:t xml:space="preserve">currently </w:t>
      </w:r>
      <w:r w:rsidR="00165066">
        <w:t>covered</w:t>
      </w:r>
      <w:r>
        <w:t>?</w:t>
      </w:r>
      <w:bookmarkEnd w:id="35"/>
    </w:p>
    <w:p w14:paraId="295236DB" w14:textId="7D7D5041" w:rsidR="00386987" w:rsidRPr="00B20B29" w:rsidRDefault="00386987" w:rsidP="00386987">
      <w:r>
        <w:t>The Code defines a list of product types covered under the term ‘groceries’ to include:</w:t>
      </w:r>
    </w:p>
    <w:p w14:paraId="773BFD53" w14:textId="77777777" w:rsidR="000A1C5C" w:rsidRDefault="000A1C5C" w:rsidP="0096469A">
      <w:pPr>
        <w:pStyle w:val="AlphaParagraph"/>
        <w:numPr>
          <w:ilvl w:val="1"/>
          <w:numId w:val="2"/>
        </w:numPr>
        <w:spacing w:before="120" w:after="60"/>
        <w:ind w:left="714" w:hanging="357"/>
      </w:pPr>
      <w:r>
        <w:t>food including fresh produce, meat and dairy items (other than dairy items sold for in-store consumption)</w:t>
      </w:r>
    </w:p>
    <w:p w14:paraId="53724AF8" w14:textId="77777777" w:rsidR="000A1C5C" w:rsidRDefault="000A1C5C" w:rsidP="0096469A">
      <w:pPr>
        <w:pStyle w:val="AlphaParagraph"/>
        <w:numPr>
          <w:ilvl w:val="1"/>
          <w:numId w:val="2"/>
        </w:numPr>
        <w:spacing w:before="120" w:after="60"/>
        <w:ind w:left="714" w:hanging="357"/>
      </w:pPr>
      <w:r>
        <w:t>pet food</w:t>
      </w:r>
    </w:p>
    <w:p w14:paraId="62B2E2A2" w14:textId="77777777" w:rsidR="000A1C5C" w:rsidRDefault="000A1C5C" w:rsidP="0096469A">
      <w:pPr>
        <w:pStyle w:val="AlphaParagraph"/>
        <w:numPr>
          <w:ilvl w:val="1"/>
          <w:numId w:val="2"/>
        </w:numPr>
        <w:spacing w:before="120" w:after="60"/>
        <w:ind w:left="714" w:hanging="357"/>
      </w:pPr>
      <w:r>
        <w:t>non-alcoholic drinks (other than drinks sold for in-store consumption)</w:t>
      </w:r>
    </w:p>
    <w:p w14:paraId="03AD5931" w14:textId="77777777" w:rsidR="000A1C5C" w:rsidRDefault="000A1C5C" w:rsidP="0096469A">
      <w:pPr>
        <w:pStyle w:val="AlphaParagraph"/>
        <w:numPr>
          <w:ilvl w:val="1"/>
          <w:numId w:val="2"/>
        </w:numPr>
        <w:spacing w:before="120" w:after="60"/>
        <w:ind w:left="714" w:hanging="357"/>
      </w:pPr>
      <w:r>
        <w:t>cleaning products</w:t>
      </w:r>
    </w:p>
    <w:p w14:paraId="2C435557" w14:textId="77777777" w:rsidR="000A1C5C" w:rsidRDefault="000A1C5C" w:rsidP="0096469A">
      <w:pPr>
        <w:pStyle w:val="AlphaParagraph"/>
        <w:numPr>
          <w:ilvl w:val="1"/>
          <w:numId w:val="2"/>
        </w:numPr>
        <w:spacing w:before="120" w:after="60"/>
        <w:ind w:left="714" w:hanging="357"/>
      </w:pPr>
      <w:r>
        <w:t>toiletries, perfumes and cosmetics</w:t>
      </w:r>
    </w:p>
    <w:p w14:paraId="2E2DA859" w14:textId="77777777" w:rsidR="000A1C5C" w:rsidRDefault="000A1C5C" w:rsidP="0096469A">
      <w:pPr>
        <w:pStyle w:val="AlphaParagraph"/>
        <w:numPr>
          <w:ilvl w:val="1"/>
          <w:numId w:val="2"/>
        </w:numPr>
        <w:spacing w:before="120" w:after="60"/>
        <w:ind w:left="714" w:hanging="357"/>
      </w:pPr>
      <w:r>
        <w:t>household goods, electrical appliances and kitchenware</w:t>
      </w:r>
    </w:p>
    <w:p w14:paraId="28A02B96" w14:textId="77777777" w:rsidR="000A1C5C" w:rsidRDefault="000A1C5C" w:rsidP="0096469A">
      <w:pPr>
        <w:pStyle w:val="AlphaParagraph"/>
        <w:numPr>
          <w:ilvl w:val="1"/>
          <w:numId w:val="2"/>
        </w:numPr>
        <w:spacing w:before="120" w:after="60"/>
        <w:ind w:left="714" w:hanging="357"/>
      </w:pPr>
      <w:r>
        <w:t>clothing</w:t>
      </w:r>
    </w:p>
    <w:p w14:paraId="23B4D763" w14:textId="77777777" w:rsidR="000A1C5C" w:rsidRDefault="000A1C5C" w:rsidP="0096469A">
      <w:pPr>
        <w:pStyle w:val="AlphaParagraph"/>
        <w:numPr>
          <w:ilvl w:val="1"/>
          <w:numId w:val="2"/>
        </w:numPr>
        <w:spacing w:before="120" w:after="60"/>
        <w:ind w:left="714" w:hanging="357"/>
      </w:pPr>
      <w:r>
        <w:t>“do-it-yourself” products</w:t>
      </w:r>
    </w:p>
    <w:p w14:paraId="6BB7A5C9" w14:textId="77777777" w:rsidR="000A1C5C" w:rsidRDefault="000A1C5C" w:rsidP="0096469A">
      <w:pPr>
        <w:pStyle w:val="AlphaParagraph"/>
        <w:numPr>
          <w:ilvl w:val="1"/>
          <w:numId w:val="2"/>
        </w:numPr>
        <w:spacing w:before="120" w:after="60"/>
        <w:ind w:left="714" w:hanging="357"/>
      </w:pPr>
      <w:r>
        <w:t>pharmaceuticals</w:t>
      </w:r>
    </w:p>
    <w:p w14:paraId="7F601264" w14:textId="77777777" w:rsidR="000A1C5C" w:rsidRDefault="000A1C5C" w:rsidP="0096469A">
      <w:pPr>
        <w:pStyle w:val="AlphaParagraph"/>
        <w:numPr>
          <w:ilvl w:val="1"/>
          <w:numId w:val="2"/>
        </w:numPr>
        <w:spacing w:before="120" w:after="60"/>
        <w:ind w:left="714" w:hanging="357"/>
      </w:pPr>
      <w:r>
        <w:t>books, newspapers, magazines and greeting cards</w:t>
      </w:r>
    </w:p>
    <w:p w14:paraId="23AE88A1" w14:textId="77777777" w:rsidR="000A1C5C" w:rsidRDefault="000A1C5C" w:rsidP="0096469A">
      <w:pPr>
        <w:pStyle w:val="AlphaParagraph"/>
        <w:numPr>
          <w:ilvl w:val="1"/>
          <w:numId w:val="2"/>
        </w:numPr>
        <w:spacing w:before="120" w:after="60"/>
        <w:ind w:left="714" w:hanging="357"/>
      </w:pPr>
      <w:r>
        <w:t>CDs, DVDs, videos and audio tapes</w:t>
      </w:r>
    </w:p>
    <w:p w14:paraId="79BC5D87" w14:textId="77777777" w:rsidR="000A1C5C" w:rsidRDefault="000A1C5C" w:rsidP="0096469A">
      <w:pPr>
        <w:pStyle w:val="AlphaParagraph"/>
        <w:numPr>
          <w:ilvl w:val="1"/>
          <w:numId w:val="2"/>
        </w:numPr>
        <w:spacing w:before="120" w:after="60"/>
        <w:ind w:left="714" w:hanging="357"/>
      </w:pPr>
      <w:r>
        <w:t>toys</w:t>
      </w:r>
    </w:p>
    <w:p w14:paraId="4A5D0A77" w14:textId="77777777" w:rsidR="000A1C5C" w:rsidRDefault="000A1C5C" w:rsidP="0096469A">
      <w:pPr>
        <w:pStyle w:val="AlphaParagraph"/>
        <w:numPr>
          <w:ilvl w:val="1"/>
          <w:numId w:val="2"/>
        </w:numPr>
        <w:spacing w:before="120" w:after="60"/>
        <w:ind w:left="714" w:hanging="357"/>
      </w:pPr>
      <w:r>
        <w:t>plants, flowers and gardening equipment</w:t>
      </w:r>
    </w:p>
    <w:p w14:paraId="6E674BF9" w14:textId="0343BF63" w:rsidR="000A1C5C" w:rsidRDefault="000A1C5C" w:rsidP="0096469A">
      <w:pPr>
        <w:pStyle w:val="AlphaParagraph"/>
        <w:numPr>
          <w:ilvl w:val="1"/>
          <w:numId w:val="2"/>
        </w:numPr>
        <w:spacing w:before="120" w:after="60"/>
        <w:ind w:left="714" w:hanging="357"/>
      </w:pPr>
      <w:r>
        <w:t>tobacco and tobacco products.</w:t>
      </w:r>
      <w:r w:rsidR="007E7296" w:rsidRPr="007369A8">
        <w:rPr>
          <w:rStyle w:val="FootnoteReference"/>
          <w:sz w:val="22"/>
          <w:szCs w:val="22"/>
          <w:vertAlign w:val="superscript"/>
        </w:rPr>
        <w:footnoteReference w:id="65"/>
      </w:r>
    </w:p>
    <w:p w14:paraId="5CB8A677" w14:textId="6CD83890" w:rsidR="00386987" w:rsidRPr="00B20B29" w:rsidRDefault="00386987" w:rsidP="00386987">
      <w:r>
        <w:t>The Code does not cover alcoholic beverages.</w:t>
      </w:r>
    </w:p>
    <w:p w14:paraId="00A68328" w14:textId="6C8FB6BA" w:rsidR="006A39B3" w:rsidRPr="00B20B29" w:rsidRDefault="003F70B4" w:rsidP="006A39B3">
      <w:r>
        <w:t>R</w:t>
      </w:r>
      <w:r w:rsidR="006B42D8">
        <w:t xml:space="preserve">evenue </w:t>
      </w:r>
      <w:r w:rsidR="00C8369E">
        <w:t>from products</w:t>
      </w:r>
      <w:r w:rsidR="006B42D8">
        <w:t xml:space="preserve"> </w:t>
      </w:r>
      <w:r w:rsidR="003556DE">
        <w:t>sold in s</w:t>
      </w:r>
      <w:r w:rsidR="00BE242E">
        <w:t>upermarket</w:t>
      </w:r>
      <w:r w:rsidR="00315837">
        <w:t>s</w:t>
      </w:r>
      <w:r w:rsidR="00BE242E">
        <w:t xml:space="preserve"> </w:t>
      </w:r>
      <w:r w:rsidR="0036068F">
        <w:t>and grocery stores in Australia</w:t>
      </w:r>
      <w:r w:rsidR="008077FD">
        <w:t xml:space="preserve"> </w:t>
      </w:r>
      <w:r w:rsidR="00ED2FEA">
        <w:t>is</w:t>
      </w:r>
      <w:r w:rsidR="00522148">
        <w:t xml:space="preserve"> outlined in Figure </w:t>
      </w:r>
      <w:r w:rsidR="00D506F5">
        <w:t>2</w:t>
      </w:r>
      <w:r w:rsidR="00522148">
        <w:t xml:space="preserve"> below.</w:t>
      </w:r>
      <w:r w:rsidR="00F90D4A">
        <w:t xml:space="preserve"> </w:t>
      </w:r>
      <w:r w:rsidR="004B1727">
        <w:t>The l</w:t>
      </w:r>
      <w:r w:rsidR="00D5492D">
        <w:t xml:space="preserve">eading segments </w:t>
      </w:r>
      <w:r w:rsidR="008077FD">
        <w:t xml:space="preserve">by value </w:t>
      </w:r>
      <w:r w:rsidR="00D5492D">
        <w:t>are meat products</w:t>
      </w:r>
      <w:r w:rsidR="004B1727">
        <w:t xml:space="preserve"> and</w:t>
      </w:r>
      <w:r w:rsidR="00D5492D">
        <w:t xml:space="preserve"> fresh produ</w:t>
      </w:r>
      <w:r w:rsidR="001957F1">
        <w:t>cts</w:t>
      </w:r>
      <w:r>
        <w:t>,</w:t>
      </w:r>
      <w:r w:rsidR="00692385">
        <w:t xml:space="preserve"> </w:t>
      </w:r>
      <w:r w:rsidR="000D55F3">
        <w:t>such as</w:t>
      </w:r>
      <w:r w:rsidR="00692385">
        <w:t xml:space="preserve"> fruit and vegetable</w:t>
      </w:r>
      <w:r w:rsidR="00BF7F92">
        <w:t>s</w:t>
      </w:r>
      <w:r w:rsidR="004B1727">
        <w:t>.</w:t>
      </w:r>
    </w:p>
    <w:p w14:paraId="3057F1F0" w14:textId="1BB38547" w:rsidR="001D453F" w:rsidRDefault="001D453F" w:rsidP="001D453F">
      <w:pPr>
        <w:pStyle w:val="ChartMainHeading"/>
      </w:pPr>
      <w:r>
        <w:lastRenderedPageBreak/>
        <w:t>Figure </w:t>
      </w:r>
      <w:r w:rsidR="00D506F5">
        <w:t>2</w:t>
      </w:r>
      <w:r>
        <w:t xml:space="preserve">. Food and grocery </w:t>
      </w:r>
      <w:r w:rsidR="0012035D">
        <w:t>product segmentation</w:t>
      </w:r>
      <w:r>
        <w:t xml:space="preserve"> </w:t>
      </w:r>
      <w:r w:rsidR="00CD3F97">
        <w:t xml:space="preserve">by </w:t>
      </w:r>
      <w:r w:rsidR="00FF3D73">
        <w:t xml:space="preserve">revenue </w:t>
      </w:r>
      <w:r>
        <w:t>for 202</w:t>
      </w:r>
      <w:r w:rsidR="005631C4">
        <w:t>3</w:t>
      </w:r>
      <w:r>
        <w:t>–2</w:t>
      </w:r>
      <w:r w:rsidR="005631C4">
        <w:t>4</w:t>
      </w:r>
    </w:p>
    <w:p w14:paraId="5D1E280A" w14:textId="20427F1E" w:rsidR="004418B9" w:rsidRPr="004418B9" w:rsidRDefault="003B750F" w:rsidP="004418B9">
      <w:pPr>
        <w:pStyle w:val="ChartGraphic"/>
      </w:pPr>
      <w:r>
        <w:rPr>
          <w:noProof/>
        </w:rPr>
        <w:drawing>
          <wp:inline distT="0" distB="0" distL="0" distR="0" wp14:anchorId="6D7A0935" wp14:editId="1A219B95">
            <wp:extent cx="5084445" cy="3719195"/>
            <wp:effectExtent l="0" t="0" r="1905" b="0"/>
            <wp:docPr id="9" name="Picture 9" descr="This is a pie chart showing product segmentation by revenue for 2023-24: Meat products 19.6%; Fresh products 18.7%; Toiletries, health products and general merchandise 17.7%; Dry and packaged foods 14.5%; Bread and bakery products 10.8%; Milk and other dairy products 10.5%, Beverages 4.9%; Tobacco product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pie chart showing product segmentation by revenue for 2023-24: Meat products 19.6%; Fresh products 18.7%; Toiletries, health products and general merchandise 17.7%; Dry and packaged foods 14.5%; Bread and bakery products 10.8%; Milk and other dairy products 10.5%, Beverages 4.9%; Tobacco products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4445" cy="3719195"/>
                    </a:xfrm>
                    <a:prstGeom prst="rect">
                      <a:avLst/>
                    </a:prstGeom>
                    <a:noFill/>
                  </pic:spPr>
                </pic:pic>
              </a:graphicData>
            </a:graphic>
          </wp:inline>
        </w:drawing>
      </w:r>
    </w:p>
    <w:p w14:paraId="0BC9668D" w14:textId="71D96435" w:rsidR="004418B9" w:rsidRPr="00CF417D" w:rsidRDefault="004418B9" w:rsidP="001F13D1">
      <w:pPr>
        <w:pStyle w:val="OutlineNumbered1"/>
        <w:numPr>
          <w:ilvl w:val="0"/>
          <w:numId w:val="0"/>
        </w:numPr>
        <w:tabs>
          <w:tab w:val="clear" w:pos="1571"/>
        </w:tabs>
        <w:rPr>
          <w:sz w:val="18"/>
          <w:szCs w:val="16"/>
        </w:rPr>
      </w:pPr>
      <w:r w:rsidRPr="00CF417D">
        <w:rPr>
          <w:sz w:val="18"/>
          <w:szCs w:val="16"/>
        </w:rPr>
        <w:t>Source: IBISWorld (August 2023), Industry Report ANZSIC G4111: Supermarkets and Grocery Stores in Australia, p. 1</w:t>
      </w:r>
      <w:r>
        <w:rPr>
          <w:sz w:val="18"/>
          <w:szCs w:val="16"/>
        </w:rPr>
        <w:t>0</w:t>
      </w:r>
      <w:r w:rsidRPr="00CF417D">
        <w:rPr>
          <w:sz w:val="18"/>
          <w:szCs w:val="16"/>
        </w:rPr>
        <w:t>.</w:t>
      </w:r>
    </w:p>
    <w:p w14:paraId="0C9B5DEE" w14:textId="21B66D25" w:rsidR="00AF0664" w:rsidRDefault="00AF0664" w:rsidP="00AF0664">
      <w:pPr>
        <w:pStyle w:val="Heading2"/>
      </w:pPr>
      <w:bookmarkStart w:id="36" w:name="_Toc163215135"/>
      <w:r>
        <w:t>Wh</w:t>
      </w:r>
      <w:r w:rsidR="00D717CF">
        <w:t>o should be covered</w:t>
      </w:r>
      <w:r>
        <w:t>?</w:t>
      </w:r>
      <w:bookmarkEnd w:id="36"/>
    </w:p>
    <w:p w14:paraId="0D55F21C" w14:textId="501CA592" w:rsidR="008A36A9" w:rsidRPr="00B20B29" w:rsidRDefault="00012DAA" w:rsidP="00AF0664">
      <w:r>
        <w:t xml:space="preserve">The Code currently applies to </w:t>
      </w:r>
      <w:r w:rsidR="00FB4539">
        <w:t>grocery retailers and wholesalers us</w:t>
      </w:r>
      <w:r w:rsidR="008A36A9">
        <w:t xml:space="preserve">ing the following definitions in </w:t>
      </w:r>
      <w:r w:rsidR="009F5974">
        <w:t>clause</w:t>
      </w:r>
      <w:r w:rsidR="008A36A9" w:rsidRPr="008A36A9">
        <w:t xml:space="preserve"> 3 of the Code:</w:t>
      </w:r>
    </w:p>
    <w:p w14:paraId="5B00EFC0" w14:textId="43F6F96D" w:rsidR="00483215" w:rsidRPr="00B20B29" w:rsidRDefault="00431B11" w:rsidP="009D2228">
      <w:pPr>
        <w:spacing w:before="0" w:after="0"/>
        <w:ind w:left="720"/>
      </w:pPr>
      <w:r>
        <w:rPr>
          <w:i/>
        </w:rPr>
        <w:t>R</w:t>
      </w:r>
      <w:r w:rsidR="00483215" w:rsidRPr="009D2228">
        <w:rPr>
          <w:i/>
        </w:rPr>
        <w:t>etailer</w:t>
      </w:r>
      <w:r w:rsidR="00483215">
        <w:t xml:space="preserve"> means a corporation: </w:t>
      </w:r>
    </w:p>
    <w:p w14:paraId="4DFA7237" w14:textId="24514FB9" w:rsidR="00483215" w:rsidRPr="00B20B29" w:rsidRDefault="00483215" w:rsidP="009D2228">
      <w:pPr>
        <w:spacing w:before="0" w:after="0"/>
        <w:ind w:left="992"/>
      </w:pPr>
      <w:r>
        <w:t>(a)</w:t>
      </w:r>
      <w:r w:rsidR="005827BA">
        <w:t xml:space="preserve"> </w:t>
      </w:r>
      <w:r>
        <w:t xml:space="preserve">to the extent that it carries on a supermarket business in Australia for the retail supply of groceries; and </w:t>
      </w:r>
    </w:p>
    <w:p w14:paraId="53386B0E" w14:textId="5597A42C" w:rsidR="00934E47" w:rsidRDefault="00483215" w:rsidP="004478EB">
      <w:pPr>
        <w:spacing w:before="0"/>
        <w:ind w:left="992"/>
      </w:pPr>
      <w:r>
        <w:t>(b)</w:t>
      </w:r>
      <w:r w:rsidR="005827BA">
        <w:t xml:space="preserve"> </w:t>
      </w:r>
      <w:r>
        <w:t>to the extent that it carries on a business of purchasing groceries from suppliers for the purpose of resale to a person carrying on a supermarket business in Australia for the retail supply of groceries.</w:t>
      </w:r>
    </w:p>
    <w:p w14:paraId="2727FC4C" w14:textId="34293239" w:rsidR="005827BA" w:rsidRPr="00B20B29" w:rsidRDefault="00C93659" w:rsidP="009D2228">
      <w:pPr>
        <w:spacing w:before="0" w:after="0"/>
        <w:ind w:left="720"/>
      </w:pPr>
      <w:r w:rsidRPr="009D2228">
        <w:rPr>
          <w:i/>
        </w:rPr>
        <w:t>W</w:t>
      </w:r>
      <w:r w:rsidR="00872577" w:rsidRPr="009D2228">
        <w:rPr>
          <w:i/>
        </w:rPr>
        <w:t>holesaler</w:t>
      </w:r>
      <w:r w:rsidR="00872577" w:rsidRPr="00872577">
        <w:t xml:space="preserve"> means a corporation to the extent that it carries on a business of purchasing groceries from suppliers for the purpose of resale to a person carrying on a supermarket business in Australia for the retail supply of groceries.</w:t>
      </w:r>
      <w:r w:rsidR="00A62C3E" w:rsidRPr="007369A8">
        <w:rPr>
          <w:rStyle w:val="FootnoteReference"/>
          <w:sz w:val="22"/>
          <w:szCs w:val="22"/>
          <w:vertAlign w:val="superscript"/>
        </w:rPr>
        <w:footnoteReference w:id="66"/>
      </w:r>
    </w:p>
    <w:p w14:paraId="12BD8AE7" w14:textId="7C81C8F9" w:rsidR="00934E47" w:rsidRPr="00B20B29" w:rsidRDefault="007E3AEF" w:rsidP="00AF0664">
      <w:r>
        <w:lastRenderedPageBreak/>
        <w:t xml:space="preserve">Woolworths, Coles, ALDI and Metcash </w:t>
      </w:r>
      <w:r w:rsidR="00C22B14">
        <w:t xml:space="preserve">have </w:t>
      </w:r>
      <w:r w:rsidR="00C13BFE">
        <w:t>over 8</w:t>
      </w:r>
      <w:r w:rsidR="00295333">
        <w:t>2</w:t>
      </w:r>
      <w:r w:rsidR="00C13BFE">
        <w:t xml:space="preserve"> per</w:t>
      </w:r>
      <w:r w:rsidR="00B90BA0">
        <w:t xml:space="preserve"> </w:t>
      </w:r>
      <w:r w:rsidR="00C13BFE">
        <w:t>cent</w:t>
      </w:r>
      <w:r w:rsidR="00295333">
        <w:t xml:space="preserve"> of the Australian market</w:t>
      </w:r>
      <w:r w:rsidR="00671936">
        <w:t xml:space="preserve">, with the two largest supermarkets – </w:t>
      </w:r>
      <w:r w:rsidR="00295333">
        <w:t>Woolworths</w:t>
      </w:r>
      <w:r w:rsidR="00671936">
        <w:t xml:space="preserve"> </w:t>
      </w:r>
      <w:r w:rsidR="00295333">
        <w:t xml:space="preserve">and Coles </w:t>
      </w:r>
      <w:r w:rsidR="00162FF3">
        <w:t xml:space="preserve">– </w:t>
      </w:r>
      <w:r w:rsidR="00837862">
        <w:t>having</w:t>
      </w:r>
      <w:r w:rsidR="00162FF3">
        <w:t xml:space="preserve"> </w:t>
      </w:r>
      <w:r w:rsidR="00295333">
        <w:t xml:space="preserve">a combined market share of </w:t>
      </w:r>
      <w:r w:rsidR="00671936">
        <w:t xml:space="preserve">just over </w:t>
      </w:r>
      <w:r w:rsidR="00295333">
        <w:t>65</w:t>
      </w:r>
      <w:r w:rsidR="008D2142">
        <w:t> </w:t>
      </w:r>
      <w:r w:rsidR="0095343E">
        <w:t>p</w:t>
      </w:r>
      <w:r w:rsidR="00B90BA0">
        <w:t>er</w:t>
      </w:r>
      <w:r w:rsidR="008D2142">
        <w:t> </w:t>
      </w:r>
      <w:r w:rsidR="00B90BA0">
        <w:t>cent</w:t>
      </w:r>
      <w:r w:rsidR="00837862">
        <w:t>.</w:t>
      </w:r>
      <w:r w:rsidR="00671936" w:rsidRPr="0085694D">
        <w:rPr>
          <w:rStyle w:val="FootnoteReference"/>
          <w:sz w:val="22"/>
          <w:szCs w:val="22"/>
          <w:vertAlign w:val="superscript"/>
        </w:rPr>
        <w:footnoteReference w:id="67"/>
      </w:r>
      <w:r w:rsidR="00C13BFE">
        <w:t xml:space="preserve"> </w:t>
      </w:r>
      <w:r w:rsidR="000C10B9">
        <w:t>Estimated r</w:t>
      </w:r>
      <w:r w:rsidR="002E284D">
        <w:t xml:space="preserve">evenue </w:t>
      </w:r>
      <w:r w:rsidR="00235D0F">
        <w:t xml:space="preserve">for </w:t>
      </w:r>
      <w:r w:rsidR="002E284D">
        <w:t>the largest</w:t>
      </w:r>
      <w:r w:rsidR="002F26FC">
        <w:t xml:space="preserve"> supermarket</w:t>
      </w:r>
      <w:r w:rsidR="002E284D">
        <w:t>s in Australia</w:t>
      </w:r>
      <w:r w:rsidR="00424C27">
        <w:t xml:space="preserve"> are outlined in </w:t>
      </w:r>
      <w:r w:rsidR="00BE09D7">
        <w:t>Table</w:t>
      </w:r>
      <w:r w:rsidR="000C10B9">
        <w:t> </w:t>
      </w:r>
      <w:r w:rsidR="00314931">
        <w:t>1</w:t>
      </w:r>
      <w:r w:rsidR="00424C27">
        <w:t>.</w:t>
      </w:r>
    </w:p>
    <w:p w14:paraId="4D9E8C47" w14:textId="6C1AA6F2" w:rsidR="00ED6348" w:rsidRDefault="00ED6348" w:rsidP="00ED6348">
      <w:pPr>
        <w:pStyle w:val="ChartMainHeading"/>
        <w:rPr>
          <w:rFonts w:asciiTheme="minorHAnsi" w:hAnsiTheme="minorHAnsi"/>
        </w:rPr>
      </w:pPr>
      <w:r>
        <w:t>Table 1: Top supermarket and grocery stores by estimated market share 2024</w:t>
      </w:r>
    </w:p>
    <w:tbl>
      <w:tblPr>
        <w:tblStyle w:val="TableGrid"/>
        <w:tblW w:w="0" w:type="auto"/>
        <w:jc w:val="center"/>
        <w:tblBorders>
          <w:bottom w:val="single" w:sz="4" w:space="0" w:color="auto"/>
        </w:tblBorders>
        <w:tblLook w:val="04A0" w:firstRow="1" w:lastRow="0" w:firstColumn="1" w:lastColumn="0" w:noHBand="0" w:noVBand="1"/>
      </w:tblPr>
      <w:tblGrid>
        <w:gridCol w:w="2041"/>
        <w:gridCol w:w="453"/>
        <w:gridCol w:w="2751"/>
      </w:tblGrid>
      <w:tr w:rsidR="00AC4565" w14:paraId="7968E0AD" w14:textId="77777777" w:rsidTr="00DC00B7">
        <w:trPr>
          <w:cnfStyle w:val="100000000000" w:firstRow="1" w:lastRow="0" w:firstColumn="0" w:lastColumn="0" w:oddVBand="0" w:evenVBand="0" w:oddHBand="0" w:evenHBand="0" w:firstRowFirstColumn="0" w:firstRowLastColumn="0" w:lastRowFirstColumn="0" w:lastRowLastColumn="0"/>
          <w:trHeight w:val="340"/>
          <w:jc w:val="center"/>
        </w:trPr>
        <w:tc>
          <w:tcPr>
            <w:tcW w:w="2494" w:type="dxa"/>
            <w:gridSpan w:val="2"/>
            <w:tcBorders>
              <w:top w:val="single" w:sz="4" w:space="0" w:color="auto"/>
              <w:bottom w:val="single" w:sz="4" w:space="0" w:color="auto"/>
            </w:tcBorders>
          </w:tcPr>
          <w:p w14:paraId="4665F384" w14:textId="54C216AC" w:rsidR="00162FF3" w:rsidRDefault="00162FF3" w:rsidP="00C20511">
            <w:pPr>
              <w:spacing w:before="0" w:after="0"/>
            </w:pPr>
            <w:r>
              <w:t>Company</w:t>
            </w:r>
          </w:p>
        </w:tc>
        <w:tc>
          <w:tcPr>
            <w:tcW w:w="2751" w:type="dxa"/>
            <w:tcBorders>
              <w:top w:val="single" w:sz="4" w:space="0" w:color="auto"/>
              <w:bottom w:val="single" w:sz="4" w:space="0" w:color="auto"/>
            </w:tcBorders>
          </w:tcPr>
          <w:p w14:paraId="23C937A8" w14:textId="736C0C30" w:rsidR="00162FF3" w:rsidRDefault="00162FF3" w:rsidP="0069227A">
            <w:pPr>
              <w:spacing w:before="0" w:after="0"/>
              <w:jc w:val="center"/>
            </w:pPr>
            <w:r>
              <w:t>Estimated 2024 revenue ($b)</w:t>
            </w:r>
          </w:p>
        </w:tc>
      </w:tr>
      <w:tr w:rsidR="00AC4565" w14:paraId="044CA793" w14:textId="77777777" w:rsidTr="00DC00B7">
        <w:tblPrEx>
          <w:jc w:val="left"/>
        </w:tblPrEx>
        <w:trPr>
          <w:trHeight w:val="340"/>
        </w:trPr>
        <w:tc>
          <w:tcPr>
            <w:tcW w:w="2041" w:type="dxa"/>
            <w:tcBorders>
              <w:top w:val="single" w:sz="4" w:space="0" w:color="auto"/>
            </w:tcBorders>
          </w:tcPr>
          <w:p w14:paraId="72D05554" w14:textId="790A9139" w:rsidR="00162FF3" w:rsidRDefault="00162FF3" w:rsidP="00C20511">
            <w:pPr>
              <w:spacing w:before="0" w:after="0"/>
            </w:pPr>
            <w:r>
              <w:t>Woolworths</w:t>
            </w:r>
          </w:p>
        </w:tc>
        <w:tc>
          <w:tcPr>
            <w:tcW w:w="3204" w:type="dxa"/>
            <w:gridSpan w:val="2"/>
            <w:tcBorders>
              <w:top w:val="single" w:sz="4" w:space="0" w:color="auto"/>
            </w:tcBorders>
          </w:tcPr>
          <w:p w14:paraId="1F4DBCB1" w14:textId="3F70176E" w:rsidR="00162FF3" w:rsidRDefault="00162FF3" w:rsidP="0069227A">
            <w:pPr>
              <w:spacing w:before="0" w:after="0"/>
              <w:jc w:val="center"/>
            </w:pPr>
            <w:r>
              <w:t>50.2</w:t>
            </w:r>
          </w:p>
        </w:tc>
      </w:tr>
      <w:tr w:rsidR="00AC4565" w14:paraId="394615B3" w14:textId="77777777" w:rsidTr="00DC00B7">
        <w:tblPrEx>
          <w:jc w:val="left"/>
        </w:tblPrEx>
        <w:trPr>
          <w:trHeight w:val="340"/>
        </w:trPr>
        <w:tc>
          <w:tcPr>
            <w:tcW w:w="2041" w:type="dxa"/>
          </w:tcPr>
          <w:p w14:paraId="348980C7" w14:textId="73D6EE0C" w:rsidR="00162FF3" w:rsidRDefault="00162FF3" w:rsidP="00C20511">
            <w:pPr>
              <w:spacing w:before="0" w:after="0"/>
            </w:pPr>
            <w:r>
              <w:t>Coles</w:t>
            </w:r>
          </w:p>
        </w:tc>
        <w:tc>
          <w:tcPr>
            <w:tcW w:w="3204" w:type="dxa"/>
            <w:gridSpan w:val="2"/>
          </w:tcPr>
          <w:p w14:paraId="135EDCB7" w14:textId="082190C5" w:rsidR="00162FF3" w:rsidRDefault="00162FF3" w:rsidP="0069227A">
            <w:pPr>
              <w:spacing w:before="0" w:after="0"/>
              <w:jc w:val="center"/>
            </w:pPr>
            <w:r>
              <w:t>38.2</w:t>
            </w:r>
          </w:p>
        </w:tc>
      </w:tr>
      <w:tr w:rsidR="00AC4565" w14:paraId="48758EBE" w14:textId="77777777" w:rsidTr="00DC00B7">
        <w:tblPrEx>
          <w:jc w:val="left"/>
        </w:tblPrEx>
        <w:trPr>
          <w:trHeight w:val="340"/>
        </w:trPr>
        <w:tc>
          <w:tcPr>
            <w:tcW w:w="2041" w:type="dxa"/>
          </w:tcPr>
          <w:p w14:paraId="2E9003BD" w14:textId="08486442" w:rsidR="00162FF3" w:rsidRDefault="00162FF3" w:rsidP="00C20511">
            <w:pPr>
              <w:spacing w:before="0" w:after="0"/>
            </w:pPr>
            <w:r>
              <w:t>ALDI</w:t>
            </w:r>
          </w:p>
        </w:tc>
        <w:tc>
          <w:tcPr>
            <w:tcW w:w="3204" w:type="dxa"/>
            <w:gridSpan w:val="2"/>
          </w:tcPr>
          <w:p w14:paraId="32036CE6" w14:textId="1D0534FF" w:rsidR="00162FF3" w:rsidRDefault="00162FF3" w:rsidP="0069227A">
            <w:pPr>
              <w:spacing w:before="0" w:after="0"/>
              <w:jc w:val="center"/>
            </w:pPr>
            <w:r>
              <w:t>13.9</w:t>
            </w:r>
          </w:p>
        </w:tc>
      </w:tr>
      <w:tr w:rsidR="00AC4565" w14:paraId="7FB9BC1B" w14:textId="77777777" w:rsidTr="00DC00B7">
        <w:tblPrEx>
          <w:jc w:val="left"/>
        </w:tblPrEx>
        <w:trPr>
          <w:trHeight w:val="340"/>
        </w:trPr>
        <w:tc>
          <w:tcPr>
            <w:tcW w:w="2041" w:type="dxa"/>
          </w:tcPr>
          <w:p w14:paraId="7CDB7D12" w14:textId="402FD3DB" w:rsidR="00162FF3" w:rsidRDefault="00162FF3" w:rsidP="00C20511">
            <w:pPr>
              <w:spacing w:before="0" w:after="0"/>
            </w:pPr>
            <w:r>
              <w:t>Metcash</w:t>
            </w:r>
          </w:p>
        </w:tc>
        <w:tc>
          <w:tcPr>
            <w:tcW w:w="3204" w:type="dxa"/>
            <w:gridSpan w:val="2"/>
          </w:tcPr>
          <w:p w14:paraId="19F5A4A3" w14:textId="107F662A" w:rsidR="00162FF3" w:rsidRDefault="00162FF3" w:rsidP="0069227A">
            <w:pPr>
              <w:spacing w:before="0" w:after="0"/>
              <w:jc w:val="center"/>
            </w:pPr>
            <w:r>
              <w:t>8.8</w:t>
            </w:r>
          </w:p>
        </w:tc>
      </w:tr>
      <w:tr w:rsidR="00AC4565" w14:paraId="0258027E" w14:textId="77777777" w:rsidTr="00DC00B7">
        <w:tblPrEx>
          <w:jc w:val="left"/>
        </w:tblPrEx>
        <w:trPr>
          <w:trHeight w:val="340"/>
        </w:trPr>
        <w:tc>
          <w:tcPr>
            <w:tcW w:w="2041" w:type="dxa"/>
          </w:tcPr>
          <w:p w14:paraId="7F81097E" w14:textId="6F2837A1" w:rsidR="00162FF3" w:rsidRDefault="00162FF3" w:rsidP="00C20511">
            <w:pPr>
              <w:spacing w:before="0" w:after="0"/>
            </w:pPr>
            <w:r>
              <w:t>Costco</w:t>
            </w:r>
          </w:p>
        </w:tc>
        <w:tc>
          <w:tcPr>
            <w:tcW w:w="3204" w:type="dxa"/>
            <w:gridSpan w:val="2"/>
          </w:tcPr>
          <w:p w14:paraId="47617F28" w14:textId="44597683" w:rsidR="00162FF3" w:rsidRDefault="00162FF3" w:rsidP="0069227A">
            <w:pPr>
              <w:spacing w:before="0" w:after="0"/>
              <w:jc w:val="center"/>
            </w:pPr>
            <w:r>
              <w:t>4.0</w:t>
            </w:r>
          </w:p>
        </w:tc>
      </w:tr>
    </w:tbl>
    <w:p w14:paraId="3A232F00" w14:textId="4CFCEB40" w:rsidR="000618A1" w:rsidRPr="000618A1" w:rsidRDefault="000618A1" w:rsidP="001F13D1">
      <w:pPr>
        <w:pStyle w:val="OutlineNumbered1"/>
        <w:numPr>
          <w:ilvl w:val="0"/>
          <w:numId w:val="0"/>
        </w:numPr>
        <w:tabs>
          <w:tab w:val="clear" w:pos="1571"/>
        </w:tabs>
        <w:rPr>
          <w:sz w:val="18"/>
          <w:szCs w:val="18"/>
        </w:rPr>
      </w:pPr>
      <w:r w:rsidRPr="000618A1">
        <w:rPr>
          <w:sz w:val="18"/>
          <w:szCs w:val="18"/>
        </w:rPr>
        <w:t>Source: IBISWorld (August 2023), Industry Report ANZSIC G4111: Supermarkets and Grocery Stores in Australia, p. 55.</w:t>
      </w:r>
    </w:p>
    <w:p w14:paraId="0B93F677" w14:textId="423CEF30" w:rsidR="00730F01" w:rsidRPr="00233EAD" w:rsidRDefault="001F553D" w:rsidP="00AF0664">
      <w:r>
        <w:t xml:space="preserve">In response to the </w:t>
      </w:r>
      <w:r w:rsidR="00C7581F">
        <w:t xml:space="preserve">2018 </w:t>
      </w:r>
      <w:r w:rsidR="00BE575C">
        <w:t>Independent Review</w:t>
      </w:r>
      <w:r w:rsidR="00C7581F">
        <w:t xml:space="preserve"> of the Code, </w:t>
      </w:r>
      <w:r w:rsidR="009D04FD">
        <w:t xml:space="preserve">and following stakeholder consultation, </w:t>
      </w:r>
      <w:r w:rsidR="004F3803">
        <w:t xml:space="preserve">the Government recommended that </w:t>
      </w:r>
      <w:r w:rsidR="0037152F">
        <w:t xml:space="preserve">the </w:t>
      </w:r>
      <w:r w:rsidR="00DA41A0">
        <w:t xml:space="preserve">voluntary </w:t>
      </w:r>
      <w:r w:rsidR="0037152F">
        <w:t xml:space="preserve">Code specify thresholds above which </w:t>
      </w:r>
      <w:r w:rsidR="0038642D">
        <w:t>supermarket</w:t>
      </w:r>
      <w:r w:rsidR="00431B11">
        <w:t>s</w:t>
      </w:r>
      <w:r w:rsidR="0038642D">
        <w:t xml:space="preserve"> </w:t>
      </w:r>
      <w:r w:rsidR="0037152F">
        <w:t xml:space="preserve">would be expected to sign up to </w:t>
      </w:r>
      <w:r w:rsidR="004409DF">
        <w:t>it</w:t>
      </w:r>
      <w:r w:rsidR="001D03FB">
        <w:t>. I</w:t>
      </w:r>
      <w:r w:rsidR="00D20F0E">
        <w:t>n 2020</w:t>
      </w:r>
      <w:r w:rsidR="00E80EBB">
        <w:t>, the Government</w:t>
      </w:r>
      <w:r w:rsidR="00D20F0E">
        <w:t xml:space="preserve"> </w:t>
      </w:r>
      <w:r w:rsidR="00835B52">
        <w:t xml:space="preserve">added </w:t>
      </w:r>
      <w:r w:rsidR="001C2DE9">
        <w:t xml:space="preserve">the following note </w:t>
      </w:r>
      <w:r w:rsidR="00AE5FE0">
        <w:t xml:space="preserve">to ensure large </w:t>
      </w:r>
      <w:r w:rsidR="00431B11">
        <w:t>supermarkets</w:t>
      </w:r>
      <w:r w:rsidR="00722649">
        <w:t xml:space="preserve"> </w:t>
      </w:r>
      <w:r w:rsidR="00C73651">
        <w:t>we</w:t>
      </w:r>
      <w:r w:rsidR="00680D3E">
        <w:t>re captured by the Code</w:t>
      </w:r>
      <w:r w:rsidR="00730F01">
        <w:t>:</w:t>
      </w:r>
    </w:p>
    <w:p w14:paraId="2A6BC737" w14:textId="329A40A5" w:rsidR="00950C32" w:rsidRPr="00233EAD" w:rsidRDefault="00414833" w:rsidP="00B83EF6">
      <w:pPr>
        <w:ind w:left="720"/>
        <w:rPr>
          <w:i/>
        </w:rPr>
      </w:pPr>
      <w:r w:rsidRPr="002201CE">
        <w:rPr>
          <w:i/>
        </w:rPr>
        <w:t>Note 2</w:t>
      </w:r>
      <w:r w:rsidR="004F1570" w:rsidRPr="00D22DC2">
        <w:rPr>
          <w:i/>
        </w:rPr>
        <w:t xml:space="preserve">: </w:t>
      </w:r>
      <w:r w:rsidR="00950C32" w:rsidRPr="00D22DC2">
        <w:rPr>
          <w:i/>
        </w:rPr>
        <w:t>The Commonwealth has expressed the view that retailers and wholesalers that have an annual revenue of $5 billion or more, or a market share of 5% or more, should agree to be bound by the code.</w:t>
      </w:r>
      <w:r w:rsidR="00A62C3E" w:rsidRPr="007369A8">
        <w:rPr>
          <w:rStyle w:val="FootnoteReference"/>
          <w:sz w:val="22"/>
          <w:szCs w:val="22"/>
          <w:vertAlign w:val="superscript"/>
        </w:rPr>
        <w:footnoteReference w:id="68"/>
      </w:r>
    </w:p>
    <w:p w14:paraId="74E475FB" w14:textId="72FD86E5" w:rsidR="00A9658E" w:rsidRDefault="00FA3326" w:rsidP="002C1B14">
      <w:r>
        <w:t xml:space="preserve">If </w:t>
      </w:r>
      <w:r w:rsidR="00D17631">
        <w:t>these thresholds</w:t>
      </w:r>
      <w:r>
        <w:t xml:space="preserve"> were applied today</w:t>
      </w:r>
      <w:r w:rsidR="00D17631">
        <w:t xml:space="preserve">, </w:t>
      </w:r>
      <w:r w:rsidR="007B00A5">
        <w:t xml:space="preserve">no additional </w:t>
      </w:r>
      <w:r w:rsidR="0076737B">
        <w:t>supermarkets</w:t>
      </w:r>
      <w:r w:rsidR="003566AF">
        <w:t xml:space="preserve"> would </w:t>
      </w:r>
      <w:r w:rsidR="007C14BC">
        <w:t>be subject to the Cod</w:t>
      </w:r>
      <w:r w:rsidR="000951D8">
        <w:t>e</w:t>
      </w:r>
      <w:r w:rsidR="004E3F00">
        <w:t>.</w:t>
      </w:r>
      <w:r w:rsidR="00EC7758">
        <w:t xml:space="preserve"> </w:t>
      </w:r>
    </w:p>
    <w:p w14:paraId="1F2FE929" w14:textId="5AA604B8" w:rsidR="00F40DCB" w:rsidRPr="00C85697" w:rsidRDefault="00F40DCB" w:rsidP="002C1B14">
      <w:r w:rsidRPr="00C85697">
        <w:t xml:space="preserve">Some stakeholders </w:t>
      </w:r>
      <w:r w:rsidR="0014103B" w:rsidRPr="00C85697">
        <w:t>suggested other thres</w:t>
      </w:r>
      <w:r w:rsidR="00375F6C" w:rsidRPr="00C85697">
        <w:t xml:space="preserve">holds should apply. For example, Woolworths suggested the Code should apply to all </w:t>
      </w:r>
      <w:r w:rsidR="00E352D5" w:rsidRPr="00C85697">
        <w:t xml:space="preserve">supermarkets </w:t>
      </w:r>
      <w:r w:rsidR="00472562" w:rsidRPr="00C85697">
        <w:t xml:space="preserve">with a gross annual turnover of </w:t>
      </w:r>
      <w:r w:rsidR="0073170E" w:rsidRPr="00C85697">
        <w:t>$1 billion or more.</w:t>
      </w:r>
      <w:r w:rsidR="00B66FA7" w:rsidRPr="00C85697">
        <w:rPr>
          <w:rStyle w:val="FootnoteReference"/>
          <w:rFonts w:eastAsiaTheme="minorHAnsi"/>
          <w:sz w:val="22"/>
          <w:szCs w:val="24"/>
          <w:vertAlign w:val="superscript"/>
        </w:rPr>
        <w:footnoteReference w:id="69"/>
      </w:r>
      <w:r w:rsidR="0073170E" w:rsidRPr="00C85697">
        <w:t xml:space="preserve"> </w:t>
      </w:r>
    </w:p>
    <w:p w14:paraId="6D95B68C" w14:textId="655DA5ED" w:rsidR="00DB58D9" w:rsidRPr="00233EAD" w:rsidRDefault="0073170E" w:rsidP="004A5B9F">
      <w:r w:rsidRPr="00C85697">
        <w:t>Other</w:t>
      </w:r>
      <w:r w:rsidR="00087C3E" w:rsidRPr="00C85697">
        <w:t xml:space="preserve"> stakeholders argued that the Code should apply to all supermarkets captured by the definition under the Code</w:t>
      </w:r>
      <w:r w:rsidR="00703229" w:rsidRPr="00C85697">
        <w:t>, not just</w:t>
      </w:r>
      <w:r w:rsidR="00B401CB" w:rsidRPr="00C85697">
        <w:t xml:space="preserve"> the larger supermarkets</w:t>
      </w:r>
      <w:r w:rsidR="00087C3E" w:rsidRPr="00C85697">
        <w:t>.</w:t>
      </w:r>
      <w:r w:rsidR="00087C3E">
        <w:t xml:space="preserve"> </w:t>
      </w:r>
      <w:r w:rsidR="0017174A">
        <w:t>The Australian Chicken Growers’ Association noted</w:t>
      </w:r>
      <w:r w:rsidR="00E168A3">
        <w:t>:</w:t>
      </w:r>
      <w:r w:rsidR="0017174A">
        <w:t xml:space="preserve"> “Just because you are a supplier to a </w:t>
      </w:r>
      <w:r w:rsidR="00280E67">
        <w:t>‘</w:t>
      </w:r>
      <w:r w:rsidR="0017174A">
        <w:t>minor</w:t>
      </w:r>
      <w:r w:rsidR="00280E67">
        <w:t>’</w:t>
      </w:r>
      <w:r w:rsidR="0017174A">
        <w:t xml:space="preserve"> supermarket player does not mean you won’t be treated unconscionably</w:t>
      </w:r>
      <w:r w:rsidR="00E168A3">
        <w:t>”</w:t>
      </w:r>
      <w:r w:rsidR="00BC1DCB">
        <w:t xml:space="preserve"> and </w:t>
      </w:r>
      <w:r w:rsidR="00AB04BD">
        <w:t>submitted</w:t>
      </w:r>
      <w:r w:rsidR="009C45A5">
        <w:t xml:space="preserve"> that it would be </w:t>
      </w:r>
      <w:r w:rsidR="00332193">
        <w:t>more straightforward to apply the Code to all supermarkets.</w:t>
      </w:r>
      <w:r w:rsidR="00332193" w:rsidRPr="007369A8">
        <w:rPr>
          <w:rStyle w:val="FootnoteReference"/>
          <w:sz w:val="22"/>
          <w:szCs w:val="22"/>
          <w:vertAlign w:val="superscript"/>
        </w:rPr>
        <w:footnoteReference w:id="70"/>
      </w:r>
    </w:p>
    <w:p w14:paraId="0054FFD7" w14:textId="14E5087D" w:rsidR="00605B73" w:rsidRPr="00233EAD" w:rsidRDefault="00EF1D44" w:rsidP="004A5B9F">
      <w:r>
        <w:t>Applying the Code to all participants in the market</w:t>
      </w:r>
      <w:r w:rsidR="00CD2C33">
        <w:t xml:space="preserve">, </w:t>
      </w:r>
      <w:r w:rsidR="004F2C1B">
        <w:t>however,</w:t>
      </w:r>
      <w:r w:rsidR="00CD2C33">
        <w:t xml:space="preserve"> would disproportionately disadvantage smaller players</w:t>
      </w:r>
      <w:r w:rsidR="007A6D09">
        <w:t>, since</w:t>
      </w:r>
      <w:r w:rsidR="00CD2C33">
        <w:t xml:space="preserve"> the compliance costs are likely to be fixed costs that </w:t>
      </w:r>
      <w:r w:rsidR="001A1D20">
        <w:t>would be harder to recover for a smaller player.</w:t>
      </w:r>
    </w:p>
    <w:p w14:paraId="516792C3" w14:textId="77777777" w:rsidR="00270D24" w:rsidRDefault="00270D24" w:rsidP="00270D24">
      <w:r w:rsidRPr="002E2EB2">
        <w:t>The NSW Small Business Commissioner highlighted the need to carefully consider who should be covered by the Code:</w:t>
      </w:r>
    </w:p>
    <w:p w14:paraId="08116FED" w14:textId="7FDD37E9" w:rsidR="00270D24" w:rsidRPr="00233EAD" w:rsidRDefault="00270D24" w:rsidP="002E2EB2">
      <w:pPr>
        <w:ind w:left="720"/>
      </w:pPr>
      <w:r w:rsidRPr="002E2EB2">
        <w:rPr>
          <w:i/>
        </w:rPr>
        <w:t xml:space="preserve">... in extending the coverage of the Code, policy consideration should be given to whether a minimum turnover threshold should be applied to exempt smaller or independent retailers to </w:t>
      </w:r>
      <w:r w:rsidRPr="002E2EB2">
        <w:rPr>
          <w:i/>
        </w:rPr>
        <w:lastRenderedPageBreak/>
        <w:t>mitigate the risk of reversing power imbalances in favour of large or multinational grocery suppliers.</w:t>
      </w:r>
      <w:r w:rsidRPr="002E2EB2">
        <w:rPr>
          <w:rStyle w:val="FootnoteReference"/>
          <w:sz w:val="22"/>
          <w:szCs w:val="22"/>
          <w:vertAlign w:val="superscript"/>
        </w:rPr>
        <w:footnoteReference w:id="71"/>
      </w:r>
    </w:p>
    <w:p w14:paraId="42879E9E" w14:textId="2F824905" w:rsidR="00526418" w:rsidRPr="007369A8" w:rsidRDefault="00526418" w:rsidP="00526418">
      <w:pPr>
        <w:pStyle w:val="QuotefromSubmission"/>
        <w:ind w:left="0" w:firstLine="0"/>
        <w:rPr>
          <w:rFonts w:ascii="Arial" w:eastAsiaTheme="minorHAnsi" w:hAnsi="Arial" w:cs="Arial"/>
          <w:color w:val="000000"/>
          <w:szCs w:val="22"/>
          <w:lang w:eastAsia="en-US"/>
        </w:rPr>
      </w:pPr>
      <w:r w:rsidRPr="000C5D74">
        <w:rPr>
          <w:i w:val="0"/>
          <w:iCs w:val="0"/>
        </w:rPr>
        <w:t>MGA Independent Businesses Australia submitted</w:t>
      </w:r>
      <w:r w:rsidR="004F2C1B">
        <w:rPr>
          <w:i w:val="0"/>
          <w:iCs w:val="0"/>
        </w:rPr>
        <w:t xml:space="preserve"> that it</w:t>
      </w:r>
      <w:r w:rsidRPr="000C5D74">
        <w:rPr>
          <w:i w:val="0"/>
          <w:iCs w:val="0"/>
        </w:rPr>
        <w:t>:</w:t>
      </w:r>
      <w:r w:rsidRPr="001340BA">
        <w:rPr>
          <w:i w:val="0"/>
          <w:iCs w:val="0"/>
        </w:rPr>
        <w:t xml:space="preserve"> </w:t>
      </w:r>
    </w:p>
    <w:p w14:paraId="67DCF51A" w14:textId="27B3A0A0" w:rsidR="00526418" w:rsidRPr="00EF2066" w:rsidRDefault="004F2C1B" w:rsidP="00526418">
      <w:pPr>
        <w:ind w:left="720"/>
        <w:rPr>
          <w:rFonts w:eastAsiaTheme="minorHAnsi"/>
          <w:lang w:eastAsia="en-US"/>
        </w:rPr>
      </w:pPr>
      <w:r>
        <w:rPr>
          <w:rFonts w:eastAsiaTheme="minorHAnsi"/>
          <w:i/>
          <w:lang w:eastAsia="en-US"/>
        </w:rPr>
        <w:t>…</w:t>
      </w:r>
      <w:r w:rsidR="00526418" w:rsidRPr="00EB637A">
        <w:rPr>
          <w:rFonts w:eastAsiaTheme="minorHAnsi"/>
          <w:i/>
          <w:lang w:eastAsia="en-US"/>
        </w:rPr>
        <w:t xml:space="preserve"> would be deeply concerned if any consideration is to be given to extending the Code beyond the major players who are currently signatories to the code. Smaller retailers cannot be expected to confront and manage additional and unnecessary compliance burdens</w:t>
      </w:r>
      <w:r w:rsidR="00526418">
        <w:rPr>
          <w:rFonts w:eastAsiaTheme="minorHAnsi"/>
          <w:lang w:eastAsia="en-US"/>
        </w:rPr>
        <w:t>.</w:t>
      </w:r>
      <w:r w:rsidR="00526418" w:rsidRPr="007369A8">
        <w:rPr>
          <w:rStyle w:val="FootnoteReference"/>
          <w:rFonts w:eastAsiaTheme="minorHAnsi"/>
          <w:sz w:val="22"/>
          <w:szCs w:val="22"/>
          <w:vertAlign w:val="superscript"/>
        </w:rPr>
        <w:footnoteReference w:id="72"/>
      </w:r>
    </w:p>
    <w:p w14:paraId="7456DFBF" w14:textId="371966E0" w:rsidR="00693C42" w:rsidRPr="00233EAD" w:rsidRDefault="00605B73" w:rsidP="00605B73">
      <w:r w:rsidRPr="00BD3C8F">
        <w:t xml:space="preserve">A </w:t>
      </w:r>
      <w:r w:rsidR="00CF1CC3" w:rsidRPr="00BD3C8F">
        <w:t xml:space="preserve">joint </w:t>
      </w:r>
      <w:r w:rsidRPr="00BD3C8F">
        <w:t>submission from</w:t>
      </w:r>
      <w:r w:rsidR="00CF1CC3" w:rsidRPr="00BD3C8F">
        <w:t xml:space="preserve"> the independent supermarket chains</w:t>
      </w:r>
      <w:r w:rsidRPr="00BD3C8F">
        <w:t xml:space="preserve"> Ritchies, Cornetts Supermarkets and Romeo’s Retail Group</w:t>
      </w:r>
      <w:r w:rsidR="00545DCD" w:rsidRPr="00BD3C8F">
        <w:t xml:space="preserve"> </w:t>
      </w:r>
      <w:r w:rsidR="00B950D3">
        <w:t>argued</w:t>
      </w:r>
      <w:r w:rsidR="00CF1CC3" w:rsidRPr="00BD3C8F">
        <w:t>:</w:t>
      </w:r>
    </w:p>
    <w:p w14:paraId="7486D9D1" w14:textId="0C00EDC4" w:rsidR="003341D1" w:rsidRPr="00233EAD" w:rsidRDefault="003341D1" w:rsidP="004A5B7A">
      <w:pPr>
        <w:ind w:left="720"/>
        <w:rPr>
          <w:i/>
        </w:rPr>
      </w:pPr>
      <w:r w:rsidRPr="002201CE">
        <w:rPr>
          <w:i/>
        </w:rPr>
        <w:t>The Code is designed to give suppliers some protection when dealing with supermarket companies who have market power. As the consultation paper points out, the four major players hold 82 per cent of the market. Inde</w:t>
      </w:r>
      <w:r w:rsidRPr="00D22DC2">
        <w:rPr>
          <w:i/>
        </w:rPr>
        <w:t xml:space="preserve">pendent supermarkets do not have market power </w:t>
      </w:r>
      <w:r w:rsidR="00C93659">
        <w:rPr>
          <w:i/>
        </w:rPr>
        <w:t>–</w:t>
      </w:r>
      <w:r w:rsidRPr="00D22DC2">
        <w:rPr>
          <w:i/>
        </w:rPr>
        <w:t xml:space="preserve"> we are simply not big enough to have that type of influence with suppliers. </w:t>
      </w:r>
    </w:p>
    <w:p w14:paraId="272F09D3" w14:textId="5C5EC21D" w:rsidR="003341D1" w:rsidRPr="00233EAD" w:rsidRDefault="003341D1" w:rsidP="004A5B7A">
      <w:pPr>
        <w:ind w:left="720"/>
        <w:rPr>
          <w:i/>
        </w:rPr>
      </w:pPr>
      <w:r w:rsidRPr="002201CE">
        <w:rPr>
          <w:i/>
        </w:rPr>
        <w:t>Also, it would be detrimental for the Code to apply to smaller retailers as it would increase regulatory costs to the independent s</w:t>
      </w:r>
      <w:r w:rsidRPr="00D22DC2">
        <w:rPr>
          <w:i/>
        </w:rPr>
        <w:t>ector, which would only make it harder for independents to compete with the major chains. Regulatory red tape and associated costs are already a significant issue for small businesses. When you add this to the rising cost of doing business, further hurdles might not only put off new entrants to the market but may also cause existing independent retailers to exit.</w:t>
      </w:r>
      <w:r w:rsidR="00707F34" w:rsidRPr="007369A8">
        <w:rPr>
          <w:rStyle w:val="FootnoteReference"/>
          <w:sz w:val="22"/>
          <w:szCs w:val="22"/>
          <w:vertAlign w:val="superscript"/>
        </w:rPr>
        <w:footnoteReference w:id="73"/>
      </w:r>
    </w:p>
    <w:p w14:paraId="0771FF2E" w14:textId="77777777" w:rsidR="00F53B86" w:rsidRDefault="002E6989" w:rsidP="00E46685">
      <w:r>
        <w:t>Further, the Review notes that Metca</w:t>
      </w:r>
      <w:r w:rsidR="00E96DDE">
        <w:t xml:space="preserve">sh </w:t>
      </w:r>
      <w:r w:rsidR="00600EEE">
        <w:t xml:space="preserve">– which incurs costs </w:t>
      </w:r>
      <w:r w:rsidR="00DF1BA4">
        <w:t xml:space="preserve">in complying with the Code – </w:t>
      </w:r>
      <w:r w:rsidR="00E96DDE">
        <w:t xml:space="preserve">services </w:t>
      </w:r>
      <w:r w:rsidR="008D1ACB">
        <w:t>independent supermarkets including IGA and Foodworks</w:t>
      </w:r>
      <w:r w:rsidR="00F42A13">
        <w:t xml:space="preserve"> stores</w:t>
      </w:r>
      <w:r w:rsidR="00DF1BA4">
        <w:t>. It seems duplicative</w:t>
      </w:r>
      <w:r w:rsidR="00B76C01">
        <w:t xml:space="preserve"> </w:t>
      </w:r>
      <w:r w:rsidR="002B7A46">
        <w:t>to</w:t>
      </w:r>
      <w:r w:rsidR="00B76C01">
        <w:t xml:space="preserve"> extend the </w:t>
      </w:r>
      <w:r w:rsidR="00CB799A">
        <w:t xml:space="preserve">application of the </w:t>
      </w:r>
      <w:r w:rsidR="00B76C01">
        <w:t xml:space="preserve">Code </w:t>
      </w:r>
      <w:r w:rsidR="005A26EC">
        <w:t>to Metc</w:t>
      </w:r>
      <w:r w:rsidR="00DB0263">
        <w:t>ash’s customers</w:t>
      </w:r>
      <w:r w:rsidR="00CB799A">
        <w:t xml:space="preserve">, when Metcash is </w:t>
      </w:r>
      <w:r w:rsidR="0016745E">
        <w:t>covered by</w:t>
      </w:r>
      <w:r w:rsidR="00CB799A">
        <w:t xml:space="preserve"> the Code on their behalf.</w:t>
      </w:r>
    </w:p>
    <w:p w14:paraId="31E640C7" w14:textId="662CE993" w:rsidR="006D1714" w:rsidRPr="00E46685" w:rsidRDefault="00FA6813" w:rsidP="00E46685">
      <w:pPr>
        <w:rPr>
          <w:rStyle w:val="Advisorytext"/>
          <w:color w:val="auto"/>
        </w:rPr>
      </w:pPr>
      <w:r>
        <w:t>Some stakeholders warned against over</w:t>
      </w:r>
      <w:r w:rsidR="007F63DB">
        <w:t>-</w:t>
      </w:r>
      <w:r>
        <w:t>capture</w:t>
      </w:r>
      <w:r w:rsidR="00E46685">
        <w:t xml:space="preserve"> </w:t>
      </w:r>
      <w:r w:rsidR="00E46685" w:rsidRPr="00E46685">
        <w:t xml:space="preserve">along the supply chain. </w:t>
      </w:r>
      <w:r w:rsidR="006D1714" w:rsidRPr="00E46685">
        <w:rPr>
          <w:rStyle w:val="Advisorytext"/>
          <w:color w:val="auto"/>
        </w:rPr>
        <w:t>The Australian Fresh Produce Alliance recommended:</w:t>
      </w:r>
    </w:p>
    <w:p w14:paraId="5E60E270" w14:textId="508918F1" w:rsidR="006D1714" w:rsidRPr="006D1714" w:rsidRDefault="006D1714" w:rsidP="003C3F6E">
      <w:pPr>
        <w:ind w:left="720"/>
      </w:pPr>
      <w:r w:rsidRPr="00E46685">
        <w:rPr>
          <w:rStyle w:val="Advisorytext"/>
          <w:i/>
          <w:iCs/>
          <w:color w:val="auto"/>
        </w:rPr>
        <w:t>That the definitions provided within the Code, that outline the relationships between retailers, wholesalers and suppliers be reviewed and amended to better support the purpose and intent of the Code, and not inadvertently capture growers that aggregate produce for supply</w:t>
      </w:r>
      <w:r w:rsidRPr="00E46685">
        <w:rPr>
          <w:rStyle w:val="Advisorytext"/>
          <w:color w:val="auto"/>
        </w:rPr>
        <w:t>.</w:t>
      </w:r>
      <w:r w:rsidRPr="007369A8">
        <w:rPr>
          <w:rStyle w:val="FootnoteReference"/>
          <w:color w:val="auto"/>
          <w:sz w:val="22"/>
          <w:szCs w:val="22"/>
          <w:vertAlign w:val="superscript"/>
        </w:rPr>
        <w:footnoteReference w:id="74"/>
      </w:r>
    </w:p>
    <w:p w14:paraId="4AE8A0B9" w14:textId="7DE2FD75" w:rsidR="007147FD" w:rsidRPr="00B20B29" w:rsidRDefault="000E1C36" w:rsidP="002E2EB2">
      <w:pPr>
        <w:keepNext/>
      </w:pPr>
      <w:r>
        <w:t>The</w:t>
      </w:r>
      <w:r w:rsidR="009F4EC6">
        <w:t xml:space="preserve"> Interim Report</w:t>
      </w:r>
      <w:r w:rsidR="00BA4D77">
        <w:t xml:space="preserve"> considers that the policy intent has not changed, and that the Code should apply </w:t>
      </w:r>
      <w:r w:rsidR="00416A05">
        <w:t xml:space="preserve">only </w:t>
      </w:r>
      <w:r w:rsidR="005C6A65">
        <w:t>to</w:t>
      </w:r>
      <w:r w:rsidR="00416A05">
        <w:t xml:space="preserve"> the larger </w:t>
      </w:r>
      <w:r w:rsidR="000B06CA">
        <w:t>supermarkets</w:t>
      </w:r>
      <w:r w:rsidR="00416A05">
        <w:t xml:space="preserve"> in Australia.</w:t>
      </w:r>
      <w:r w:rsidR="00BA4D77">
        <w:t xml:space="preserve"> </w:t>
      </w:r>
      <w:r w:rsidR="007147FD" w:rsidRPr="004A5B7A">
        <w:t>This position is also supported by the ACCC</w:t>
      </w:r>
      <w:r w:rsidR="00871FAA" w:rsidRPr="004A5B7A">
        <w:t>:</w:t>
      </w:r>
    </w:p>
    <w:p w14:paraId="1EB41E9E" w14:textId="04C3B7A8" w:rsidR="00871FAA" w:rsidRPr="00233EAD" w:rsidRDefault="00464FD2" w:rsidP="00E46685">
      <w:pPr>
        <w:ind w:left="720"/>
        <w:rPr>
          <w:i/>
        </w:rPr>
      </w:pPr>
      <w:r w:rsidRPr="002201CE">
        <w:rPr>
          <w:i/>
        </w:rPr>
        <w:t xml:space="preserve">… </w:t>
      </w:r>
      <w:r w:rsidRPr="00E46685">
        <w:rPr>
          <w:rStyle w:val="Advisorytext"/>
          <w:iCs/>
          <w:color w:val="auto"/>
        </w:rPr>
        <w:t>remaking</w:t>
      </w:r>
      <w:r w:rsidRPr="002201CE">
        <w:rPr>
          <w:i/>
        </w:rPr>
        <w:t xml:space="preserve"> the code as a mandatory code does not mean expanding its coverage to include all grocery retailers and wholesalers. It is important that a ma</w:t>
      </w:r>
      <w:r w:rsidRPr="00D22DC2">
        <w:rPr>
          <w:i/>
        </w:rPr>
        <w:t>ndatory code does not become a barrier to entry to the supermarket sector.</w:t>
      </w:r>
    </w:p>
    <w:p w14:paraId="707457BF" w14:textId="7D1BD6F4" w:rsidR="00F318E9" w:rsidRPr="00233EAD" w:rsidRDefault="00F318E9" w:rsidP="00B83EF6">
      <w:pPr>
        <w:ind w:left="720"/>
        <w:rPr>
          <w:i/>
        </w:rPr>
      </w:pPr>
      <w:r w:rsidRPr="002201CE">
        <w:rPr>
          <w:i/>
        </w:rPr>
        <w:lastRenderedPageBreak/>
        <w:t>… the ACCC considers that the code is largely intended to address issues related to major retailers and major wholesalers. As such, consideration should be given to including a turn</w:t>
      </w:r>
      <w:r w:rsidRPr="00D22DC2">
        <w:rPr>
          <w:i/>
        </w:rPr>
        <w:t>over threshold or other clarification to ensure that smaller retailers and wholesalers are not captured.</w:t>
      </w:r>
      <w:r w:rsidR="00BD152B" w:rsidRPr="007369A8">
        <w:rPr>
          <w:rStyle w:val="FootnoteReference"/>
          <w:sz w:val="22"/>
          <w:szCs w:val="22"/>
          <w:vertAlign w:val="superscript"/>
        </w:rPr>
        <w:footnoteReference w:id="75"/>
      </w:r>
    </w:p>
    <w:p w14:paraId="2315CAF8" w14:textId="168D1A76" w:rsidR="00E41955" w:rsidRPr="00233EAD" w:rsidRDefault="00D020C3" w:rsidP="00BA4D77">
      <w:r>
        <w:t>T</w:t>
      </w:r>
      <w:r w:rsidR="00BA4D77">
        <w:t>he Interim Report recommends that a</w:t>
      </w:r>
      <w:r w:rsidR="006512CF">
        <w:t xml:space="preserve">n annual </w:t>
      </w:r>
      <w:r w:rsidR="00D770CB">
        <w:t>Australian sales</w:t>
      </w:r>
      <w:r w:rsidR="006512CF">
        <w:t xml:space="preserve"> revenue</w:t>
      </w:r>
      <w:r w:rsidR="00BA4D77">
        <w:t xml:space="preserve"> threshold of </w:t>
      </w:r>
      <w:r w:rsidR="00AE0AA8">
        <w:t xml:space="preserve">$5 </w:t>
      </w:r>
      <w:r w:rsidR="00747399">
        <w:t>billion</w:t>
      </w:r>
      <w:r w:rsidR="00256C92">
        <w:t xml:space="preserve"> </w:t>
      </w:r>
      <w:r w:rsidR="009F5974">
        <w:t>(</w:t>
      </w:r>
      <w:r w:rsidR="00256C92">
        <w:t xml:space="preserve">indexed </w:t>
      </w:r>
      <w:r w:rsidR="001C7B6B">
        <w:t>for</w:t>
      </w:r>
      <w:r w:rsidR="00256C92">
        <w:t xml:space="preserve"> inflation</w:t>
      </w:r>
      <w:r w:rsidR="009F5974">
        <w:t>)</w:t>
      </w:r>
      <w:r w:rsidR="00BA4D77">
        <w:t xml:space="preserve"> </w:t>
      </w:r>
      <w:r w:rsidR="00BB1DD5">
        <w:t>be adopted</w:t>
      </w:r>
      <w:r w:rsidR="00BA4D77">
        <w:t xml:space="preserve">. </w:t>
      </w:r>
      <w:r w:rsidR="004E3B03">
        <w:t xml:space="preserve">Revenue </w:t>
      </w:r>
      <w:r w:rsidR="00D21E46">
        <w:t>would</w:t>
      </w:r>
      <w:r w:rsidR="004E3B03">
        <w:t xml:space="preserve"> be in respect of carrying on business as a ‘retailer’ or ‘wholesaler’ (as defined in the voluntary Code).</w:t>
      </w:r>
      <w:r w:rsidR="00070302" w:rsidDel="00854D7C">
        <w:t xml:space="preserve"> </w:t>
      </w:r>
    </w:p>
    <w:p w14:paraId="63141DF6" w14:textId="0F2157A1" w:rsidR="008E3D96" w:rsidRDefault="00B84038" w:rsidP="008E3D96">
      <w:pPr>
        <w:pStyle w:val="Heading3"/>
      </w:pPr>
      <w:bookmarkStart w:id="37" w:name="_Toc163215136"/>
      <w:r>
        <w:t>Should o</w:t>
      </w:r>
      <w:r w:rsidR="008E3D96">
        <w:t>ther parts of the supply chain</w:t>
      </w:r>
      <w:r>
        <w:t xml:space="preserve"> be covered</w:t>
      </w:r>
      <w:r w:rsidR="008E3D96">
        <w:t>?</w:t>
      </w:r>
      <w:bookmarkEnd w:id="37"/>
    </w:p>
    <w:p w14:paraId="15CE4D79" w14:textId="3F0836ED" w:rsidR="008E3D96" w:rsidRDefault="008E3D96" w:rsidP="008E3D96">
      <w:pPr>
        <w:rPr>
          <w:rStyle w:val="Advisorytext"/>
          <w:color w:val="auto"/>
        </w:rPr>
      </w:pPr>
      <w:r>
        <w:rPr>
          <w:rStyle w:val="Advisorytext"/>
          <w:color w:val="auto"/>
        </w:rPr>
        <w:t>Concerns were raised by some stakeholders as to whether a code of conduct should be applied further back in the supply chain, and how this might operate in practice.</w:t>
      </w:r>
      <w:r w:rsidRPr="00682F44">
        <w:rPr>
          <w:rStyle w:val="FootnoteReference"/>
          <w:sz w:val="22"/>
          <w:szCs w:val="22"/>
          <w:vertAlign w:val="superscript"/>
        </w:rPr>
        <w:t xml:space="preserve"> </w:t>
      </w:r>
      <w:r>
        <w:rPr>
          <w:rStyle w:val="Advisorytext"/>
          <w:color w:val="auto"/>
        </w:rPr>
        <w:t xml:space="preserve">For example, </w:t>
      </w:r>
      <w:r w:rsidR="00786291">
        <w:rPr>
          <w:rStyle w:val="Advisorytext"/>
          <w:color w:val="auto"/>
        </w:rPr>
        <w:t xml:space="preserve">whether </w:t>
      </w:r>
      <w:r>
        <w:rPr>
          <w:rStyle w:val="Advisorytext"/>
          <w:color w:val="auto"/>
        </w:rPr>
        <w:t>the same code of conduct apply to animal producers supplying a meat processor that, in turn, supplies a supermarket</w:t>
      </w:r>
      <w:r w:rsidR="00786291">
        <w:rPr>
          <w:rStyle w:val="Advisorytext"/>
          <w:color w:val="auto"/>
        </w:rPr>
        <w:t>.</w:t>
      </w:r>
      <w:r>
        <w:rPr>
          <w:rStyle w:val="Advisorytext"/>
          <w:color w:val="auto"/>
        </w:rPr>
        <w:t xml:space="preserve"> Similarly, </w:t>
      </w:r>
      <w:r w:rsidR="00786291">
        <w:rPr>
          <w:rStyle w:val="Advisorytext"/>
          <w:color w:val="auto"/>
        </w:rPr>
        <w:t>whethe</w:t>
      </w:r>
      <w:r w:rsidR="00791590">
        <w:rPr>
          <w:rStyle w:val="Advisorytext"/>
          <w:color w:val="auto"/>
        </w:rPr>
        <w:t>r</w:t>
      </w:r>
      <w:r>
        <w:rPr>
          <w:rStyle w:val="Advisorytext"/>
          <w:color w:val="auto"/>
        </w:rPr>
        <w:t xml:space="preserve"> farmers delivering produce to an aggregator have the same protections as farmer</w:t>
      </w:r>
      <w:r w:rsidR="00854D7C">
        <w:rPr>
          <w:rStyle w:val="Advisorytext"/>
          <w:color w:val="auto"/>
        </w:rPr>
        <w:t>s who</w:t>
      </w:r>
      <w:r w:rsidDel="00854D7C">
        <w:rPr>
          <w:rStyle w:val="Advisorytext"/>
          <w:color w:val="auto"/>
        </w:rPr>
        <w:t xml:space="preserve"> </w:t>
      </w:r>
      <w:r>
        <w:rPr>
          <w:rStyle w:val="Advisorytext"/>
          <w:color w:val="auto"/>
        </w:rPr>
        <w:t>conduct business directly with a supermarket</w:t>
      </w:r>
      <w:r w:rsidR="00786291">
        <w:rPr>
          <w:rStyle w:val="Advisorytext"/>
          <w:color w:val="auto"/>
        </w:rPr>
        <w:t>.</w:t>
      </w:r>
      <w:r w:rsidRPr="007369A8">
        <w:rPr>
          <w:rStyle w:val="FootnoteReference"/>
          <w:color w:val="auto"/>
          <w:sz w:val="22"/>
          <w:szCs w:val="22"/>
          <w:vertAlign w:val="superscript"/>
        </w:rPr>
        <w:footnoteReference w:id="76"/>
      </w:r>
    </w:p>
    <w:p w14:paraId="77022434" w14:textId="5DC0F117" w:rsidR="00634112" w:rsidRPr="002B14FE" w:rsidRDefault="00EA63F1" w:rsidP="008E3D96">
      <w:pPr>
        <w:rPr>
          <w:rStyle w:val="Advisorytext"/>
          <w:color w:val="auto"/>
        </w:rPr>
      </w:pPr>
      <w:r w:rsidRPr="002B14FE">
        <w:rPr>
          <w:rStyle w:val="Advisorytext"/>
          <w:color w:val="auto"/>
        </w:rPr>
        <w:t xml:space="preserve">The </w:t>
      </w:r>
      <w:r w:rsidR="006D136B" w:rsidRPr="002B14FE">
        <w:rPr>
          <w:rStyle w:val="Advisorytext"/>
          <w:color w:val="auto"/>
        </w:rPr>
        <w:t xml:space="preserve">Australian Macadamia </w:t>
      </w:r>
      <w:r w:rsidR="0099003D" w:rsidRPr="002B14FE">
        <w:rPr>
          <w:rStyle w:val="Advisorytext"/>
          <w:color w:val="auto"/>
        </w:rPr>
        <w:t>Society noted that:</w:t>
      </w:r>
    </w:p>
    <w:p w14:paraId="7DD9541B" w14:textId="5E2B829F" w:rsidR="00EA63F1" w:rsidRPr="0099003D" w:rsidRDefault="00EA63F1" w:rsidP="0099003D">
      <w:pPr>
        <w:ind w:left="720"/>
        <w:rPr>
          <w:i/>
        </w:rPr>
      </w:pPr>
      <w:r w:rsidRPr="002B14FE">
        <w:rPr>
          <w:i/>
        </w:rPr>
        <w:t>For Australian macadamia growers, and the handling and processing businesses they supply, the importance of whole of supply chain understanding and appropriate apportionment of margin is critical to ensure long term viability, continuity of supply and category growth.</w:t>
      </w:r>
      <w:r w:rsidR="00ED1E8F" w:rsidRPr="002B14FE">
        <w:rPr>
          <w:rStyle w:val="FootnoteReference"/>
          <w:sz w:val="22"/>
          <w:szCs w:val="22"/>
          <w:vertAlign w:val="superscript"/>
        </w:rPr>
        <w:footnoteReference w:id="77"/>
      </w:r>
    </w:p>
    <w:p w14:paraId="69664E22" w14:textId="77777777" w:rsidR="008E3D96" w:rsidRPr="00EA58DC" w:rsidRDefault="008E3D96" w:rsidP="008E3D96">
      <w:pPr>
        <w:rPr>
          <w:color w:val="auto"/>
        </w:rPr>
      </w:pPr>
      <w:r>
        <w:t>The Australian Chicken Growers’ Council noted that:</w:t>
      </w:r>
    </w:p>
    <w:p w14:paraId="14D05887" w14:textId="77777777" w:rsidR="008E3D96" w:rsidRPr="00EA58DC" w:rsidRDefault="008E3D96" w:rsidP="008E3D96">
      <w:pPr>
        <w:ind w:left="720"/>
        <w:rPr>
          <w:i/>
        </w:rPr>
      </w:pPr>
      <w:r w:rsidRPr="002201CE">
        <w:rPr>
          <w:i/>
        </w:rPr>
        <w:t xml:space="preserve">… </w:t>
      </w:r>
      <w:r w:rsidRPr="00D22DC2">
        <w:rPr>
          <w:i/>
        </w:rPr>
        <w:t xml:space="preserve">there are </w:t>
      </w:r>
      <w:r w:rsidRPr="00D22DC2">
        <w:rPr>
          <w:i/>
          <w:u w:val="single"/>
        </w:rPr>
        <w:t>no</w:t>
      </w:r>
      <w:r w:rsidRPr="00D22DC2">
        <w:rPr>
          <w:i/>
        </w:rPr>
        <w:t xml:space="preserve"> fundamental issues of countervailing power between processors and supermarkets, and in fact in terms of farmer negotiation, processors are effectively acting as proxies for the supermarkets. That does not stop supermarkets “frightening” meat poultry processors, daily with increased demands (eg RSPCA accreditation, “swap” to another processor etc).</w:t>
      </w:r>
      <w:r w:rsidRPr="007369A8">
        <w:rPr>
          <w:rStyle w:val="FootnoteReference"/>
          <w:sz w:val="22"/>
          <w:szCs w:val="22"/>
          <w:vertAlign w:val="superscript"/>
        </w:rPr>
        <w:footnoteReference w:id="78"/>
      </w:r>
    </w:p>
    <w:p w14:paraId="4ADEE05C" w14:textId="70E48FCB" w:rsidR="008E3D96" w:rsidRDefault="008E3D96" w:rsidP="00927B38">
      <w:pPr>
        <w:shd w:val="clear" w:color="auto" w:fill="FFFFFF"/>
        <w:spacing w:before="0" w:after="120"/>
      </w:pPr>
      <w:r w:rsidRPr="007406F2">
        <w:t>eastAUSmilk did not support extending the Code to cover other relationships if that resulted in any way reducing the strength of the Dairy Industry Code.</w:t>
      </w:r>
      <w:r w:rsidRPr="00171EC1">
        <w:rPr>
          <w:rStyle w:val="FootnoteReference"/>
          <w:iCs/>
          <w:sz w:val="22"/>
          <w:szCs w:val="22"/>
          <w:vertAlign w:val="superscript"/>
        </w:rPr>
        <w:footnoteReference w:id="79"/>
      </w:r>
    </w:p>
    <w:p w14:paraId="40482584" w14:textId="77777777" w:rsidR="00DC2488" w:rsidRPr="007A431F" w:rsidRDefault="00A72601" w:rsidP="00A72601">
      <w:r w:rsidRPr="007A431F">
        <w:t xml:space="preserve">The Review </w:t>
      </w:r>
      <w:r w:rsidR="00412356" w:rsidRPr="007A431F">
        <w:t xml:space="preserve">has heard from </w:t>
      </w:r>
      <w:r w:rsidR="00887395" w:rsidRPr="007A431F">
        <w:t xml:space="preserve">farmers about examples of poor conduct by </w:t>
      </w:r>
      <w:r w:rsidR="00AD44B1" w:rsidRPr="007A431F">
        <w:t>aggregators and processors</w:t>
      </w:r>
      <w:r w:rsidR="00047FC9" w:rsidRPr="007A431F">
        <w:t xml:space="preserve">. </w:t>
      </w:r>
      <w:r w:rsidR="00B9293A" w:rsidRPr="007A431F">
        <w:t>H</w:t>
      </w:r>
      <w:r w:rsidR="006C2761" w:rsidRPr="007A431F">
        <w:t xml:space="preserve">owever, </w:t>
      </w:r>
      <w:r w:rsidR="00B73C16" w:rsidRPr="007A431F">
        <w:t xml:space="preserve">extending the mandatory Code could result in it being </w:t>
      </w:r>
      <w:r w:rsidR="003B236E" w:rsidRPr="007A431F">
        <w:t xml:space="preserve">unwieldly </w:t>
      </w:r>
      <w:r w:rsidR="00091D43" w:rsidRPr="007A431F">
        <w:t xml:space="preserve">and imposing </w:t>
      </w:r>
      <w:r w:rsidR="00EE1B4F" w:rsidRPr="007A431F">
        <w:t xml:space="preserve">unnecessary </w:t>
      </w:r>
      <w:r w:rsidR="0080242F" w:rsidRPr="007A431F">
        <w:t xml:space="preserve">compliance costs on </w:t>
      </w:r>
      <w:r w:rsidR="00412691" w:rsidRPr="007A431F">
        <w:t>an extended range of parties</w:t>
      </w:r>
      <w:r w:rsidR="004B68A1" w:rsidRPr="007A431F">
        <w:t xml:space="preserve">. </w:t>
      </w:r>
      <w:r w:rsidR="00883519" w:rsidRPr="007A431F">
        <w:t xml:space="preserve">It could also result in unintended </w:t>
      </w:r>
      <w:r w:rsidR="001A2EE4" w:rsidRPr="007A431F">
        <w:t xml:space="preserve">consequences to the extent that these relationships are already covered by other industry codes such as </w:t>
      </w:r>
      <w:r w:rsidRPr="007A431F">
        <w:t xml:space="preserve">the Horticulture Code and the Dairy Code. </w:t>
      </w:r>
    </w:p>
    <w:p w14:paraId="752BF831" w14:textId="1A18F730" w:rsidR="00FF2746" w:rsidRPr="0083614E" w:rsidRDefault="00A86A30" w:rsidP="00A72601">
      <w:r w:rsidRPr="0083614E">
        <w:lastRenderedPageBreak/>
        <w:t>Th</w:t>
      </w:r>
      <w:r w:rsidR="00FF2746" w:rsidRPr="0083614E">
        <w:t>e Review is interested in hearing whether pro</w:t>
      </w:r>
      <w:r w:rsidR="00DA45AB" w:rsidRPr="0083614E">
        <w:t>visions</w:t>
      </w:r>
      <w:r w:rsidR="00FF2746" w:rsidRPr="0083614E">
        <w:t xml:space="preserve"> should be added to the Code to ensure that </w:t>
      </w:r>
      <w:r w:rsidR="007F2C4B" w:rsidRPr="0083614E">
        <w:t>farmers</w:t>
      </w:r>
      <w:r w:rsidR="00FF2746" w:rsidRPr="0083614E">
        <w:t xml:space="preserve"> </w:t>
      </w:r>
      <w:r w:rsidR="00DA45AB" w:rsidRPr="0083614E">
        <w:t>who</w:t>
      </w:r>
      <w:r w:rsidR="00135801" w:rsidRPr="0083614E">
        <w:t xml:space="preserve"> deal with aggregators or processors </w:t>
      </w:r>
      <w:r w:rsidR="007E251B" w:rsidRPr="0083614E">
        <w:t xml:space="preserve">do not miss out on the protections </w:t>
      </w:r>
      <w:r w:rsidR="001F7DB4" w:rsidRPr="0083614E">
        <w:t>provided</w:t>
      </w:r>
      <w:r w:rsidR="00DA45AB" w:rsidRPr="0083614E">
        <w:t xml:space="preserve"> in the Code.</w:t>
      </w:r>
    </w:p>
    <w:tbl>
      <w:tblPr>
        <w:tblStyle w:val="TableGrid1"/>
        <w:tblW w:w="0" w:type="auto"/>
        <w:shd w:val="clear" w:color="auto" w:fill="F8F8F8" w:themeFill="background2"/>
        <w:tblLook w:val="0600" w:firstRow="0" w:lastRow="0" w:firstColumn="0" w:lastColumn="0" w:noHBand="1" w:noVBand="1"/>
      </w:tblPr>
      <w:tblGrid>
        <w:gridCol w:w="9070"/>
      </w:tblGrid>
      <w:tr w:rsidR="00F4094F" w:rsidRPr="001E55CC" w14:paraId="1A418907" w14:textId="77777777">
        <w:tc>
          <w:tcPr>
            <w:tcW w:w="9070" w:type="dxa"/>
            <w:shd w:val="clear" w:color="auto" w:fill="F8F8F8" w:themeFill="background2"/>
          </w:tcPr>
          <w:p w14:paraId="2FA66E29" w14:textId="77777777" w:rsidR="00F4094F" w:rsidRPr="006215C8" w:rsidRDefault="00F4094F">
            <w:pPr>
              <w:pStyle w:val="BoxHeading"/>
              <w:rPr>
                <w:rFonts w:asciiTheme="minorHAnsi" w:hAnsiTheme="minorHAnsi"/>
                <w:b w:val="0"/>
              </w:rPr>
            </w:pPr>
            <w:r w:rsidRPr="006215C8">
              <w:rPr>
                <w:rFonts w:asciiTheme="minorHAnsi" w:hAnsiTheme="minorHAnsi"/>
                <w:sz w:val="22"/>
              </w:rPr>
              <w:br w:type="page"/>
            </w:r>
            <w:r w:rsidRPr="006215C8">
              <w:rPr>
                <w:rFonts w:asciiTheme="minorHAnsi" w:hAnsiTheme="minorHAnsi"/>
                <w:b w:val="0"/>
              </w:rPr>
              <w:t xml:space="preserve">Consultation </w:t>
            </w:r>
            <w:r>
              <w:rPr>
                <w:rFonts w:asciiTheme="minorHAnsi" w:hAnsiTheme="minorHAnsi"/>
                <w:b w:val="0"/>
              </w:rPr>
              <w:t>q</w:t>
            </w:r>
            <w:r w:rsidRPr="006215C8">
              <w:rPr>
                <w:rFonts w:asciiTheme="minorHAnsi" w:hAnsiTheme="minorHAnsi"/>
                <w:b w:val="0"/>
              </w:rPr>
              <w:t>uestion</w:t>
            </w:r>
          </w:p>
          <w:p w14:paraId="1EDCDE1C" w14:textId="1EDC20B4" w:rsidR="00F4094F" w:rsidRPr="00A074E5" w:rsidRDefault="00A074E5">
            <w:pPr>
              <w:pStyle w:val="StyleConsultationQuestions"/>
              <w:numPr>
                <w:ilvl w:val="6"/>
                <w:numId w:val="11"/>
              </w:numPr>
              <w:rPr>
                <w:b w:val="0"/>
                <w:sz w:val="22"/>
                <w:szCs w:val="28"/>
              </w:rPr>
            </w:pPr>
            <w:r w:rsidRPr="00A074E5">
              <w:rPr>
                <w:b w:val="0"/>
                <w:sz w:val="22"/>
                <w:szCs w:val="28"/>
              </w:rPr>
              <w:t xml:space="preserve">Are there any other protections that should be included in the Code for suppliers that sell to a supermarket via another entity? </w:t>
            </w:r>
          </w:p>
        </w:tc>
      </w:tr>
    </w:tbl>
    <w:p w14:paraId="555555BC" w14:textId="2CC0EE29" w:rsidR="00F8722D" w:rsidRDefault="00F8722D" w:rsidP="004A5B7A">
      <w:pPr>
        <w:pStyle w:val="Heading2"/>
      </w:pPr>
      <w:bookmarkStart w:id="38" w:name="_Toc163215137"/>
      <w:r>
        <w:t xml:space="preserve">Should the Code apply to retailers </w:t>
      </w:r>
      <w:r w:rsidR="003B2C6B">
        <w:t>in other markets</w:t>
      </w:r>
      <w:r>
        <w:t>?</w:t>
      </w:r>
      <w:bookmarkEnd w:id="38"/>
    </w:p>
    <w:p w14:paraId="1ADAA40D" w14:textId="615C1F89" w:rsidR="0064183E" w:rsidRPr="00233EAD" w:rsidRDefault="00AE5D03" w:rsidP="00AE5D03">
      <w:r>
        <w:t xml:space="preserve">Some stakeholders requested that the Code </w:t>
      </w:r>
      <w:r w:rsidR="008F6590">
        <w:t xml:space="preserve">be </w:t>
      </w:r>
      <w:r>
        <w:t>extend</w:t>
      </w:r>
      <w:r w:rsidR="008F6590">
        <w:t>ed</w:t>
      </w:r>
      <w:r>
        <w:t xml:space="preserve"> into other markets </w:t>
      </w:r>
      <w:r w:rsidR="00A4568C">
        <w:t>where</w:t>
      </w:r>
      <w:r>
        <w:t xml:space="preserve"> imbalances</w:t>
      </w:r>
      <w:r w:rsidR="00A4568C">
        <w:t xml:space="preserve"> in market power are prevalent</w:t>
      </w:r>
      <w:r>
        <w:t xml:space="preserve">. </w:t>
      </w:r>
    </w:p>
    <w:p w14:paraId="16566BC4" w14:textId="28DE34E6" w:rsidR="00361532" w:rsidRPr="00AD66B6" w:rsidRDefault="00361532" w:rsidP="00AE5D03">
      <w:r w:rsidRPr="0059589F">
        <w:t>Greenlife Industry Australia</w:t>
      </w:r>
      <w:r w:rsidR="00B04D67" w:rsidRPr="0059589F">
        <w:t xml:space="preserve"> argued for the Code to be extended to Bunnings in relation to </w:t>
      </w:r>
      <w:r w:rsidR="00BF74B4" w:rsidRPr="0059589F">
        <w:t xml:space="preserve">plants, flowers and gardening equipment (which are </w:t>
      </w:r>
      <w:r w:rsidR="00517067">
        <w:t xml:space="preserve">products </w:t>
      </w:r>
      <w:r w:rsidR="00BF74B4" w:rsidRPr="0059589F">
        <w:t>captured under the Code)</w:t>
      </w:r>
      <w:r w:rsidR="004E3E69">
        <w:t xml:space="preserve">, </w:t>
      </w:r>
      <w:r w:rsidR="004C61EB" w:rsidRPr="00AD66B6">
        <w:t>not</w:t>
      </w:r>
      <w:r w:rsidR="004E3E69">
        <w:t>ing</w:t>
      </w:r>
      <w:r w:rsidR="004C61EB" w:rsidRPr="00AD66B6">
        <w:t>:</w:t>
      </w:r>
    </w:p>
    <w:p w14:paraId="7838EAAA" w14:textId="7B79110C" w:rsidR="004C61EB" w:rsidRPr="007369A8" w:rsidRDefault="00B3500E" w:rsidP="00F765B7">
      <w:pPr>
        <w:ind w:left="720"/>
        <w:rPr>
          <w:rStyle w:val="FootnoteReference"/>
          <w:sz w:val="22"/>
          <w:szCs w:val="22"/>
          <w:vertAlign w:val="superscript"/>
        </w:rPr>
      </w:pPr>
      <w:r w:rsidRPr="00AD66B6">
        <w:rPr>
          <w:i/>
        </w:rPr>
        <w:t>Bunnings is by far the biggest of the big box stores, maintaining a national greenlife market share of 70%, rising to over 80% in some regions and towns (which outstrips the combined market power of the two major supermarkets, Coles and Woolworths). In 2023, Bunnings reported a revenue increase of 4.4% to $18.5 billion. By volume of units sold in their stores,</w:t>
      </w:r>
      <w:r w:rsidR="004D55A2">
        <w:rPr>
          <w:i/>
        </w:rPr>
        <w:t xml:space="preserve"> </w:t>
      </w:r>
      <w:r w:rsidRPr="00AD66B6">
        <w:rPr>
          <w:i/>
        </w:rPr>
        <w:t>plants are second only to tins of paint</w:t>
      </w:r>
      <w:r>
        <w:rPr>
          <w:i/>
        </w:rPr>
        <w:t>.</w:t>
      </w:r>
      <w:r w:rsidR="00F765B7" w:rsidRPr="007369A8">
        <w:rPr>
          <w:rStyle w:val="FootnoteReference"/>
          <w:sz w:val="22"/>
          <w:szCs w:val="22"/>
          <w:vertAlign w:val="superscript"/>
        </w:rPr>
        <w:footnoteReference w:id="80"/>
      </w:r>
    </w:p>
    <w:p w14:paraId="1B333185" w14:textId="7A66BDFB" w:rsidR="0051279E" w:rsidRPr="00233EAD" w:rsidRDefault="0051279E" w:rsidP="00AE5D03">
      <w:r>
        <w:t xml:space="preserve">Australian Grape and Wine </w:t>
      </w:r>
      <w:r w:rsidR="006D2968">
        <w:t>submitted</w:t>
      </w:r>
      <w:r w:rsidR="00561A51">
        <w:t xml:space="preserve"> that the Code be extended to </w:t>
      </w:r>
      <w:r w:rsidR="00B36B1C">
        <w:t xml:space="preserve">wine </w:t>
      </w:r>
      <w:r w:rsidR="00695763">
        <w:t>retailers</w:t>
      </w:r>
      <w:r w:rsidR="006D2968">
        <w:t xml:space="preserve">: </w:t>
      </w:r>
    </w:p>
    <w:p w14:paraId="777B32A6" w14:textId="66D5A509" w:rsidR="006D2968" w:rsidRPr="00EA58DC" w:rsidRDefault="00236ECC" w:rsidP="00233EAD">
      <w:pPr>
        <w:ind w:left="720"/>
      </w:pPr>
      <w:r w:rsidRPr="00233EAD">
        <w:rPr>
          <w:i/>
          <w:iCs/>
        </w:rPr>
        <w:t>The Code should continue to address imbalances in bargaining power between major supermarkets and their suppliers. This should be extended to include wine producers who transact with similarly powerful liquor retailers and supermarket chains that sell wine.</w:t>
      </w:r>
      <w:r w:rsidRPr="007369A8">
        <w:rPr>
          <w:rStyle w:val="FootnoteReference"/>
          <w:sz w:val="22"/>
          <w:szCs w:val="22"/>
          <w:vertAlign w:val="superscript"/>
        </w:rPr>
        <w:footnoteReference w:id="81"/>
      </w:r>
    </w:p>
    <w:p w14:paraId="45FE3CBD" w14:textId="0CFC8351" w:rsidR="00C15F82" w:rsidRPr="00EA58DC" w:rsidDel="0041633C" w:rsidRDefault="00C15F82" w:rsidP="00C15F82">
      <w:pPr>
        <w:rPr>
          <w:rStyle w:val="Advisorytext"/>
          <w:color w:val="auto"/>
        </w:rPr>
      </w:pPr>
      <w:r w:rsidRPr="00AD66B6">
        <w:rPr>
          <w:rStyle w:val="Advisorytext"/>
          <w:color w:val="auto"/>
        </w:rPr>
        <w:t xml:space="preserve">Granite Belt Growers Association </w:t>
      </w:r>
      <w:r w:rsidR="00695763">
        <w:rPr>
          <w:rStyle w:val="Advisorytext"/>
          <w:color w:val="auto"/>
        </w:rPr>
        <w:t xml:space="preserve">similarly </w:t>
      </w:r>
      <w:r w:rsidRPr="00AD66B6">
        <w:rPr>
          <w:rStyle w:val="Advisorytext"/>
          <w:color w:val="auto"/>
        </w:rPr>
        <w:t>recommended that the Code should cover “local beverage manufacturers”</w:t>
      </w:r>
      <w:r w:rsidR="00695763">
        <w:rPr>
          <w:rStyle w:val="Advisorytext"/>
          <w:color w:val="auto"/>
        </w:rPr>
        <w:t>.</w:t>
      </w:r>
      <w:r w:rsidRPr="007369A8">
        <w:rPr>
          <w:rStyle w:val="FootnoteReference"/>
          <w:color w:val="auto"/>
          <w:sz w:val="22"/>
          <w:szCs w:val="22"/>
          <w:vertAlign w:val="superscript"/>
        </w:rPr>
        <w:footnoteReference w:id="82"/>
      </w:r>
    </w:p>
    <w:p w14:paraId="5C03F4F3" w14:textId="570F7C17" w:rsidR="007E36CE" w:rsidRDefault="009403E1" w:rsidP="0041633C">
      <w:pPr>
        <w:pStyle w:val="BodyText"/>
      </w:pPr>
      <w:r w:rsidRPr="0098297E">
        <w:t>Other s</w:t>
      </w:r>
      <w:r w:rsidR="001C13D7" w:rsidRPr="0098297E">
        <w:t>takeholders</w:t>
      </w:r>
      <w:r w:rsidRPr="0098297E">
        <w:t xml:space="preserve"> argued that </w:t>
      </w:r>
      <w:r w:rsidR="00E10EC2" w:rsidRPr="0098297E">
        <w:t>new</w:t>
      </w:r>
      <w:r w:rsidRPr="0098297E">
        <w:t xml:space="preserve"> </w:t>
      </w:r>
      <w:r w:rsidR="009E67A8" w:rsidRPr="0098297E">
        <w:t xml:space="preserve">industry codes </w:t>
      </w:r>
      <w:r w:rsidR="00E10EC2" w:rsidRPr="0098297E">
        <w:t xml:space="preserve">should be developed to </w:t>
      </w:r>
      <w:r w:rsidR="009E67A8" w:rsidRPr="0098297E">
        <w:t xml:space="preserve">deal with the issues occurring in </w:t>
      </w:r>
      <w:r w:rsidR="00E10EC2" w:rsidRPr="0098297E">
        <w:t>specific</w:t>
      </w:r>
      <w:r w:rsidR="004B471A" w:rsidRPr="0098297E">
        <w:t xml:space="preserve"> industries, as opposed to </w:t>
      </w:r>
      <w:r w:rsidR="00AD78BA" w:rsidRPr="0098297E">
        <w:t xml:space="preserve">extending the Code to </w:t>
      </w:r>
      <w:r w:rsidR="00E10EC2" w:rsidRPr="0098297E">
        <w:t xml:space="preserve">other </w:t>
      </w:r>
      <w:r w:rsidR="007E36CE" w:rsidRPr="0098297E">
        <w:t>types of retailers.</w:t>
      </w:r>
    </w:p>
    <w:p w14:paraId="4F3CB221" w14:textId="2D10BC0B" w:rsidR="0041633C" w:rsidRDefault="0046233F" w:rsidP="0041633C">
      <w:pPr>
        <w:pStyle w:val="BodyText"/>
      </w:pPr>
      <w:r>
        <w:t xml:space="preserve">The </w:t>
      </w:r>
      <w:r w:rsidR="00A818D7">
        <w:t xml:space="preserve">Australian Chicken Growers’ </w:t>
      </w:r>
      <w:r w:rsidR="00E83299">
        <w:t>Council</w:t>
      </w:r>
      <w:r w:rsidR="00A262C4">
        <w:t xml:space="preserve"> supported an approach </w:t>
      </w:r>
      <w:r w:rsidR="009E0715">
        <w:t>which “allows the key elements of each sector to be considered separately” as has been the case for the Horticulture and Dairy Codes</w:t>
      </w:r>
      <w:r w:rsidR="0030774B">
        <w:t xml:space="preserve"> </w:t>
      </w:r>
      <w:r w:rsidR="002F75AF">
        <w:t xml:space="preserve">of Conduct </w:t>
      </w:r>
      <w:r w:rsidR="00CE7560">
        <w:t>and</w:t>
      </w:r>
      <w:r w:rsidR="004714CB">
        <w:t xml:space="preserve"> argued that there should be a code to </w:t>
      </w:r>
      <w:r w:rsidR="001477A8">
        <w:t xml:space="preserve">regulate the relationship between poultry processors and </w:t>
      </w:r>
      <w:r w:rsidR="000D479F">
        <w:t>poultry farmers.</w:t>
      </w:r>
      <w:r w:rsidR="000D479F" w:rsidRPr="007369A8">
        <w:rPr>
          <w:rStyle w:val="FootnoteReference"/>
          <w:sz w:val="22"/>
          <w:szCs w:val="22"/>
          <w:vertAlign w:val="superscript"/>
        </w:rPr>
        <w:footnoteReference w:id="83"/>
      </w:r>
    </w:p>
    <w:p w14:paraId="2F07A7AB" w14:textId="74DFEB4A" w:rsidR="008C4904" w:rsidRPr="000C5D74" w:rsidRDefault="008C4904" w:rsidP="00B571C6">
      <w:pPr>
        <w:pStyle w:val="BodyText"/>
        <w:keepNext/>
      </w:pPr>
      <w:r w:rsidRPr="000C5D74">
        <w:lastRenderedPageBreak/>
        <w:t xml:space="preserve">The Australian </w:t>
      </w:r>
      <w:r w:rsidR="0089298E" w:rsidRPr="000C5D74">
        <w:t xml:space="preserve">Fresh </w:t>
      </w:r>
      <w:r w:rsidRPr="000C5D74">
        <w:t>Produce Alliance</w:t>
      </w:r>
      <w:r w:rsidR="00FF73CA">
        <w:t xml:space="preserve"> </w:t>
      </w:r>
      <w:r w:rsidR="007A4D12">
        <w:t>argued</w:t>
      </w:r>
      <w:r w:rsidRPr="000C5D74">
        <w:t>:</w:t>
      </w:r>
    </w:p>
    <w:p w14:paraId="30940D78" w14:textId="06BC22E5" w:rsidR="00682E18" w:rsidRPr="000C5D74" w:rsidRDefault="009F14D6" w:rsidP="001340BA">
      <w:pPr>
        <w:ind w:left="720"/>
      </w:pPr>
      <w:r w:rsidRPr="000C5D74">
        <w:rPr>
          <w:i/>
          <w:iCs/>
        </w:rPr>
        <w:t xml:space="preserve">It is crucial to maintain the Hort Code as a distinct and separate regulatory instrument from the Food and Grocery Code. </w:t>
      </w:r>
      <w:r w:rsidR="005D3D6F" w:rsidRPr="00736519">
        <w:t>[T</w:t>
      </w:r>
      <w:r w:rsidR="0057389C" w:rsidRPr="00736519">
        <w:t>he</w:t>
      </w:r>
      <w:r w:rsidR="005D3D6F" w:rsidRPr="00736519">
        <w:t>]</w:t>
      </w:r>
      <w:r w:rsidRPr="000C5D74">
        <w:rPr>
          <w:i/>
          <w:iCs/>
        </w:rPr>
        <w:t xml:space="preserve"> horticulture industry presents a unique environment and challenges that warrant specialised attention and tailored regulations. The Hort Code acknowledges the specific needs and nuances of the horticulture sector, in particular with regards to the current wholesale market system.</w:t>
      </w:r>
      <w:r w:rsidRPr="007369A8">
        <w:rPr>
          <w:rStyle w:val="FootnoteReference"/>
          <w:sz w:val="22"/>
          <w:szCs w:val="22"/>
          <w:vertAlign w:val="superscript"/>
        </w:rPr>
        <w:footnoteReference w:id="84"/>
      </w:r>
    </w:p>
    <w:p w14:paraId="0B84927F" w14:textId="563838E6" w:rsidR="003E571F" w:rsidRDefault="00AE5D03" w:rsidP="00AE5D03">
      <w:r>
        <w:t xml:space="preserve">The Review </w:t>
      </w:r>
      <w:r w:rsidR="00854D7C">
        <w:t>a</w:t>
      </w:r>
      <w:r w:rsidR="00361B74">
        <w:t>cknowledge</w:t>
      </w:r>
      <w:r>
        <w:t>s the</w:t>
      </w:r>
      <w:r w:rsidR="00D806F7">
        <w:t>re are</w:t>
      </w:r>
      <w:r>
        <w:t xml:space="preserve"> market concentration issues in other retail </w:t>
      </w:r>
      <w:r w:rsidR="00331049">
        <w:t>industries</w:t>
      </w:r>
      <w:r>
        <w:t xml:space="preserve"> in Australia, and </w:t>
      </w:r>
      <w:r w:rsidR="00C47076">
        <w:t>that</w:t>
      </w:r>
      <w:r>
        <w:t xml:space="preserve"> common issues can occur</w:t>
      </w:r>
      <w:r w:rsidR="005F36D2">
        <w:t xml:space="preserve"> across industries</w:t>
      </w:r>
      <w:r>
        <w:t xml:space="preserve">, especially for perishable products. </w:t>
      </w:r>
    </w:p>
    <w:p w14:paraId="656CB4C4" w14:textId="77777777" w:rsidR="004C6CD8" w:rsidRDefault="00AE5D03" w:rsidP="00AE5D03">
      <w:r>
        <w:t>However, th</w:t>
      </w:r>
      <w:r w:rsidR="002D15EE">
        <w:t>e</w:t>
      </w:r>
      <w:r>
        <w:t xml:space="preserve"> Interim Report considers that the case for extending the Code to other retail markets has not yet been made in full given </w:t>
      </w:r>
      <w:r w:rsidR="006E145A" w:rsidRPr="00E00B40">
        <w:t xml:space="preserve">that the Code has been designed to address issues specific to </w:t>
      </w:r>
      <w:r w:rsidR="004C6CD8">
        <w:t>the supermarket industry</w:t>
      </w:r>
      <w:r w:rsidR="00962EC5" w:rsidRPr="00E00B40">
        <w:t>.</w:t>
      </w:r>
      <w:r w:rsidR="006E145A" w:rsidRPr="00E00B40">
        <w:t xml:space="preserve"> </w:t>
      </w:r>
      <w:r w:rsidR="00BE5B3F" w:rsidRPr="00E00B40">
        <w:t>It follows</w:t>
      </w:r>
      <w:r w:rsidR="00BE5B3F">
        <w:t xml:space="preserve"> that </w:t>
      </w:r>
      <w:r>
        <w:t xml:space="preserve">there could be unintended consequences from </w:t>
      </w:r>
      <w:r w:rsidR="00392026" w:rsidRPr="00E00B40">
        <w:t>ext</w:t>
      </w:r>
      <w:r w:rsidR="002B1A69" w:rsidRPr="00E00B40">
        <w:t xml:space="preserve">ending the </w:t>
      </w:r>
      <w:r w:rsidR="006A2685" w:rsidRPr="00E00B40">
        <w:t xml:space="preserve">Code </w:t>
      </w:r>
      <w:r w:rsidR="004C6CD8">
        <w:t xml:space="preserve">to other retailers </w:t>
      </w:r>
      <w:r w:rsidR="006A2685" w:rsidRPr="00E00B40">
        <w:t xml:space="preserve">beyond </w:t>
      </w:r>
      <w:r w:rsidR="00E716D5">
        <w:t>those</w:t>
      </w:r>
      <w:r w:rsidR="00581C58" w:rsidRPr="00E00B40">
        <w:t xml:space="preserve"> </w:t>
      </w:r>
      <w:r w:rsidR="00E70D14" w:rsidRPr="00E00B40">
        <w:t>involved in the</w:t>
      </w:r>
      <w:r w:rsidR="006A2685" w:rsidRPr="00E00B40">
        <w:t xml:space="preserve"> supermarket </w:t>
      </w:r>
      <w:r w:rsidR="00ED7B15" w:rsidRPr="00E00B40">
        <w:t>business</w:t>
      </w:r>
      <w:r w:rsidRPr="00E00B40">
        <w:t xml:space="preserve">. </w:t>
      </w:r>
    </w:p>
    <w:p w14:paraId="62F83E19" w14:textId="62285675" w:rsidR="0042120B" w:rsidRPr="00E00B40" w:rsidRDefault="003D5CA3" w:rsidP="00AE5D03">
      <w:r w:rsidRPr="00E538C6">
        <w:t>H</w:t>
      </w:r>
      <w:r w:rsidR="00FD00DA" w:rsidRPr="00E538C6">
        <w:t>owever</w:t>
      </w:r>
      <w:r w:rsidR="00C92B26">
        <w:t>,</w:t>
      </w:r>
      <w:r w:rsidR="00FD00DA" w:rsidRPr="00E538C6">
        <w:t xml:space="preserve"> </w:t>
      </w:r>
      <w:r w:rsidR="000C6701" w:rsidRPr="00E538C6">
        <w:t xml:space="preserve">as a starting point, Greenlife Industry Australia might consider approaching Bunnings to work with suppliers of nursery plants to develop proposals for a code of conduct or similar document to improve relations between Bunnings </w:t>
      </w:r>
      <w:r w:rsidR="00655D98" w:rsidRPr="00E538C6">
        <w:t>and suppliers of nursery plants. The Final Report of this review will consider this specific issue further.</w:t>
      </w:r>
    </w:p>
    <w:p w14:paraId="2997C0FB" w14:textId="0ED4F4E7" w:rsidR="00A92B42" w:rsidRDefault="00A92B42" w:rsidP="00A92B42">
      <w:pPr>
        <w:pStyle w:val="Heading2"/>
      </w:pPr>
      <w:bookmarkStart w:id="39" w:name="_Toc163215138"/>
      <w:r>
        <w:t>Which suppliers?</w:t>
      </w:r>
      <w:bookmarkEnd w:id="39"/>
    </w:p>
    <w:p w14:paraId="3DD32D22" w14:textId="6DA3EEB6" w:rsidR="00266B60" w:rsidRPr="00EA58DC" w:rsidRDefault="00DE011D" w:rsidP="71C9FC2E">
      <w:r>
        <w:t xml:space="preserve">Given the persistent imbalance </w:t>
      </w:r>
      <w:r w:rsidR="00593777">
        <w:t xml:space="preserve">in </w:t>
      </w:r>
      <w:r w:rsidR="00C7357C">
        <w:t>bargaining</w:t>
      </w:r>
      <w:r>
        <w:t xml:space="preserve"> power arising from the market concentration in the supermarket </w:t>
      </w:r>
      <w:r w:rsidR="008A1A4A">
        <w:t>industry</w:t>
      </w:r>
      <w:r>
        <w:t xml:space="preserve">, the </w:t>
      </w:r>
      <w:r w:rsidR="00A147D6">
        <w:t xml:space="preserve">voluntary </w:t>
      </w:r>
      <w:r>
        <w:t>Code</w:t>
      </w:r>
      <w:r w:rsidR="0073126B">
        <w:t>, if made mandatory,</w:t>
      </w:r>
      <w:r>
        <w:t xml:space="preserve"> </w:t>
      </w:r>
      <w:r w:rsidR="00266B60">
        <w:t>w</w:t>
      </w:r>
      <w:r w:rsidR="000C5D74">
        <w:t>ould</w:t>
      </w:r>
      <w:r w:rsidR="00266B60">
        <w:t xml:space="preserve"> automatically cover</w:t>
      </w:r>
      <w:r>
        <w:t xml:space="preserve"> suppliers to </w:t>
      </w:r>
      <w:r w:rsidR="00266B60">
        <w:t>the</w:t>
      </w:r>
      <w:r>
        <w:t xml:space="preserve"> supermarkets </w:t>
      </w:r>
      <w:r w:rsidR="00266B60">
        <w:t>subject to the Code.</w:t>
      </w:r>
    </w:p>
    <w:p w14:paraId="6E0226A8" w14:textId="035CCA5B" w:rsidR="00CB3CE9" w:rsidRPr="00EA58DC" w:rsidRDefault="00CB3CE9" w:rsidP="71C9FC2E">
      <w:r w:rsidRPr="00E00B40">
        <w:t xml:space="preserve">The ACCC has </w:t>
      </w:r>
      <w:r w:rsidR="00A06175" w:rsidRPr="00E00B40">
        <w:t>proposed</w:t>
      </w:r>
      <w:r w:rsidRPr="00E00B40">
        <w:t xml:space="preserve"> that the Code </w:t>
      </w:r>
      <w:r w:rsidR="0063047D" w:rsidRPr="00E00B40">
        <w:t xml:space="preserve">also </w:t>
      </w:r>
      <w:r w:rsidR="00EE099B" w:rsidRPr="00E00B40">
        <w:t>protect some wholesalers acting as suppliers.</w:t>
      </w:r>
      <w:r w:rsidRPr="00E00B40">
        <w:t xml:space="preserve"> </w:t>
      </w:r>
      <w:r w:rsidR="00023C87" w:rsidRPr="00E00B40">
        <w:t>In its submission, the ACCC noted:</w:t>
      </w:r>
    </w:p>
    <w:p w14:paraId="4E6DEBD8" w14:textId="6634DD37" w:rsidR="00661670" w:rsidRPr="00E00B40" w:rsidRDefault="00D064B9" w:rsidP="00661670">
      <w:pPr>
        <w:ind w:left="720"/>
        <w:rPr>
          <w:i/>
        </w:rPr>
      </w:pPr>
      <w:r w:rsidRPr="00E00B40">
        <w:rPr>
          <w:i/>
        </w:rPr>
        <w:t xml:space="preserve">... </w:t>
      </w:r>
      <w:r w:rsidR="00661670" w:rsidRPr="00E00B40">
        <w:rPr>
          <w:i/>
        </w:rPr>
        <w:t>in the horticulture industry, some growers may purchase produce from other growers to meet volume requirements. These growers would therefore be considered wholesalers under the code. There is no requirement for a written grocery supply agreement to exist for this relationship.</w:t>
      </w:r>
    </w:p>
    <w:p w14:paraId="4E6B7F19" w14:textId="627084AE" w:rsidR="00023C87" w:rsidRPr="00661670" w:rsidRDefault="00661670" w:rsidP="00661670">
      <w:pPr>
        <w:ind w:left="720"/>
      </w:pPr>
      <w:r w:rsidRPr="00E00B40">
        <w:rPr>
          <w:i/>
        </w:rPr>
        <w:t xml:space="preserve">In this situation, the wholesaler (acting as a supplier) is likely to experience the same bargaining power imbalances but does not have the protections afforded by a written grocery supply agreement. Further, if elements of the agreement are not set out in writing because there is no requirement to have a written agreement, it will be more difficult for the wholesaler to be able to rely on the UCT </w:t>
      </w:r>
      <w:r w:rsidR="0018323E" w:rsidRPr="00736519">
        <w:t>[unfair contract terms]</w:t>
      </w:r>
      <w:r w:rsidR="0018323E" w:rsidRPr="00E00B40">
        <w:rPr>
          <w:i/>
        </w:rPr>
        <w:t xml:space="preserve"> </w:t>
      </w:r>
      <w:r w:rsidRPr="00E00B40">
        <w:rPr>
          <w:i/>
        </w:rPr>
        <w:t>protections because the lack of a written agreement will make it harder to prove there is a standard form contract, and the terms of that contract.</w:t>
      </w:r>
      <w:r w:rsidRPr="00E00B40">
        <w:rPr>
          <w:rStyle w:val="FootnoteReference"/>
          <w:color w:val="auto"/>
          <w:sz w:val="22"/>
          <w:szCs w:val="24"/>
          <w:vertAlign w:val="superscript"/>
        </w:rPr>
        <w:footnoteReference w:id="85"/>
      </w:r>
    </w:p>
    <w:p w14:paraId="5EFA8811" w14:textId="797C0B47" w:rsidR="00C87629" w:rsidRDefault="00286911" w:rsidP="000963D4">
      <w:pPr>
        <w:keepNext/>
      </w:pPr>
      <w:r w:rsidRPr="00E00B40">
        <w:lastRenderedPageBreak/>
        <w:t xml:space="preserve">The ACCC </w:t>
      </w:r>
      <w:r w:rsidR="00B34B78" w:rsidRPr="00E00B40">
        <w:t xml:space="preserve">further </w:t>
      </w:r>
      <w:r w:rsidR="00A96C10" w:rsidRPr="00E00B40">
        <w:t>suggested</w:t>
      </w:r>
      <w:r w:rsidR="00B34B78" w:rsidRPr="00E00B40">
        <w:t xml:space="preserve"> that</w:t>
      </w:r>
      <w:r w:rsidR="00C87629">
        <w:t>:</w:t>
      </w:r>
    </w:p>
    <w:p w14:paraId="63D185CE" w14:textId="21AA57FD" w:rsidR="00661670" w:rsidRPr="00E00B40" w:rsidRDefault="00B34B78" w:rsidP="00C87629">
      <w:pPr>
        <w:ind w:left="720"/>
      </w:pPr>
      <w:r w:rsidRPr="00C87629">
        <w:rPr>
          <w:i/>
          <w:iCs/>
        </w:rPr>
        <w:t>...</w:t>
      </w:r>
      <w:r w:rsidRPr="00C87629">
        <w:rPr>
          <w:i/>
        </w:rPr>
        <w:t xml:space="preserve"> </w:t>
      </w:r>
      <w:r w:rsidRPr="00C87629">
        <w:rPr>
          <w:i/>
          <w:szCs w:val="22"/>
        </w:rPr>
        <w:t>retailers should be required to enter into grocery supply agreements when dealing with a wholesaler acting as a supplier. This will ensure that a key part of the grocery supply chain has access to the same protections available to other suppliers under the code.</w:t>
      </w:r>
      <w:r w:rsidR="00BB5215" w:rsidRPr="00E00B40">
        <w:rPr>
          <w:rStyle w:val="FootnoteReference"/>
          <w:color w:val="auto"/>
          <w:sz w:val="22"/>
          <w:szCs w:val="24"/>
          <w:vertAlign w:val="superscript"/>
        </w:rPr>
        <w:footnoteReference w:id="86"/>
      </w:r>
    </w:p>
    <w:p w14:paraId="5BED968F" w14:textId="2F8F391D" w:rsidR="00BB5215" w:rsidRPr="00EA58DC" w:rsidRDefault="00BB5215" w:rsidP="00661670">
      <w:r w:rsidRPr="00E00B40">
        <w:t>The Review is considering the ACCC’s suggestion and seeks feedback</w:t>
      </w:r>
      <w:r w:rsidR="00B120D8" w:rsidRPr="00E00B40">
        <w:t xml:space="preserve"> on how the Code could be framed so that it protects </w:t>
      </w:r>
      <w:r w:rsidR="000E5AB6" w:rsidRPr="00E00B40">
        <w:t xml:space="preserve">those </w:t>
      </w:r>
      <w:r w:rsidR="0060050C" w:rsidRPr="00E00B40">
        <w:t xml:space="preserve">wholesalers </w:t>
      </w:r>
      <w:r w:rsidR="000E5AB6" w:rsidRPr="00E00B40">
        <w:t xml:space="preserve">that </w:t>
      </w:r>
      <w:r w:rsidR="0060050C" w:rsidRPr="00E00B40">
        <w:t>experienc</w:t>
      </w:r>
      <w:r w:rsidR="000E5AB6" w:rsidRPr="00E00B40">
        <w:t>e</w:t>
      </w:r>
      <w:r w:rsidR="0060050C" w:rsidRPr="00E00B40">
        <w:t xml:space="preserve"> a bargaining power imbalance with a retailer.</w:t>
      </w:r>
    </w:p>
    <w:p w14:paraId="78BDBF15" w14:textId="3CF59B4B" w:rsidR="006D09B4" w:rsidRDefault="006D09B4" w:rsidP="007C2215">
      <w:pPr>
        <w:pStyle w:val="Heading2"/>
      </w:pPr>
      <w:bookmarkStart w:id="40" w:name="_Toc163215139"/>
      <w:r>
        <w:t>Wh</w:t>
      </w:r>
      <w:r w:rsidR="00B66FBD">
        <w:t>ich</w:t>
      </w:r>
      <w:r>
        <w:t xml:space="preserve"> products?</w:t>
      </w:r>
      <w:bookmarkEnd w:id="40"/>
    </w:p>
    <w:p w14:paraId="592DC9A0" w14:textId="575E7A8E" w:rsidR="008A2B83" w:rsidRPr="00EA58DC" w:rsidRDefault="008A2B83" w:rsidP="008A2B83">
      <w:pPr>
        <w:rPr>
          <w:rStyle w:val="Advisorytext"/>
          <w:color w:val="auto"/>
        </w:rPr>
      </w:pPr>
      <w:r>
        <w:t xml:space="preserve">The 2018 </w:t>
      </w:r>
      <w:r w:rsidR="002803F6">
        <w:t xml:space="preserve">Independent Review of the </w:t>
      </w:r>
      <w:r>
        <w:t>Code recommended that the coverage of products be unchanged, with the ongoing exclusion of alcoholic drinks</w:t>
      </w:r>
      <w:r w:rsidR="00BF78B6">
        <w:t>,</w:t>
      </w:r>
      <w:r>
        <w:t xml:space="preserve"> based, among other things, on the high level of </w:t>
      </w:r>
      <w:r w:rsidR="00F02A64">
        <w:t xml:space="preserve">product </w:t>
      </w:r>
      <w:r>
        <w:t>export</w:t>
      </w:r>
      <w:r w:rsidR="00E9329B">
        <w:t>s</w:t>
      </w:r>
      <w:r>
        <w:t>, particularly f</w:t>
      </w:r>
      <w:r w:rsidR="00E9329B">
        <w:t>or</w:t>
      </w:r>
      <w:r>
        <w:t xml:space="preserve"> wine. That said, </w:t>
      </w:r>
      <w:r w:rsidRPr="000D6C9E">
        <w:rPr>
          <w:color w:val="auto"/>
        </w:rPr>
        <w:t xml:space="preserve">market </w:t>
      </w:r>
      <w:r w:rsidRPr="000D6C9E">
        <w:rPr>
          <w:rStyle w:val="Advisorytext"/>
          <w:color w:val="auto"/>
        </w:rPr>
        <w:t xml:space="preserve">concentration in the liquor retail industry is high, with the </w:t>
      </w:r>
      <w:r w:rsidR="00D34219">
        <w:rPr>
          <w:rStyle w:val="Advisorytext"/>
          <w:color w:val="auto"/>
        </w:rPr>
        <w:t>4</w:t>
      </w:r>
      <w:r>
        <w:rPr>
          <w:rStyle w:val="Advisorytext"/>
          <w:color w:val="auto"/>
        </w:rPr>
        <w:t xml:space="preserve"> </w:t>
      </w:r>
      <w:r w:rsidRPr="000D6C9E">
        <w:rPr>
          <w:rStyle w:val="Advisorytext"/>
          <w:color w:val="auto"/>
        </w:rPr>
        <w:t xml:space="preserve">largest retailers </w:t>
      </w:r>
      <w:r w:rsidR="0057111D">
        <w:rPr>
          <w:rStyle w:val="Advisorytext"/>
          <w:color w:val="auto"/>
        </w:rPr>
        <w:t xml:space="preserve">– </w:t>
      </w:r>
      <w:r w:rsidRPr="000D6C9E">
        <w:rPr>
          <w:rStyle w:val="Advisorytext"/>
          <w:color w:val="auto"/>
        </w:rPr>
        <w:t xml:space="preserve">Endeavour Group, Coles, Metcash and </w:t>
      </w:r>
      <w:r w:rsidR="002274AA">
        <w:rPr>
          <w:rStyle w:val="Advisorytext"/>
          <w:color w:val="auto"/>
        </w:rPr>
        <w:t>ALDI</w:t>
      </w:r>
      <w:r w:rsidRPr="000D6C9E">
        <w:rPr>
          <w:rStyle w:val="Advisorytext"/>
          <w:color w:val="auto"/>
        </w:rPr>
        <w:t xml:space="preserve"> </w:t>
      </w:r>
      <w:r w:rsidR="00C1272A">
        <w:rPr>
          <w:rStyle w:val="Advisorytext"/>
          <w:color w:val="auto"/>
        </w:rPr>
        <w:t xml:space="preserve">– </w:t>
      </w:r>
      <w:r w:rsidRPr="000D6C9E">
        <w:rPr>
          <w:rStyle w:val="Advisorytext"/>
          <w:color w:val="auto"/>
        </w:rPr>
        <w:t xml:space="preserve">holding a </w:t>
      </w:r>
      <w:r w:rsidR="00FB4945">
        <w:rPr>
          <w:rStyle w:val="Advisorytext"/>
          <w:color w:val="auto"/>
        </w:rPr>
        <w:t xml:space="preserve">combined </w:t>
      </w:r>
      <w:r w:rsidRPr="000D6C9E">
        <w:rPr>
          <w:rStyle w:val="Advisorytext"/>
          <w:color w:val="auto"/>
        </w:rPr>
        <w:t>market share of almost 70 per cent, with Endeavour and Coles alone having 55 per cent market share.</w:t>
      </w:r>
      <w:r w:rsidRPr="000D6C9E">
        <w:rPr>
          <w:rStyle w:val="FootnoteReference"/>
          <w:color w:val="auto"/>
          <w:sz w:val="22"/>
          <w:szCs w:val="24"/>
          <w:vertAlign w:val="superscript"/>
        </w:rPr>
        <w:footnoteReference w:id="87"/>
      </w:r>
      <w:r w:rsidRPr="007369A8">
        <w:rPr>
          <w:rStyle w:val="Advisorytext"/>
          <w:color w:val="auto"/>
          <w:szCs w:val="22"/>
          <w:vertAlign w:val="superscript"/>
        </w:rPr>
        <w:t xml:space="preserve"> </w:t>
      </w:r>
    </w:p>
    <w:p w14:paraId="5FEFF118" w14:textId="0C2FECA2" w:rsidR="00707605" w:rsidRDefault="008A2B83" w:rsidP="001F179D">
      <w:pPr>
        <w:rPr>
          <w:rStyle w:val="Advisorytext"/>
          <w:color w:val="auto"/>
        </w:rPr>
      </w:pPr>
      <w:r w:rsidRPr="000D6C9E">
        <w:rPr>
          <w:rStyle w:val="Advisorytext"/>
          <w:color w:val="auto"/>
        </w:rPr>
        <w:t xml:space="preserve">The ACCC’s 2019 Winegrape </w:t>
      </w:r>
      <w:r w:rsidR="00855C2B">
        <w:rPr>
          <w:rStyle w:val="Advisorytext"/>
          <w:color w:val="auto"/>
        </w:rPr>
        <w:t>M</w:t>
      </w:r>
      <w:r w:rsidRPr="000D6C9E">
        <w:rPr>
          <w:rStyle w:val="Advisorytext"/>
          <w:color w:val="auto"/>
        </w:rPr>
        <w:t xml:space="preserve">arket </w:t>
      </w:r>
      <w:r w:rsidR="00855C2B">
        <w:rPr>
          <w:rStyle w:val="Advisorytext"/>
          <w:color w:val="auto"/>
        </w:rPr>
        <w:t>S</w:t>
      </w:r>
      <w:r w:rsidRPr="000D6C9E">
        <w:rPr>
          <w:rStyle w:val="Advisorytext"/>
          <w:color w:val="auto"/>
        </w:rPr>
        <w:t xml:space="preserve">tudy noted that winemakers </w:t>
      </w:r>
      <w:r w:rsidR="00BF4597">
        <w:rPr>
          <w:rStyle w:val="Advisorytext"/>
          <w:color w:val="auto"/>
        </w:rPr>
        <w:t xml:space="preserve">sell </w:t>
      </w:r>
      <w:r w:rsidRPr="000D6C9E">
        <w:rPr>
          <w:rStyle w:val="Advisorytext"/>
          <w:color w:val="auto"/>
        </w:rPr>
        <w:t>into highly concentrated domestic retail markets.</w:t>
      </w:r>
      <w:r w:rsidRPr="000D6C9E">
        <w:rPr>
          <w:rStyle w:val="FootnoteReference"/>
          <w:color w:val="auto"/>
          <w:sz w:val="22"/>
          <w:szCs w:val="24"/>
          <w:vertAlign w:val="superscript"/>
        </w:rPr>
        <w:footnoteReference w:id="88"/>
      </w:r>
      <w:r w:rsidRPr="000D6C9E">
        <w:rPr>
          <w:rStyle w:val="Advisorytext"/>
          <w:color w:val="auto"/>
        </w:rPr>
        <w:t xml:space="preserve"> In 2021, the ACCC conducted a follow-up review to the Winegrape Market Study which noted </w:t>
      </w:r>
      <w:r w:rsidR="00752D62">
        <w:rPr>
          <w:rStyle w:val="Advisorytext"/>
          <w:color w:val="auto"/>
        </w:rPr>
        <w:t xml:space="preserve">again </w:t>
      </w:r>
      <w:r w:rsidRPr="000D6C9E">
        <w:rPr>
          <w:rStyle w:val="Advisorytext"/>
          <w:color w:val="auto"/>
        </w:rPr>
        <w:t xml:space="preserve">that the retail </w:t>
      </w:r>
      <w:r w:rsidR="00BF4597">
        <w:rPr>
          <w:rStyle w:val="Advisorytext"/>
          <w:color w:val="auto"/>
        </w:rPr>
        <w:t>wine industry</w:t>
      </w:r>
      <w:r w:rsidRPr="000D6C9E">
        <w:rPr>
          <w:rStyle w:val="Advisorytext"/>
          <w:color w:val="auto"/>
        </w:rPr>
        <w:t xml:space="preserve"> was highly concentrated.</w:t>
      </w:r>
      <w:r w:rsidRPr="000D6C9E">
        <w:rPr>
          <w:rStyle w:val="FootnoteReference"/>
          <w:color w:val="auto"/>
          <w:sz w:val="22"/>
          <w:szCs w:val="24"/>
          <w:vertAlign w:val="superscript"/>
        </w:rPr>
        <w:footnoteReference w:id="89"/>
      </w:r>
      <w:r>
        <w:rPr>
          <w:rStyle w:val="Advisorytext"/>
          <w:color w:val="auto"/>
        </w:rPr>
        <w:t xml:space="preserve"> </w:t>
      </w:r>
    </w:p>
    <w:p w14:paraId="389A9C09" w14:textId="487D4502" w:rsidR="00154734" w:rsidRPr="00DC7B56" w:rsidRDefault="00797C5E" w:rsidP="001F179D">
      <w:pPr>
        <w:rPr>
          <w:color w:val="auto"/>
        </w:rPr>
      </w:pPr>
      <w:r w:rsidRPr="00DC7B56">
        <w:rPr>
          <w:rStyle w:val="Advisorytext"/>
          <w:color w:val="auto"/>
        </w:rPr>
        <w:t xml:space="preserve">The Review </w:t>
      </w:r>
      <w:r w:rsidR="00BD3FC9" w:rsidRPr="00D62E86">
        <w:rPr>
          <w:rStyle w:val="Advisorytext"/>
          <w:color w:val="auto"/>
        </w:rPr>
        <w:t>acknowledges there are</w:t>
      </w:r>
      <w:r w:rsidRPr="00DC7B56">
        <w:rPr>
          <w:rStyle w:val="Advisorytext"/>
          <w:color w:val="auto"/>
        </w:rPr>
        <w:t xml:space="preserve"> questions about whether the wine industry should be subject to regulation beyond the voluntary industry</w:t>
      </w:r>
      <w:r w:rsidR="00B35A17" w:rsidRPr="00DC7B56">
        <w:rPr>
          <w:rStyle w:val="Advisorytext"/>
          <w:color w:val="auto"/>
        </w:rPr>
        <w:t>-</w:t>
      </w:r>
      <w:r w:rsidRPr="00DC7B56">
        <w:rPr>
          <w:rStyle w:val="Advisorytext"/>
          <w:color w:val="auto"/>
        </w:rPr>
        <w:t xml:space="preserve">led code of practice </w:t>
      </w:r>
      <w:r w:rsidR="00B35A17" w:rsidRPr="00DC7B56">
        <w:rPr>
          <w:rStyle w:val="Advisorytext"/>
          <w:color w:val="auto"/>
        </w:rPr>
        <w:t xml:space="preserve">that </w:t>
      </w:r>
      <w:r w:rsidRPr="00DC7B56">
        <w:rPr>
          <w:rStyle w:val="Advisorytext"/>
          <w:color w:val="auto"/>
        </w:rPr>
        <w:t>currently applies.</w:t>
      </w:r>
      <w:r w:rsidR="00CB3FFE" w:rsidRPr="007369A8">
        <w:rPr>
          <w:rStyle w:val="FootnoteReference"/>
          <w:color w:val="auto"/>
          <w:sz w:val="22"/>
          <w:szCs w:val="22"/>
          <w:vertAlign w:val="superscript"/>
        </w:rPr>
        <w:footnoteReference w:id="90"/>
      </w:r>
      <w:r w:rsidRPr="00DC7B56">
        <w:rPr>
          <w:rStyle w:val="Advisorytext"/>
          <w:color w:val="auto"/>
        </w:rPr>
        <w:t xml:space="preserve"> </w:t>
      </w:r>
      <w:r w:rsidR="00A93479">
        <w:rPr>
          <w:rStyle w:val="Advisorytext"/>
          <w:color w:val="auto"/>
        </w:rPr>
        <w:t>One issue that has been raised is</w:t>
      </w:r>
      <w:r w:rsidRPr="00DC7B56">
        <w:rPr>
          <w:rStyle w:val="Advisorytext"/>
          <w:color w:val="auto"/>
        </w:rPr>
        <w:t xml:space="preserve"> the significance of private label products in the industry. As Australian Grape &amp; Wine noted</w:t>
      </w:r>
      <w:r w:rsidR="00154734" w:rsidRPr="00DC7B56">
        <w:rPr>
          <w:color w:val="auto"/>
        </w:rPr>
        <w:t>:</w:t>
      </w:r>
    </w:p>
    <w:p w14:paraId="6AF771F8" w14:textId="1548F750" w:rsidR="00C92F8C" w:rsidRPr="00DC7B56" w:rsidRDefault="00D12379" w:rsidP="00154734">
      <w:pPr>
        <w:ind w:left="720"/>
        <w:rPr>
          <w:rStyle w:val="Advisorytext"/>
          <w:color w:val="auto"/>
        </w:rPr>
      </w:pPr>
      <w:r w:rsidRPr="00DC7B56">
        <w:rPr>
          <w:i/>
          <w:color w:val="auto"/>
        </w:rPr>
        <w:t>Consumers are unable to easily identify private label or buyer own branded products. These products are thought to hold a significant and growing share of the domestic wine market and often have a look and feel reminiscent of those made by boutique wine businesses.</w:t>
      </w:r>
      <w:r w:rsidR="00154734" w:rsidRPr="007369A8">
        <w:rPr>
          <w:rStyle w:val="FootnoteReference"/>
          <w:color w:val="auto"/>
          <w:sz w:val="22"/>
          <w:szCs w:val="22"/>
          <w:vertAlign w:val="superscript"/>
        </w:rPr>
        <w:footnoteReference w:id="91"/>
      </w:r>
    </w:p>
    <w:p w14:paraId="79BF6C9C" w14:textId="33980D9F" w:rsidR="002C664F" w:rsidRDefault="00F93C3E" w:rsidP="001F179D">
      <w:pPr>
        <w:rPr>
          <w:rStyle w:val="Advisorytext"/>
          <w:color w:val="auto"/>
        </w:rPr>
      </w:pPr>
      <w:r w:rsidRPr="00DC7B56">
        <w:rPr>
          <w:rStyle w:val="Advisorytext"/>
          <w:color w:val="auto"/>
        </w:rPr>
        <w:t xml:space="preserve">The Review considers that </w:t>
      </w:r>
      <w:r w:rsidR="00B746C0" w:rsidRPr="00DC7B56">
        <w:rPr>
          <w:rStyle w:val="Advisorytext"/>
          <w:color w:val="auto"/>
        </w:rPr>
        <w:t xml:space="preserve">wine </w:t>
      </w:r>
      <w:r w:rsidR="00970F5E" w:rsidRPr="00DC7B56">
        <w:rPr>
          <w:rStyle w:val="Advisorytext"/>
          <w:color w:val="auto"/>
        </w:rPr>
        <w:t xml:space="preserve">does not </w:t>
      </w:r>
      <w:r w:rsidR="00E03CD4" w:rsidRPr="00DC7B56">
        <w:rPr>
          <w:rStyle w:val="Advisorytext"/>
          <w:color w:val="auto"/>
        </w:rPr>
        <w:t>readily</w:t>
      </w:r>
      <w:r w:rsidR="00970F5E" w:rsidRPr="00DC7B56">
        <w:rPr>
          <w:rStyle w:val="Advisorytext"/>
          <w:color w:val="auto"/>
        </w:rPr>
        <w:t xml:space="preserve"> fit into a Code that </w:t>
      </w:r>
      <w:r w:rsidR="00164154" w:rsidRPr="00DC7B56">
        <w:rPr>
          <w:rStyle w:val="Advisorytext"/>
          <w:color w:val="auto"/>
        </w:rPr>
        <w:t xml:space="preserve">is designed </w:t>
      </w:r>
      <w:r w:rsidR="00CF2321" w:rsidRPr="00DC7B56">
        <w:rPr>
          <w:rStyle w:val="Advisorytext"/>
          <w:color w:val="auto"/>
        </w:rPr>
        <w:t xml:space="preserve">to cover the supply of </w:t>
      </w:r>
      <w:r w:rsidR="00C80A9F" w:rsidRPr="00DC7B56">
        <w:rPr>
          <w:rStyle w:val="Advisorytext"/>
          <w:color w:val="auto"/>
        </w:rPr>
        <w:t>‘groceries’</w:t>
      </w:r>
      <w:r w:rsidR="00C35C17" w:rsidRPr="00DC7B56">
        <w:rPr>
          <w:rStyle w:val="Advisorytext"/>
          <w:color w:val="auto"/>
        </w:rPr>
        <w:t>,</w:t>
      </w:r>
      <w:r w:rsidR="00C80A9F" w:rsidRPr="00DC7B56">
        <w:rPr>
          <w:rStyle w:val="Advisorytext"/>
          <w:color w:val="auto"/>
        </w:rPr>
        <w:t xml:space="preserve"> being products that are ordinarily </w:t>
      </w:r>
      <w:r w:rsidR="0094145D" w:rsidRPr="00DC7B56">
        <w:rPr>
          <w:rStyle w:val="Advisorytext"/>
          <w:color w:val="auto"/>
        </w:rPr>
        <w:t xml:space="preserve">found in supermarkets. </w:t>
      </w:r>
      <w:r w:rsidR="00CE2D01">
        <w:rPr>
          <w:rStyle w:val="Advisorytext"/>
          <w:color w:val="auto"/>
        </w:rPr>
        <w:t>Many</w:t>
      </w:r>
      <w:r w:rsidR="00324FD7">
        <w:rPr>
          <w:rStyle w:val="Advisorytext"/>
          <w:color w:val="auto"/>
        </w:rPr>
        <w:t xml:space="preserve"> suppliers </w:t>
      </w:r>
      <w:r w:rsidR="007859D1">
        <w:rPr>
          <w:rStyle w:val="Advisorytext"/>
          <w:color w:val="auto"/>
        </w:rPr>
        <w:t xml:space="preserve">of </w:t>
      </w:r>
      <w:r w:rsidR="00CE2D01">
        <w:rPr>
          <w:rStyle w:val="Advisorytext"/>
          <w:color w:val="auto"/>
        </w:rPr>
        <w:t xml:space="preserve">grocery </w:t>
      </w:r>
      <w:r w:rsidR="007859D1">
        <w:rPr>
          <w:rStyle w:val="Advisorytext"/>
          <w:color w:val="auto"/>
        </w:rPr>
        <w:t xml:space="preserve">products are </w:t>
      </w:r>
      <w:r w:rsidR="00324FD7">
        <w:rPr>
          <w:rStyle w:val="Advisorytext"/>
          <w:color w:val="auto"/>
        </w:rPr>
        <w:t xml:space="preserve">particularly vulnerable to </w:t>
      </w:r>
      <w:r w:rsidR="00CE2D01">
        <w:rPr>
          <w:rStyle w:val="Advisorytext"/>
          <w:color w:val="auto"/>
        </w:rPr>
        <w:t xml:space="preserve">the </w:t>
      </w:r>
      <w:r w:rsidR="00CE2D01" w:rsidRPr="00DC7B56">
        <w:rPr>
          <w:rStyle w:val="Advisorytext"/>
          <w:color w:val="auto"/>
        </w:rPr>
        <w:t xml:space="preserve">supermarkets’ </w:t>
      </w:r>
      <w:r w:rsidR="006914C4" w:rsidRPr="00DC7B56">
        <w:rPr>
          <w:rStyle w:val="Advisorytext"/>
          <w:color w:val="auto"/>
        </w:rPr>
        <w:t>market power</w:t>
      </w:r>
      <w:r w:rsidR="00CE2D01">
        <w:rPr>
          <w:rStyle w:val="Advisorytext"/>
          <w:color w:val="auto"/>
        </w:rPr>
        <w:t xml:space="preserve"> because these suppliers do not have other avenues to sell their products at scale.</w:t>
      </w:r>
      <w:r w:rsidR="007859D1" w:rsidRPr="00DC7B56">
        <w:rPr>
          <w:rStyle w:val="Advisorytext"/>
          <w:color w:val="auto"/>
        </w:rPr>
        <w:t xml:space="preserve"> </w:t>
      </w:r>
      <w:r w:rsidR="007859D1" w:rsidRPr="00D62E86">
        <w:rPr>
          <w:rStyle w:val="Advisorytext"/>
          <w:color w:val="auto"/>
        </w:rPr>
        <w:t xml:space="preserve">In </w:t>
      </w:r>
      <w:r w:rsidR="002C664F" w:rsidRPr="00D62E86">
        <w:rPr>
          <w:rStyle w:val="Advisorytext"/>
          <w:color w:val="auto"/>
        </w:rPr>
        <w:t>contrast</w:t>
      </w:r>
      <w:r w:rsidR="007859D1" w:rsidRPr="00DC7B56">
        <w:rPr>
          <w:rStyle w:val="Advisorytext"/>
          <w:color w:val="auto"/>
        </w:rPr>
        <w:t xml:space="preserve">, </w:t>
      </w:r>
      <w:r w:rsidR="00313A15" w:rsidRPr="00DC7B56">
        <w:rPr>
          <w:rStyle w:val="Advisorytext"/>
          <w:color w:val="auto"/>
        </w:rPr>
        <w:t>wine is so</w:t>
      </w:r>
      <w:r w:rsidR="00F77027" w:rsidRPr="00DC7B56">
        <w:rPr>
          <w:rStyle w:val="Advisorytext"/>
          <w:color w:val="auto"/>
        </w:rPr>
        <w:t xml:space="preserve">ld </w:t>
      </w:r>
      <w:r w:rsidR="00552277" w:rsidRPr="00DC7B56">
        <w:rPr>
          <w:rStyle w:val="Advisorytext"/>
          <w:color w:val="auto"/>
        </w:rPr>
        <w:t>in liquor stores</w:t>
      </w:r>
      <w:r w:rsidR="007859D1" w:rsidRPr="00DC7B56">
        <w:rPr>
          <w:rStyle w:val="Advisorytext"/>
          <w:color w:val="auto"/>
        </w:rPr>
        <w:t xml:space="preserve"> across Australia, and in some states, wine is not available in supermarkets. </w:t>
      </w:r>
      <w:r w:rsidR="00721813">
        <w:rPr>
          <w:rStyle w:val="Advisorytext"/>
          <w:color w:val="auto"/>
        </w:rPr>
        <w:t>Further</w:t>
      </w:r>
      <w:r w:rsidR="00FA3276">
        <w:rPr>
          <w:rStyle w:val="Advisorytext"/>
          <w:color w:val="auto"/>
        </w:rPr>
        <w:t>more</w:t>
      </w:r>
      <w:r w:rsidR="00721813">
        <w:rPr>
          <w:rStyle w:val="Advisorytext"/>
          <w:color w:val="auto"/>
        </w:rPr>
        <w:t>, a</w:t>
      </w:r>
      <w:r w:rsidR="00FB6569">
        <w:rPr>
          <w:rStyle w:val="Advisorytext"/>
          <w:color w:val="auto"/>
        </w:rPr>
        <w:t>round 60 per cent of Australian w</w:t>
      </w:r>
      <w:r w:rsidR="00553F11" w:rsidRPr="00DC7B56">
        <w:rPr>
          <w:rStyle w:val="Advisorytext"/>
          <w:color w:val="auto"/>
        </w:rPr>
        <w:t xml:space="preserve">ine </w:t>
      </w:r>
      <w:r w:rsidR="00FB6569">
        <w:rPr>
          <w:rStyle w:val="Advisorytext"/>
          <w:color w:val="auto"/>
        </w:rPr>
        <w:t>is exported</w:t>
      </w:r>
      <w:r w:rsidR="001F77FD" w:rsidRPr="00DC7B56">
        <w:rPr>
          <w:rStyle w:val="Advisorytext"/>
          <w:color w:val="auto"/>
        </w:rPr>
        <w:t>.</w:t>
      </w:r>
      <w:r w:rsidR="00690B4F" w:rsidRPr="00907577">
        <w:rPr>
          <w:rStyle w:val="FootnoteReference"/>
          <w:color w:val="auto"/>
          <w:vertAlign w:val="superscript"/>
        </w:rPr>
        <w:footnoteReference w:id="92"/>
      </w:r>
    </w:p>
    <w:p w14:paraId="4DA7CDFC" w14:textId="0F7C478C" w:rsidR="001F179D" w:rsidRPr="00EA58DC" w:rsidRDefault="00041EFA" w:rsidP="001F179D">
      <w:pPr>
        <w:rPr>
          <w:rStyle w:val="Advisorytext"/>
          <w:color w:val="auto"/>
        </w:rPr>
      </w:pPr>
      <w:r w:rsidRPr="00D62E86">
        <w:rPr>
          <w:rStyle w:val="Advisorytext"/>
          <w:color w:val="auto"/>
        </w:rPr>
        <w:lastRenderedPageBreak/>
        <w:t>For all these reasons</w:t>
      </w:r>
      <w:r w:rsidR="00E406B2" w:rsidRPr="00D62E86">
        <w:rPr>
          <w:rStyle w:val="Advisorytext"/>
          <w:color w:val="auto"/>
        </w:rPr>
        <w:t>,</w:t>
      </w:r>
      <w:r w:rsidR="00E406B2" w:rsidRPr="00DC7B56">
        <w:rPr>
          <w:rStyle w:val="Advisorytext"/>
          <w:color w:val="auto"/>
        </w:rPr>
        <w:t xml:space="preserve"> </w:t>
      </w:r>
      <w:r w:rsidR="002C664F">
        <w:rPr>
          <w:rStyle w:val="Advisorytext"/>
          <w:color w:val="auto"/>
        </w:rPr>
        <w:t xml:space="preserve">the Review considers </w:t>
      </w:r>
      <w:r w:rsidR="009A57DC">
        <w:rPr>
          <w:rStyle w:val="Advisorytext"/>
          <w:color w:val="auto"/>
        </w:rPr>
        <w:t>it is not clear that there is a</w:t>
      </w:r>
      <w:r w:rsidR="005823AC">
        <w:rPr>
          <w:rStyle w:val="Advisorytext"/>
          <w:color w:val="auto"/>
        </w:rPr>
        <w:t xml:space="preserve"> compelling</w:t>
      </w:r>
      <w:r w:rsidR="00721813">
        <w:rPr>
          <w:rStyle w:val="Advisorytext"/>
          <w:color w:val="auto"/>
        </w:rPr>
        <w:t xml:space="preserve"> case for adding wine to the products protected under the </w:t>
      </w:r>
      <w:r w:rsidR="00FA5B52" w:rsidRPr="00DC7B56">
        <w:rPr>
          <w:rStyle w:val="Advisorytext"/>
          <w:color w:val="auto"/>
        </w:rPr>
        <w:t>Code</w:t>
      </w:r>
      <w:r w:rsidR="00C66BAA" w:rsidRPr="00DC7B56">
        <w:rPr>
          <w:rStyle w:val="Advisorytext"/>
          <w:color w:val="auto"/>
        </w:rPr>
        <w:t>.</w:t>
      </w:r>
      <w:r w:rsidR="00FA5B52">
        <w:rPr>
          <w:rStyle w:val="Advisorytext"/>
          <w:color w:val="auto"/>
        </w:rPr>
        <w:t xml:space="preserve"> </w:t>
      </w:r>
    </w:p>
    <w:p w14:paraId="158A4F77" w14:textId="4971EA98" w:rsidR="0094145D" w:rsidRPr="00DC7B56" w:rsidDel="0041633C" w:rsidRDefault="002D0A6A" w:rsidP="001F179D">
      <w:pPr>
        <w:rPr>
          <w:rStyle w:val="Advisorytext"/>
          <w:color w:val="auto"/>
        </w:rPr>
      </w:pPr>
      <w:r w:rsidRPr="00DC7B56">
        <w:rPr>
          <w:rStyle w:val="Advisorytext"/>
          <w:color w:val="auto"/>
        </w:rPr>
        <w:t>There are similar issues with other alco</w:t>
      </w:r>
      <w:r w:rsidR="00FA73F1" w:rsidRPr="00DC7B56">
        <w:rPr>
          <w:rStyle w:val="Advisorytext"/>
          <w:color w:val="auto"/>
        </w:rPr>
        <w:t>holic beverages.</w:t>
      </w:r>
      <w:r w:rsidR="00F32AD7" w:rsidRPr="00DC7B56">
        <w:rPr>
          <w:rStyle w:val="Advisorytext"/>
          <w:color w:val="auto"/>
        </w:rPr>
        <w:t xml:space="preserve"> </w:t>
      </w:r>
      <w:r w:rsidR="0094145D" w:rsidRPr="00DC7B56">
        <w:rPr>
          <w:rStyle w:val="Advisorytext"/>
          <w:color w:val="auto"/>
        </w:rPr>
        <w:t xml:space="preserve">Metcash </w:t>
      </w:r>
      <w:r w:rsidR="00EF30E3" w:rsidRPr="00DC7B56">
        <w:rPr>
          <w:rStyle w:val="Advisorytext"/>
          <w:color w:val="auto"/>
        </w:rPr>
        <w:t xml:space="preserve">noted </w:t>
      </w:r>
      <w:r w:rsidR="000F0644" w:rsidRPr="00DC7B56">
        <w:rPr>
          <w:rStyle w:val="Advisorytext"/>
          <w:color w:val="auto"/>
        </w:rPr>
        <w:t>the</w:t>
      </w:r>
      <w:r w:rsidR="00422A51" w:rsidRPr="00DC7B56">
        <w:rPr>
          <w:rStyle w:val="Advisorytext"/>
          <w:color w:val="auto"/>
        </w:rPr>
        <w:t xml:space="preserve"> following differences between </w:t>
      </w:r>
      <w:r w:rsidR="0098512F" w:rsidRPr="00DC7B56">
        <w:rPr>
          <w:rStyle w:val="Advisorytext"/>
          <w:color w:val="auto"/>
        </w:rPr>
        <w:t>the liquor and grocery industries:</w:t>
      </w:r>
    </w:p>
    <w:p w14:paraId="192E7A5E" w14:textId="77777777" w:rsidR="00552E34" w:rsidRPr="00DC7B56" w:rsidRDefault="00552E34" w:rsidP="002F3FD1">
      <w:pPr>
        <w:pStyle w:val="Dash"/>
        <w:numPr>
          <w:ilvl w:val="1"/>
          <w:numId w:val="11"/>
        </w:numPr>
        <w:ind w:left="879" w:hanging="357"/>
        <w:rPr>
          <w:rStyle w:val="Advisorytext"/>
          <w:i/>
          <w:color w:val="auto"/>
        </w:rPr>
      </w:pPr>
      <w:r w:rsidRPr="00DC7B56">
        <w:rPr>
          <w:rStyle w:val="Advisorytext"/>
          <w:i/>
          <w:color w:val="auto"/>
        </w:rPr>
        <w:t>The beer market is predominantly supplied by two large multinational firms with significant countervailing market power.</w:t>
      </w:r>
    </w:p>
    <w:p w14:paraId="099EC24B" w14:textId="77777777" w:rsidR="00552E34" w:rsidRPr="00DC7B56" w:rsidRDefault="00552E34" w:rsidP="002F3FD1">
      <w:pPr>
        <w:pStyle w:val="Dash"/>
        <w:numPr>
          <w:ilvl w:val="1"/>
          <w:numId w:val="11"/>
        </w:numPr>
        <w:ind w:left="879" w:hanging="357"/>
        <w:rPr>
          <w:rStyle w:val="Advisorytext"/>
          <w:i/>
          <w:color w:val="auto"/>
        </w:rPr>
      </w:pPr>
      <w:r w:rsidRPr="00DC7B56">
        <w:rPr>
          <w:rStyle w:val="Advisorytext"/>
          <w:i/>
          <w:color w:val="auto"/>
        </w:rPr>
        <w:t>Retailers are not the primary means for suppliers of alcoholic products to reach the domestic consumption market, with wholesalers/buying groups and the on-premise market providing significant alternative routes to market.</w:t>
      </w:r>
    </w:p>
    <w:p w14:paraId="5443AA54" w14:textId="14C87FE4" w:rsidR="0098512F" w:rsidRPr="00DC7B56" w:rsidDel="0041633C" w:rsidRDefault="00552E34" w:rsidP="002F3FD1">
      <w:pPr>
        <w:pStyle w:val="Dash"/>
        <w:numPr>
          <w:ilvl w:val="1"/>
          <w:numId w:val="11"/>
        </w:numPr>
        <w:ind w:left="879" w:hanging="357"/>
        <w:rPr>
          <w:rStyle w:val="Advisorytext"/>
          <w:color w:val="auto"/>
        </w:rPr>
      </w:pPr>
      <w:r w:rsidRPr="00DC7B56">
        <w:rPr>
          <w:rStyle w:val="Advisorytext"/>
          <w:i/>
          <w:color w:val="auto"/>
        </w:rPr>
        <w:t>The export market provides another alternative avenue for suppliers</w:t>
      </w:r>
      <w:r w:rsidRPr="00DC7B56">
        <w:rPr>
          <w:rStyle w:val="Advisorytext"/>
          <w:color w:val="auto"/>
        </w:rPr>
        <w:t>.</w:t>
      </w:r>
      <w:r w:rsidR="003119C4" w:rsidRPr="007369A8">
        <w:rPr>
          <w:rStyle w:val="FootnoteReference"/>
          <w:color w:val="auto"/>
          <w:sz w:val="22"/>
          <w:szCs w:val="22"/>
          <w:vertAlign w:val="superscript"/>
        </w:rPr>
        <w:footnoteReference w:id="93"/>
      </w:r>
    </w:p>
    <w:p w14:paraId="525A389A" w14:textId="5361B034" w:rsidR="00B46C87" w:rsidRPr="00EC270F" w:rsidRDefault="00CD3E17" w:rsidP="004E139C">
      <w:pPr>
        <w:rPr>
          <w:rStyle w:val="Advisorytext"/>
          <w:color w:val="auto"/>
        </w:rPr>
      </w:pPr>
      <w:r w:rsidRPr="00DC7B56">
        <w:rPr>
          <w:rStyle w:val="Advisorytext"/>
          <w:color w:val="auto"/>
        </w:rPr>
        <w:t>The Review considers that</w:t>
      </w:r>
      <w:r w:rsidRPr="00DC7B56" w:rsidDel="00147AE1">
        <w:rPr>
          <w:rStyle w:val="Advisorytext"/>
          <w:color w:val="auto"/>
        </w:rPr>
        <w:t xml:space="preserve"> the </w:t>
      </w:r>
      <w:r w:rsidR="0015296D" w:rsidRPr="00DC7B56">
        <w:rPr>
          <w:rStyle w:val="Advisorytext"/>
          <w:color w:val="auto"/>
        </w:rPr>
        <w:t xml:space="preserve">extension of the Code to </w:t>
      </w:r>
      <w:r w:rsidR="001B1FA0">
        <w:rPr>
          <w:rStyle w:val="Advisorytext"/>
          <w:color w:val="auto"/>
        </w:rPr>
        <w:t>wine and other alcoholic</w:t>
      </w:r>
      <w:r w:rsidR="0015296D" w:rsidRPr="00DC7B56">
        <w:rPr>
          <w:rStyle w:val="Advisorytext"/>
          <w:color w:val="auto"/>
        </w:rPr>
        <w:t xml:space="preserve"> </w:t>
      </w:r>
      <w:r w:rsidR="00B02B85">
        <w:rPr>
          <w:rStyle w:val="Advisorytext"/>
          <w:color w:val="auto"/>
        </w:rPr>
        <w:t>beverages</w:t>
      </w:r>
      <w:r w:rsidR="0015296D" w:rsidRPr="00DC7B56">
        <w:rPr>
          <w:rStyle w:val="Advisorytext"/>
          <w:color w:val="auto"/>
        </w:rPr>
        <w:t xml:space="preserve"> would require </w:t>
      </w:r>
      <w:r w:rsidR="00DC3FEB" w:rsidRPr="00DC7B56">
        <w:rPr>
          <w:rStyle w:val="Advisorytext"/>
          <w:color w:val="auto"/>
        </w:rPr>
        <w:t>closer</w:t>
      </w:r>
      <w:r w:rsidR="0015296D" w:rsidRPr="00DC7B56">
        <w:rPr>
          <w:rStyle w:val="Advisorytext"/>
          <w:color w:val="auto"/>
        </w:rPr>
        <w:t xml:space="preserve"> analysis</w:t>
      </w:r>
      <w:r w:rsidR="00DC5D9C" w:rsidRPr="00DC7B56">
        <w:rPr>
          <w:rStyle w:val="Advisorytext"/>
          <w:color w:val="auto"/>
        </w:rPr>
        <w:t xml:space="preserve"> to understand the market dynamics </w:t>
      </w:r>
      <w:r w:rsidR="00BC44F5" w:rsidRPr="00DC7B56">
        <w:rPr>
          <w:rStyle w:val="Advisorytext"/>
          <w:color w:val="auto"/>
        </w:rPr>
        <w:t xml:space="preserve">in the industry, and to understand whether market power issues </w:t>
      </w:r>
      <w:r w:rsidR="001E215F">
        <w:rPr>
          <w:rStyle w:val="Advisorytext"/>
          <w:color w:val="auto"/>
        </w:rPr>
        <w:t xml:space="preserve">in these industries </w:t>
      </w:r>
      <w:r w:rsidR="00BC44F5" w:rsidRPr="00DC7B56">
        <w:rPr>
          <w:rStyle w:val="Advisorytext"/>
          <w:color w:val="auto"/>
        </w:rPr>
        <w:t xml:space="preserve">are </w:t>
      </w:r>
      <w:r w:rsidR="003C6539" w:rsidRPr="00DC7B56">
        <w:rPr>
          <w:rStyle w:val="Advisorytext"/>
          <w:color w:val="auto"/>
        </w:rPr>
        <w:t xml:space="preserve">of the type best addressed through a </w:t>
      </w:r>
      <w:r w:rsidR="00641A02" w:rsidRPr="00DC7B56">
        <w:rPr>
          <w:rStyle w:val="Advisorytext"/>
          <w:color w:val="auto"/>
        </w:rPr>
        <w:t xml:space="preserve">mandatory </w:t>
      </w:r>
      <w:r w:rsidR="0051226A" w:rsidRPr="00DC7B56">
        <w:rPr>
          <w:rStyle w:val="Advisorytext"/>
          <w:color w:val="auto"/>
        </w:rPr>
        <w:t>Food and Grocery C</w:t>
      </w:r>
      <w:r w:rsidR="003C6539" w:rsidRPr="00DC7B56">
        <w:rPr>
          <w:rStyle w:val="Advisorytext"/>
          <w:color w:val="auto"/>
        </w:rPr>
        <w:t xml:space="preserve">ode of </w:t>
      </w:r>
      <w:r w:rsidR="0051226A" w:rsidRPr="00DC7B56">
        <w:rPr>
          <w:rStyle w:val="Advisorytext"/>
          <w:color w:val="auto"/>
        </w:rPr>
        <w:t>C</w:t>
      </w:r>
      <w:r w:rsidR="003C6539" w:rsidRPr="00DC7B56">
        <w:rPr>
          <w:rStyle w:val="Advisorytext"/>
          <w:color w:val="auto"/>
        </w:rPr>
        <w:t>onduct</w:t>
      </w:r>
      <w:r w:rsidR="0099405F">
        <w:rPr>
          <w:rStyle w:val="Advisorytext"/>
          <w:color w:val="auto"/>
        </w:rPr>
        <w:t xml:space="preserve">, or another policy </w:t>
      </w:r>
      <w:r w:rsidR="00A71601">
        <w:rPr>
          <w:rStyle w:val="Advisorytext"/>
          <w:color w:val="auto"/>
        </w:rPr>
        <w:t>instrument</w:t>
      </w:r>
      <w:r w:rsidR="003C6539" w:rsidRPr="00DC7B56">
        <w:rPr>
          <w:rStyle w:val="Advisorytext"/>
          <w:color w:val="auto"/>
        </w:rPr>
        <w:t>.</w:t>
      </w:r>
      <w:r w:rsidR="00696659">
        <w:rPr>
          <w:rStyle w:val="Advisorytext"/>
          <w:color w:val="auto"/>
        </w:rPr>
        <w:t xml:space="preserve"> </w:t>
      </w:r>
      <w:r w:rsidR="007F129B">
        <w:rPr>
          <w:rStyle w:val="Advisorytext"/>
          <w:color w:val="auto"/>
        </w:rPr>
        <w:t>An important</w:t>
      </w:r>
      <w:r w:rsidR="00696659" w:rsidRPr="00F652CD" w:rsidDel="007F129B">
        <w:rPr>
          <w:rStyle w:val="Advisorytext"/>
          <w:color w:val="auto"/>
        </w:rPr>
        <w:t xml:space="preserve"> </w:t>
      </w:r>
      <w:r w:rsidR="00696659" w:rsidRPr="00F652CD">
        <w:rPr>
          <w:rStyle w:val="Advisorytext"/>
          <w:color w:val="auto"/>
        </w:rPr>
        <w:t xml:space="preserve">issue </w:t>
      </w:r>
      <w:r w:rsidR="007F129B" w:rsidRPr="00F652CD">
        <w:rPr>
          <w:rStyle w:val="Advisorytext"/>
          <w:color w:val="auto"/>
        </w:rPr>
        <w:t xml:space="preserve">associated </w:t>
      </w:r>
      <w:r w:rsidR="00696659" w:rsidRPr="00F652CD">
        <w:rPr>
          <w:rStyle w:val="Advisorytext"/>
          <w:color w:val="auto"/>
        </w:rPr>
        <w:t xml:space="preserve">with extending the Code to </w:t>
      </w:r>
      <w:r w:rsidR="00693027" w:rsidRPr="00F652CD">
        <w:rPr>
          <w:rStyle w:val="Advisorytext"/>
          <w:color w:val="auto"/>
        </w:rPr>
        <w:t xml:space="preserve">these products is that it would raise questions about </w:t>
      </w:r>
      <w:r w:rsidR="007F129B" w:rsidRPr="00F652CD">
        <w:rPr>
          <w:rStyle w:val="Advisorytext"/>
          <w:color w:val="auto"/>
        </w:rPr>
        <w:t>which</w:t>
      </w:r>
      <w:r w:rsidR="003178F4" w:rsidRPr="00F652CD">
        <w:rPr>
          <w:rStyle w:val="Advisorytext"/>
          <w:color w:val="auto"/>
        </w:rPr>
        <w:t xml:space="preserve"> other retailers </w:t>
      </w:r>
      <w:r w:rsidR="002E41D9" w:rsidRPr="00F652CD">
        <w:rPr>
          <w:rStyle w:val="Advisorytext"/>
          <w:color w:val="auto"/>
        </w:rPr>
        <w:t xml:space="preserve">that sell wine and </w:t>
      </w:r>
      <w:r w:rsidR="007F129B" w:rsidRPr="00F652CD">
        <w:rPr>
          <w:rStyle w:val="Advisorytext"/>
          <w:color w:val="auto"/>
        </w:rPr>
        <w:t xml:space="preserve">other </w:t>
      </w:r>
      <w:r w:rsidR="002E41D9" w:rsidRPr="00F652CD">
        <w:rPr>
          <w:rStyle w:val="Advisorytext"/>
          <w:color w:val="auto"/>
        </w:rPr>
        <w:t>alcoholic beverages should</w:t>
      </w:r>
      <w:r w:rsidR="003178F4" w:rsidRPr="00F652CD">
        <w:rPr>
          <w:rStyle w:val="Advisorytext"/>
          <w:color w:val="auto"/>
        </w:rPr>
        <w:t xml:space="preserve"> also be subject to the Code</w:t>
      </w:r>
      <w:r w:rsidR="002E41D9" w:rsidRPr="00F652CD">
        <w:rPr>
          <w:rStyle w:val="Advisorytext"/>
          <w:color w:val="auto"/>
        </w:rPr>
        <w:t>.</w:t>
      </w:r>
    </w:p>
    <w:tbl>
      <w:tblPr>
        <w:tblStyle w:val="TableGrid"/>
        <w:tblW w:w="0" w:type="auto"/>
        <w:tblLook w:val="04A0" w:firstRow="1" w:lastRow="0" w:firstColumn="1" w:lastColumn="0" w:noHBand="0" w:noVBand="1"/>
      </w:tblPr>
      <w:tblGrid>
        <w:gridCol w:w="9070"/>
      </w:tblGrid>
      <w:tr w:rsidR="007F1050" w14:paraId="58CA8BCC" w14:textId="77777777" w:rsidTr="007D09E8">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0E4C2AD3" w14:textId="75560C80" w:rsidR="007F1050" w:rsidRPr="008A5A86" w:rsidRDefault="00B27037" w:rsidP="007D09E8">
            <w:pPr>
              <w:pStyle w:val="BoxHeading"/>
              <w:rPr>
                <w:b/>
                <w:bCs/>
              </w:rPr>
            </w:pPr>
            <w:r>
              <w:rPr>
                <w:b/>
                <w:bCs/>
              </w:rPr>
              <w:t>Recommendation</w:t>
            </w:r>
            <w:r w:rsidR="007F1050" w:rsidRPr="008A5A86">
              <w:rPr>
                <w:b/>
                <w:bCs/>
              </w:rPr>
              <w:t xml:space="preserve"> </w:t>
            </w:r>
            <w:r w:rsidR="00A04136">
              <w:rPr>
                <w:b/>
                <w:bCs/>
              </w:rPr>
              <w:t>2</w:t>
            </w:r>
          </w:p>
          <w:p w14:paraId="1B1391BC" w14:textId="2AD48E40" w:rsidR="007F1050" w:rsidRPr="00255D7C" w:rsidRDefault="0096436D" w:rsidP="007D09E8">
            <w:pPr>
              <w:rPr>
                <w:rFonts w:cs="Calibri Light"/>
                <w:sz w:val="22"/>
                <w:szCs w:val="22"/>
              </w:rPr>
            </w:pPr>
            <w:r w:rsidRPr="00255D7C">
              <w:rPr>
                <w:rFonts w:cs="Calibri Light"/>
                <w:b w:val="0"/>
                <w:sz w:val="22"/>
                <w:szCs w:val="22"/>
              </w:rPr>
              <w:t xml:space="preserve">All </w:t>
            </w:r>
            <w:r w:rsidR="00B36B13">
              <w:rPr>
                <w:rFonts w:cs="Calibri Light"/>
                <w:b w:val="0"/>
                <w:sz w:val="22"/>
                <w:szCs w:val="22"/>
              </w:rPr>
              <w:t>supermarkets</w:t>
            </w:r>
            <w:r w:rsidRPr="00255D7C">
              <w:rPr>
                <w:rFonts w:cs="Calibri Light"/>
                <w:b w:val="0"/>
                <w:sz w:val="22"/>
                <w:szCs w:val="22"/>
              </w:rPr>
              <w:t xml:space="preserve"> that meet an annual revenue threshold of $5 billion (indexed for inflation) should be subject to the mandatory Code. Revenue should be in respect of carrying on business as a ‘retailer’ or ‘wholesaler’ (as defined in the voluntary Code). All suppliers should be automatically covered.</w:t>
            </w:r>
          </w:p>
        </w:tc>
      </w:tr>
    </w:tbl>
    <w:p w14:paraId="2774C848" w14:textId="77777777" w:rsidR="009322D9" w:rsidRPr="006215C8" w:rsidRDefault="009322D9" w:rsidP="00304586">
      <w:pPr>
        <w:pStyle w:val="Heading2"/>
      </w:pPr>
      <w:bookmarkStart w:id="41" w:name="_Toc163215140"/>
      <w:r w:rsidRPr="006215C8">
        <w:t>Extending good faith obligations to suppliers?</w:t>
      </w:r>
      <w:bookmarkEnd w:id="41"/>
    </w:p>
    <w:p w14:paraId="46343A2A" w14:textId="77777777" w:rsidR="009322D9" w:rsidRPr="006215C8" w:rsidRDefault="009322D9" w:rsidP="009322D9">
      <w:r w:rsidRPr="006215C8">
        <w:t xml:space="preserve">Some supermarkets recommended extending the good faith obligation to suppliers, </w:t>
      </w:r>
      <w:r w:rsidRPr="006215C8">
        <w:rPr>
          <w:color w:val="auto"/>
        </w:rPr>
        <w:t xml:space="preserve">noting big </w:t>
      </w:r>
      <w:r w:rsidRPr="006215C8">
        <w:t xml:space="preserve">variations in the size and bargaining power of suppliers. </w:t>
      </w:r>
    </w:p>
    <w:p w14:paraId="5CA82616" w14:textId="69EB4441" w:rsidR="009322D9" w:rsidRPr="006215C8" w:rsidRDefault="009322D9" w:rsidP="009322D9">
      <w:pPr>
        <w:pStyle w:val="BodyText"/>
      </w:pPr>
      <w:r w:rsidRPr="006215C8">
        <w:t xml:space="preserve">Woolworths </w:t>
      </w:r>
      <w:r w:rsidR="00C07D38" w:rsidRPr="006215C8">
        <w:t>suggested</w:t>
      </w:r>
      <w:r w:rsidRPr="006215C8">
        <w:t xml:space="preserve">: </w:t>
      </w:r>
    </w:p>
    <w:p w14:paraId="39CA091D" w14:textId="04227677" w:rsidR="009322D9" w:rsidRPr="006215C8" w:rsidRDefault="009322D9" w:rsidP="009322D9">
      <w:pPr>
        <w:ind w:left="720"/>
        <w:rPr>
          <w:rFonts w:eastAsiaTheme="minorHAnsi" w:cstheme="minorHAnsi"/>
          <w:i/>
          <w:szCs w:val="22"/>
          <w:lang w:eastAsia="en-US"/>
        </w:rPr>
      </w:pPr>
      <w:r w:rsidRPr="006215C8">
        <w:rPr>
          <w:rFonts w:eastAsiaTheme="minorHAnsi" w:cstheme="minorHAnsi"/>
          <w:i/>
          <w:szCs w:val="22"/>
          <w:lang w:eastAsia="en-US"/>
        </w:rPr>
        <w:t xml:space="preserve">We support a mandatory Code on the basis that … the good faith obligation applies to all </w:t>
      </w:r>
      <w:r w:rsidR="00361B74" w:rsidRPr="006215C8">
        <w:rPr>
          <w:rFonts w:eastAsiaTheme="minorHAnsi" w:cstheme="minorHAnsi"/>
          <w:i/>
          <w:szCs w:val="22"/>
          <w:lang w:eastAsia="en-US"/>
        </w:rPr>
        <w:t>–</w:t>
      </w:r>
      <w:r w:rsidRPr="006215C8">
        <w:rPr>
          <w:rFonts w:eastAsiaTheme="minorHAnsi" w:cstheme="minorHAnsi"/>
          <w:i/>
          <w:szCs w:val="22"/>
          <w:lang w:eastAsia="en-US"/>
        </w:rPr>
        <w:t xml:space="preserve"> retailers/wholesalers and suppliers alike …</w:t>
      </w:r>
    </w:p>
    <w:p w14:paraId="16CC5F53" w14:textId="77777777" w:rsidR="009322D9" w:rsidRPr="006215C8" w:rsidRDefault="009322D9" w:rsidP="009322D9">
      <w:pPr>
        <w:ind w:left="720"/>
        <w:rPr>
          <w:rFonts w:eastAsiaTheme="minorHAnsi"/>
          <w:lang w:eastAsia="en-US"/>
        </w:rPr>
      </w:pPr>
      <w:r w:rsidRPr="006215C8">
        <w:rPr>
          <w:rFonts w:eastAsiaTheme="minorHAnsi" w:cstheme="minorHAnsi"/>
          <w:i/>
          <w:szCs w:val="22"/>
          <w:lang w:eastAsia="en-US"/>
        </w:rPr>
        <w:t>It is our view that the obligation to deal in good faith should have reciprocal application, particularly in relation to large suppliers, should the Code become mandatory. At the very least, whether the supplier acted in good faith should be relevant to the assessment of whether the Code has been breached and whether a penalty should be imposed</w:t>
      </w:r>
      <w:r w:rsidRPr="006215C8">
        <w:rPr>
          <w:rFonts w:eastAsiaTheme="minorHAnsi"/>
          <w:lang w:eastAsia="en-US"/>
        </w:rPr>
        <w:t>.</w:t>
      </w:r>
      <w:r w:rsidRPr="006215C8">
        <w:rPr>
          <w:rStyle w:val="FootnoteReference"/>
          <w:rFonts w:eastAsiaTheme="minorHAnsi"/>
          <w:sz w:val="22"/>
          <w:szCs w:val="24"/>
          <w:vertAlign w:val="superscript"/>
        </w:rPr>
        <w:footnoteReference w:id="94"/>
      </w:r>
    </w:p>
    <w:p w14:paraId="3971B910" w14:textId="59A391A8" w:rsidR="009322D9" w:rsidRPr="006215C8" w:rsidRDefault="009322D9" w:rsidP="009322D9">
      <w:pPr>
        <w:pStyle w:val="BodyTextFirstIndent2"/>
        <w:ind w:left="0" w:firstLine="0"/>
        <w:rPr>
          <w:rFonts w:eastAsiaTheme="minorHAnsi" w:cstheme="minorHAnsi"/>
          <w:lang w:eastAsia="en-US"/>
        </w:rPr>
      </w:pPr>
      <w:r w:rsidRPr="006215C8">
        <w:rPr>
          <w:rFonts w:eastAsiaTheme="minorHAnsi" w:cstheme="minorHAnsi"/>
          <w:lang w:eastAsia="en-US"/>
        </w:rPr>
        <w:lastRenderedPageBreak/>
        <w:t>Similarly, Met</w:t>
      </w:r>
      <w:r w:rsidR="007524ED">
        <w:rPr>
          <w:rFonts w:eastAsiaTheme="minorHAnsi" w:cstheme="minorHAnsi"/>
          <w:lang w:eastAsia="en-US"/>
        </w:rPr>
        <w:t>c</w:t>
      </w:r>
      <w:r w:rsidRPr="006215C8">
        <w:rPr>
          <w:rFonts w:eastAsiaTheme="minorHAnsi" w:cstheme="minorHAnsi"/>
          <w:lang w:eastAsia="en-US"/>
        </w:rPr>
        <w:t xml:space="preserve">ash submitted: </w:t>
      </w:r>
    </w:p>
    <w:p w14:paraId="5AD56058" w14:textId="5489BE6C" w:rsidR="009322D9" w:rsidRPr="006215C8" w:rsidRDefault="009322D9" w:rsidP="009322D9">
      <w:pPr>
        <w:ind w:left="720"/>
      </w:pPr>
      <w:r w:rsidRPr="006215C8">
        <w:rPr>
          <w:i/>
          <w:szCs w:val="22"/>
        </w:rPr>
        <w:t>… the Code is one-way with all obligations imposed on the retailer/wholesaler with no reciprocal obligations on or allowances for actions of the supplier. If the Code is made mandatory, there should be some reciprocal obligations for the suppliers who benefit from the Code. For example, suppliers should also be required to act in good faith (which is the cornerstone principle setting expectations regarding the foundation on which the relationship be based).</w:t>
      </w:r>
      <w:r w:rsidRPr="006215C8">
        <w:rPr>
          <w:rStyle w:val="FootnoteReference"/>
          <w:sz w:val="22"/>
          <w:szCs w:val="24"/>
          <w:vertAlign w:val="superscript"/>
        </w:rPr>
        <w:footnoteReference w:id="95"/>
      </w:r>
    </w:p>
    <w:p w14:paraId="2DD2AF9D" w14:textId="5DA17C16" w:rsidR="006454AB" w:rsidRPr="006215C8" w:rsidRDefault="009322D9" w:rsidP="009322D9">
      <w:r w:rsidRPr="006215C8">
        <w:t>The Review is considering whether to extend good faith obligations to suppliers under the Code, noting it would bring the Code into alignment with other Industry Codes.</w:t>
      </w:r>
      <w:r w:rsidRPr="006215C8">
        <w:rPr>
          <w:rStyle w:val="FootnoteReference"/>
          <w:sz w:val="22"/>
          <w:szCs w:val="24"/>
          <w:vertAlign w:val="superscript"/>
        </w:rPr>
        <w:footnoteReference w:id="96"/>
      </w:r>
      <w:r w:rsidRPr="006215C8">
        <w:t xml:space="preserve"> The Review seeks stakeholder views on this. </w:t>
      </w:r>
    </w:p>
    <w:tbl>
      <w:tblPr>
        <w:tblStyle w:val="TableGrid1"/>
        <w:tblW w:w="0" w:type="auto"/>
        <w:shd w:val="clear" w:color="auto" w:fill="F8F8F8" w:themeFill="background2"/>
        <w:tblLook w:val="0600" w:firstRow="0" w:lastRow="0" w:firstColumn="0" w:lastColumn="0" w:noHBand="1" w:noVBand="1"/>
      </w:tblPr>
      <w:tblGrid>
        <w:gridCol w:w="9070"/>
      </w:tblGrid>
      <w:tr w:rsidR="009322D9" w:rsidRPr="001E55CC" w14:paraId="36A3BF0A" w14:textId="77777777" w:rsidTr="00C77699">
        <w:tc>
          <w:tcPr>
            <w:tcW w:w="9070" w:type="dxa"/>
            <w:shd w:val="clear" w:color="auto" w:fill="F8F8F8" w:themeFill="background2"/>
          </w:tcPr>
          <w:p w14:paraId="4D9B56A0" w14:textId="43048DD8" w:rsidR="009322D9" w:rsidRPr="006215C8" w:rsidRDefault="009322D9">
            <w:pPr>
              <w:pStyle w:val="BoxHeading"/>
              <w:rPr>
                <w:rFonts w:asciiTheme="minorHAnsi" w:hAnsiTheme="minorHAnsi"/>
                <w:b w:val="0"/>
              </w:rPr>
            </w:pPr>
            <w:r w:rsidRPr="006215C8">
              <w:rPr>
                <w:rFonts w:asciiTheme="minorHAnsi" w:hAnsiTheme="minorHAnsi"/>
                <w:sz w:val="22"/>
              </w:rPr>
              <w:br w:type="page"/>
            </w:r>
            <w:r w:rsidRPr="006215C8">
              <w:rPr>
                <w:rFonts w:asciiTheme="minorHAnsi" w:hAnsiTheme="minorHAnsi"/>
                <w:b w:val="0"/>
              </w:rPr>
              <w:t xml:space="preserve">Consultation </w:t>
            </w:r>
            <w:r w:rsidR="008C5673">
              <w:rPr>
                <w:rFonts w:asciiTheme="minorHAnsi" w:hAnsiTheme="minorHAnsi"/>
                <w:b w:val="0"/>
              </w:rPr>
              <w:t>q</w:t>
            </w:r>
            <w:r w:rsidRPr="006215C8">
              <w:rPr>
                <w:rFonts w:asciiTheme="minorHAnsi" w:hAnsiTheme="minorHAnsi"/>
                <w:b w:val="0"/>
              </w:rPr>
              <w:t>uestion</w:t>
            </w:r>
          </w:p>
          <w:p w14:paraId="5B5713E9" w14:textId="4CD936D4" w:rsidR="009322D9" w:rsidRPr="00594A27" w:rsidRDefault="009322D9" w:rsidP="00125786">
            <w:pPr>
              <w:pStyle w:val="StyleConsultationQuestions"/>
              <w:numPr>
                <w:ilvl w:val="6"/>
                <w:numId w:val="34"/>
              </w:numPr>
              <w:rPr>
                <w:b w:val="0"/>
              </w:rPr>
            </w:pPr>
            <w:r w:rsidRPr="00594A27">
              <w:rPr>
                <w:b w:val="0"/>
                <w:sz w:val="22"/>
                <w:szCs w:val="28"/>
              </w:rPr>
              <w:t xml:space="preserve">Are there reasons why the good faith obligation should not be extended to suppliers? Please detail your reasons, including any case studies that might demonstrate your concerns. </w:t>
            </w:r>
          </w:p>
        </w:tc>
      </w:tr>
    </w:tbl>
    <w:p w14:paraId="3A7DA266" w14:textId="77777777" w:rsidR="00F013C7" w:rsidRDefault="00F013C7">
      <w:pPr>
        <w:spacing w:before="0" w:after="160" w:line="259" w:lineRule="auto"/>
        <w:rPr>
          <w:rFonts w:asciiTheme="majorHAnsi" w:hAnsiTheme="majorHAnsi" w:cs="Arial"/>
          <w:b/>
          <w:kern w:val="32"/>
          <w:sz w:val="56"/>
          <w:szCs w:val="36"/>
        </w:rPr>
      </w:pPr>
      <w:r>
        <w:br w:type="page"/>
      </w:r>
    </w:p>
    <w:p w14:paraId="2D05ACCF" w14:textId="35A4BC4F" w:rsidR="00CE6177" w:rsidRDefault="00CE6177" w:rsidP="00CE6177">
      <w:pPr>
        <w:pStyle w:val="Heading1"/>
        <w:spacing w:after="360" w:line="600" w:lineRule="exact"/>
      </w:pPr>
      <w:bookmarkStart w:id="42" w:name="_Toc163215141"/>
      <w:r>
        <w:lastRenderedPageBreak/>
        <w:t xml:space="preserve">Chapter </w:t>
      </w:r>
      <w:r w:rsidR="00B90866">
        <w:t>5</w:t>
      </w:r>
      <w:r>
        <w:t>: Fear of retribution</w:t>
      </w:r>
      <w:bookmarkEnd w:id="42"/>
    </w:p>
    <w:tbl>
      <w:tblPr>
        <w:tblStyle w:val="TableGrid"/>
        <w:tblW w:w="0" w:type="auto"/>
        <w:tblLook w:val="0600" w:firstRow="0" w:lastRow="0" w:firstColumn="0" w:lastColumn="0" w:noHBand="1" w:noVBand="1"/>
      </w:tblPr>
      <w:tblGrid>
        <w:gridCol w:w="9060"/>
      </w:tblGrid>
      <w:tr w:rsidR="00CE6177" w14:paraId="1C11D037" w14:textId="77777777" w:rsidTr="00D752C4">
        <w:tc>
          <w:tcPr>
            <w:tcW w:w="9070" w:type="dxa"/>
            <w:tcBorders>
              <w:top w:val="single" w:sz="4" w:space="0" w:color="auto"/>
              <w:left w:val="single" w:sz="4" w:space="0" w:color="auto"/>
              <w:bottom w:val="single" w:sz="4" w:space="0" w:color="auto"/>
              <w:right w:val="single" w:sz="4" w:space="0" w:color="auto"/>
            </w:tcBorders>
          </w:tcPr>
          <w:p w14:paraId="5286E016" w14:textId="7E964642" w:rsidR="00542E51" w:rsidRPr="00D752C4" w:rsidRDefault="00F97837" w:rsidP="00542E51">
            <w:pPr>
              <w:rPr>
                <w:rFonts w:asciiTheme="minorHAnsi" w:hAnsiTheme="minorHAnsi" w:cstheme="minorHAnsi"/>
                <w:sz w:val="22"/>
                <w:szCs w:val="22"/>
              </w:rPr>
            </w:pPr>
            <w:r w:rsidRPr="00D752C4">
              <w:rPr>
                <w:rStyle w:val="normaltextrun"/>
                <w:rFonts w:asciiTheme="minorHAnsi" w:hAnsiTheme="minorHAnsi" w:cstheme="minorHAnsi"/>
                <w:color w:val="000000"/>
                <w:sz w:val="22"/>
                <w:szCs w:val="22"/>
                <w:shd w:val="clear" w:color="auto" w:fill="FFFFFF"/>
              </w:rPr>
              <w:t xml:space="preserve">Many submissions to the consultation </w:t>
            </w:r>
            <w:r w:rsidRPr="00D752C4">
              <w:rPr>
                <w:rFonts w:asciiTheme="minorHAnsi" w:hAnsiTheme="minorHAnsi" w:cstheme="minorHAnsi"/>
                <w:sz w:val="22"/>
                <w:szCs w:val="22"/>
              </w:rPr>
              <w:t xml:space="preserve">paper </w:t>
            </w:r>
            <w:r w:rsidR="00542E51" w:rsidRPr="00D752C4">
              <w:rPr>
                <w:rFonts w:asciiTheme="minorHAnsi" w:hAnsiTheme="minorHAnsi" w:cstheme="minorHAnsi"/>
                <w:sz w:val="22"/>
                <w:szCs w:val="22"/>
              </w:rPr>
              <w:t>raised s</w:t>
            </w:r>
            <w:r w:rsidR="00542E51" w:rsidRPr="00D752C4">
              <w:rPr>
                <w:rFonts w:asciiTheme="minorHAnsi" w:hAnsiTheme="minorHAnsi" w:cstheme="minorHAnsi"/>
                <w:sz w:val="22"/>
                <w:szCs w:val="22"/>
                <w:shd w:val="clear" w:color="auto" w:fill="FFFFFF"/>
              </w:rPr>
              <w:t>maller suppliers’</w:t>
            </w:r>
            <w:r w:rsidRPr="00D752C4">
              <w:rPr>
                <w:rFonts w:asciiTheme="minorHAnsi" w:hAnsiTheme="minorHAnsi" w:cstheme="minorHAnsi"/>
                <w:sz w:val="22"/>
                <w:szCs w:val="22"/>
              </w:rPr>
              <w:t xml:space="preserve"> fear of retribution as a </w:t>
            </w:r>
            <w:r w:rsidR="009A44E5" w:rsidRPr="00D752C4">
              <w:rPr>
                <w:rFonts w:asciiTheme="minorHAnsi" w:hAnsiTheme="minorHAnsi" w:cstheme="minorHAnsi"/>
                <w:sz w:val="22"/>
                <w:szCs w:val="22"/>
              </w:rPr>
              <w:t xml:space="preserve">major obstacle to the </w:t>
            </w:r>
            <w:r w:rsidR="008419D0">
              <w:rPr>
                <w:rFonts w:asciiTheme="minorHAnsi" w:hAnsiTheme="minorHAnsi" w:cstheme="minorHAnsi"/>
                <w:bCs/>
                <w:sz w:val="22"/>
                <w:szCs w:val="22"/>
              </w:rPr>
              <w:t xml:space="preserve">Code’s </w:t>
            </w:r>
            <w:r w:rsidR="009A44E5" w:rsidRPr="00D752C4">
              <w:rPr>
                <w:rFonts w:asciiTheme="minorHAnsi" w:hAnsiTheme="minorHAnsi" w:cstheme="minorHAnsi"/>
                <w:sz w:val="22"/>
                <w:szCs w:val="22"/>
              </w:rPr>
              <w:t xml:space="preserve">effectiveness. </w:t>
            </w:r>
          </w:p>
          <w:p w14:paraId="2C7A2457" w14:textId="37D386D3" w:rsidR="00CE6177" w:rsidRPr="00D752C4" w:rsidRDefault="00CE6177" w:rsidP="009879A7">
            <w:pPr>
              <w:rPr>
                <w:rFonts w:asciiTheme="minorHAnsi" w:hAnsiTheme="minorHAnsi" w:cstheme="minorHAnsi"/>
                <w:sz w:val="22"/>
                <w:szCs w:val="22"/>
              </w:rPr>
            </w:pPr>
            <w:r w:rsidRPr="00D752C4">
              <w:rPr>
                <w:rFonts w:asciiTheme="minorHAnsi" w:hAnsiTheme="minorHAnsi" w:cstheme="minorHAnsi"/>
                <w:sz w:val="22"/>
                <w:szCs w:val="22"/>
              </w:rPr>
              <w:t xml:space="preserve">This chapter finds that many </w:t>
            </w:r>
            <w:r w:rsidR="00904AE9" w:rsidRPr="00D752C4">
              <w:rPr>
                <w:rFonts w:asciiTheme="minorHAnsi" w:hAnsiTheme="minorHAnsi" w:cstheme="minorHAnsi"/>
                <w:sz w:val="22"/>
                <w:szCs w:val="22"/>
              </w:rPr>
              <w:t xml:space="preserve">suppliers, </w:t>
            </w:r>
            <w:r w:rsidR="0082051E">
              <w:rPr>
                <w:rFonts w:asciiTheme="minorHAnsi" w:hAnsiTheme="minorHAnsi" w:cstheme="minorHAnsi"/>
                <w:bCs/>
                <w:sz w:val="22"/>
                <w:szCs w:val="22"/>
              </w:rPr>
              <w:t>especially</w:t>
            </w:r>
            <w:r w:rsidR="00904AE9" w:rsidRPr="00D752C4">
              <w:rPr>
                <w:rFonts w:asciiTheme="minorHAnsi" w:hAnsiTheme="minorHAnsi" w:cstheme="minorHAnsi"/>
                <w:sz w:val="22"/>
                <w:szCs w:val="22"/>
              </w:rPr>
              <w:t xml:space="preserve"> </w:t>
            </w:r>
            <w:r w:rsidRPr="00D752C4">
              <w:rPr>
                <w:rFonts w:asciiTheme="minorHAnsi" w:hAnsiTheme="minorHAnsi" w:cstheme="minorHAnsi"/>
                <w:sz w:val="22"/>
                <w:szCs w:val="22"/>
              </w:rPr>
              <w:t>smaller suppliers</w:t>
            </w:r>
            <w:r w:rsidR="00904AE9" w:rsidRPr="00D752C4">
              <w:rPr>
                <w:rFonts w:asciiTheme="minorHAnsi" w:hAnsiTheme="minorHAnsi" w:cstheme="minorHAnsi"/>
                <w:sz w:val="22"/>
                <w:szCs w:val="22"/>
              </w:rPr>
              <w:t>,</w:t>
            </w:r>
            <w:r w:rsidRPr="00D752C4">
              <w:rPr>
                <w:rFonts w:asciiTheme="minorHAnsi" w:hAnsiTheme="minorHAnsi" w:cstheme="minorHAnsi"/>
                <w:sz w:val="22"/>
                <w:szCs w:val="22"/>
              </w:rPr>
              <w:t xml:space="preserve"> fear retribution from </w:t>
            </w:r>
            <w:r w:rsidR="00B36B13" w:rsidRPr="00D752C4">
              <w:rPr>
                <w:rFonts w:asciiTheme="minorHAnsi" w:hAnsiTheme="minorHAnsi" w:cstheme="minorHAnsi"/>
                <w:sz w:val="22"/>
                <w:szCs w:val="22"/>
              </w:rPr>
              <w:t>supermarkets</w:t>
            </w:r>
            <w:r w:rsidR="00542E51" w:rsidRPr="00D752C4">
              <w:rPr>
                <w:rFonts w:asciiTheme="minorHAnsi" w:hAnsiTheme="minorHAnsi" w:cstheme="minorHAnsi"/>
                <w:sz w:val="22"/>
                <w:szCs w:val="22"/>
              </w:rPr>
              <w:t xml:space="preserve"> if they </w:t>
            </w:r>
            <w:r w:rsidR="009A2AFE">
              <w:rPr>
                <w:rFonts w:asciiTheme="minorHAnsi" w:hAnsiTheme="minorHAnsi" w:cstheme="minorHAnsi"/>
                <w:bCs/>
                <w:sz w:val="22"/>
                <w:szCs w:val="22"/>
              </w:rPr>
              <w:t>r</w:t>
            </w:r>
            <w:r w:rsidR="009A2AFE" w:rsidRPr="009A2AFE">
              <w:rPr>
                <w:rFonts w:asciiTheme="minorHAnsi" w:hAnsiTheme="minorHAnsi" w:cstheme="minorHAnsi"/>
                <w:bCs/>
                <w:sz w:val="22"/>
                <w:szCs w:val="22"/>
              </w:rPr>
              <w:t>aise complaints</w:t>
            </w:r>
            <w:r w:rsidR="00542E51" w:rsidRPr="00D752C4">
              <w:rPr>
                <w:rFonts w:asciiTheme="minorHAnsi" w:hAnsiTheme="minorHAnsi" w:cstheme="minorHAnsi"/>
                <w:bCs/>
                <w:sz w:val="22"/>
                <w:szCs w:val="22"/>
              </w:rPr>
              <w:t>.</w:t>
            </w:r>
            <w:r w:rsidR="0090174F" w:rsidRPr="00D752C4">
              <w:rPr>
                <w:rFonts w:asciiTheme="minorHAnsi" w:hAnsiTheme="minorHAnsi" w:cstheme="minorHAnsi"/>
                <w:sz w:val="22"/>
                <w:szCs w:val="22"/>
              </w:rPr>
              <w:t xml:space="preserve"> This impedes </w:t>
            </w:r>
            <w:r w:rsidR="00542E51" w:rsidRPr="00D752C4">
              <w:rPr>
                <w:rFonts w:asciiTheme="minorHAnsi" w:hAnsiTheme="minorHAnsi" w:cstheme="minorHAnsi"/>
                <w:sz w:val="22"/>
                <w:szCs w:val="22"/>
              </w:rPr>
              <w:t>those suppliers</w:t>
            </w:r>
            <w:r w:rsidR="0090174F" w:rsidRPr="00D752C4">
              <w:rPr>
                <w:rFonts w:asciiTheme="minorHAnsi" w:hAnsiTheme="minorHAnsi" w:cstheme="minorHAnsi"/>
                <w:sz w:val="22"/>
                <w:szCs w:val="22"/>
              </w:rPr>
              <w:t xml:space="preserve"> from taking steps to resolve issues, whether formally or informally</w:t>
            </w:r>
            <w:r w:rsidR="00542E51" w:rsidRPr="00D752C4">
              <w:rPr>
                <w:rFonts w:asciiTheme="minorHAnsi" w:hAnsiTheme="minorHAnsi" w:cstheme="minorHAnsi"/>
                <w:sz w:val="22"/>
                <w:szCs w:val="22"/>
              </w:rPr>
              <w:t>, hindering</w:t>
            </w:r>
            <w:r w:rsidRPr="00D752C4">
              <w:rPr>
                <w:rFonts w:asciiTheme="minorHAnsi" w:hAnsiTheme="minorHAnsi" w:cstheme="minorHAnsi"/>
                <w:sz w:val="22"/>
                <w:szCs w:val="22"/>
              </w:rPr>
              <w:t xml:space="preserve"> the effectiveness of the Code.</w:t>
            </w:r>
            <w:r w:rsidR="0090174F" w:rsidRPr="00D752C4">
              <w:rPr>
                <w:rFonts w:asciiTheme="minorHAnsi" w:hAnsiTheme="minorHAnsi" w:cstheme="minorHAnsi"/>
                <w:sz w:val="22"/>
                <w:szCs w:val="22"/>
              </w:rPr>
              <w:t xml:space="preserve"> </w:t>
            </w:r>
          </w:p>
          <w:p w14:paraId="56948DD4" w14:textId="39C5902E" w:rsidR="00CE6177" w:rsidRPr="00D06CC8" w:rsidRDefault="0090174F">
            <w:pPr>
              <w:rPr>
                <w:rFonts w:asciiTheme="minorHAnsi" w:hAnsiTheme="minorHAnsi" w:cstheme="minorHAnsi"/>
                <w:b/>
                <w:sz w:val="22"/>
                <w:szCs w:val="22"/>
                <w:shd w:val="clear" w:color="auto" w:fill="FFFFFF"/>
              </w:rPr>
            </w:pPr>
            <w:r w:rsidRPr="00D752C4">
              <w:rPr>
                <w:rFonts w:asciiTheme="minorHAnsi" w:hAnsiTheme="minorHAnsi" w:cstheme="minorHAnsi"/>
                <w:sz w:val="22"/>
                <w:szCs w:val="22"/>
                <w:shd w:val="clear" w:color="auto" w:fill="FFFFFF"/>
              </w:rPr>
              <w:t xml:space="preserve">The chapter recommends that the Code include additional protections against retribution. </w:t>
            </w:r>
            <w:r w:rsidR="00322116" w:rsidRPr="00D752C4">
              <w:rPr>
                <w:rFonts w:asciiTheme="minorHAnsi" w:hAnsiTheme="minorHAnsi" w:cstheme="minorHAnsi"/>
                <w:sz w:val="22"/>
                <w:szCs w:val="22"/>
                <w:shd w:val="clear" w:color="auto" w:fill="FFFFFF"/>
              </w:rPr>
              <w:t>Fear of retribution is also a</w:t>
            </w:r>
            <w:r w:rsidR="00DC7B56" w:rsidRPr="00D752C4">
              <w:rPr>
                <w:rFonts w:asciiTheme="minorHAnsi" w:hAnsiTheme="minorHAnsi" w:cstheme="minorHAnsi"/>
                <w:sz w:val="22"/>
                <w:szCs w:val="22"/>
                <w:shd w:val="clear" w:color="auto" w:fill="FFFFFF"/>
              </w:rPr>
              <w:t>n</w:t>
            </w:r>
            <w:r w:rsidR="00322116" w:rsidRPr="00D752C4">
              <w:rPr>
                <w:rFonts w:asciiTheme="minorHAnsi" w:hAnsiTheme="minorHAnsi" w:cstheme="minorHAnsi"/>
                <w:sz w:val="22"/>
                <w:szCs w:val="22"/>
                <w:shd w:val="clear" w:color="auto" w:fill="FFFFFF"/>
              </w:rPr>
              <w:t xml:space="preserve"> </w:t>
            </w:r>
            <w:r w:rsidR="00542E51" w:rsidRPr="00D752C4">
              <w:rPr>
                <w:rFonts w:asciiTheme="minorHAnsi" w:hAnsiTheme="minorHAnsi" w:cstheme="minorHAnsi"/>
                <w:sz w:val="22"/>
                <w:szCs w:val="22"/>
                <w:shd w:val="clear" w:color="auto" w:fill="FFFFFF"/>
              </w:rPr>
              <w:t>important</w:t>
            </w:r>
            <w:r w:rsidR="00322116" w:rsidRPr="00D752C4">
              <w:rPr>
                <w:rFonts w:asciiTheme="minorHAnsi" w:hAnsiTheme="minorHAnsi" w:cstheme="minorHAnsi"/>
                <w:sz w:val="22"/>
                <w:szCs w:val="22"/>
                <w:shd w:val="clear" w:color="auto" w:fill="FFFFFF"/>
              </w:rPr>
              <w:t xml:space="preserve"> consideration </w:t>
            </w:r>
            <w:r w:rsidR="00542E51" w:rsidRPr="00D752C4">
              <w:rPr>
                <w:rFonts w:asciiTheme="minorHAnsi" w:hAnsiTheme="minorHAnsi" w:cstheme="minorHAnsi"/>
                <w:sz w:val="22"/>
                <w:szCs w:val="22"/>
                <w:shd w:val="clear" w:color="auto" w:fill="FFFFFF"/>
              </w:rPr>
              <w:t>in</w:t>
            </w:r>
            <w:r w:rsidR="00322116" w:rsidRPr="00D752C4">
              <w:rPr>
                <w:rFonts w:asciiTheme="minorHAnsi" w:hAnsiTheme="minorHAnsi" w:cstheme="minorHAnsi"/>
                <w:sz w:val="22"/>
                <w:szCs w:val="22"/>
                <w:shd w:val="clear" w:color="auto" w:fill="FFFFFF"/>
              </w:rPr>
              <w:t xml:space="preserve"> the design of the dispute</w:t>
            </w:r>
            <w:r w:rsidR="00593BA6" w:rsidRPr="00D752C4">
              <w:rPr>
                <w:rFonts w:asciiTheme="minorHAnsi" w:hAnsiTheme="minorHAnsi" w:cstheme="minorHAnsi"/>
                <w:sz w:val="22"/>
                <w:szCs w:val="22"/>
                <w:shd w:val="clear" w:color="auto" w:fill="FFFFFF"/>
              </w:rPr>
              <w:t>-</w:t>
            </w:r>
            <w:r w:rsidR="00322116" w:rsidRPr="00D752C4">
              <w:rPr>
                <w:rFonts w:asciiTheme="minorHAnsi" w:hAnsiTheme="minorHAnsi" w:cstheme="minorHAnsi"/>
                <w:sz w:val="22"/>
                <w:szCs w:val="22"/>
                <w:shd w:val="clear" w:color="auto" w:fill="FFFFFF"/>
              </w:rPr>
              <w:t xml:space="preserve">resolution arrangements, which are discussed in </w:t>
            </w:r>
            <w:r w:rsidR="00542E51" w:rsidRPr="00D752C4">
              <w:rPr>
                <w:rFonts w:asciiTheme="minorHAnsi" w:hAnsiTheme="minorHAnsi" w:cstheme="minorHAnsi"/>
                <w:sz w:val="22"/>
                <w:szCs w:val="22"/>
                <w:shd w:val="clear" w:color="auto" w:fill="FFFFFF"/>
              </w:rPr>
              <w:t>Chapter</w:t>
            </w:r>
            <w:r w:rsidR="00322116" w:rsidRPr="00D752C4">
              <w:rPr>
                <w:rFonts w:asciiTheme="minorHAnsi" w:hAnsiTheme="minorHAnsi" w:cstheme="minorHAnsi"/>
                <w:sz w:val="22"/>
                <w:szCs w:val="22"/>
                <w:shd w:val="clear" w:color="auto" w:fill="FFFFFF"/>
              </w:rPr>
              <w:t xml:space="preserve"> 6.</w:t>
            </w:r>
          </w:p>
        </w:tc>
      </w:tr>
    </w:tbl>
    <w:p w14:paraId="77FE7B17" w14:textId="7C0CFA18" w:rsidR="00F43D68" w:rsidRDefault="005349D0" w:rsidP="00CE6177">
      <w:pPr>
        <w:pStyle w:val="Heading2"/>
      </w:pPr>
      <w:bookmarkStart w:id="43" w:name="_Toc163215142"/>
      <w:r>
        <w:t>F</w:t>
      </w:r>
      <w:r w:rsidR="00F43D68">
        <w:t>ear of retribution</w:t>
      </w:r>
      <w:r w:rsidR="009B2D2D">
        <w:t xml:space="preserve"> </w:t>
      </w:r>
      <w:r w:rsidR="002B1202">
        <w:t xml:space="preserve">is a major obstacle to </w:t>
      </w:r>
      <w:r w:rsidR="00CA7FDF">
        <w:t>Code effectiveness</w:t>
      </w:r>
      <w:bookmarkEnd w:id="43"/>
    </w:p>
    <w:p w14:paraId="7AB0BFE7" w14:textId="7C6EA511" w:rsidR="009A5DB6" w:rsidRDefault="00CE6177" w:rsidP="00CE6177">
      <w:r>
        <w:t xml:space="preserve">During the </w:t>
      </w:r>
      <w:r w:rsidR="008F5056">
        <w:t>R</w:t>
      </w:r>
      <w:r>
        <w:t>eview</w:t>
      </w:r>
      <w:r w:rsidR="000B7834">
        <w:t>’s</w:t>
      </w:r>
      <w:r>
        <w:t xml:space="preserve"> consultation process, </w:t>
      </w:r>
      <w:r w:rsidR="00322116">
        <w:t>many</w:t>
      </w:r>
      <w:r>
        <w:t xml:space="preserve"> stakeholders highlighted a strong fear of retribution </w:t>
      </w:r>
      <w:r w:rsidR="00C47054">
        <w:t>from supermarkets</w:t>
      </w:r>
      <w:r>
        <w:t xml:space="preserve"> </w:t>
      </w:r>
      <w:r w:rsidR="00155ACD">
        <w:t xml:space="preserve">if they </w:t>
      </w:r>
      <w:r w:rsidR="00D17C1F">
        <w:t>reasonably</w:t>
      </w:r>
      <w:r w:rsidR="00155ACD">
        <w:t xml:space="preserve"> </w:t>
      </w:r>
      <w:r w:rsidR="00B85A3A">
        <w:t xml:space="preserve">reject </w:t>
      </w:r>
      <w:r w:rsidR="00DF3041">
        <w:t xml:space="preserve">a </w:t>
      </w:r>
      <w:r w:rsidR="00B85A3A">
        <w:t xml:space="preserve">request </w:t>
      </w:r>
      <w:r w:rsidR="00AD34FE">
        <w:t>by</w:t>
      </w:r>
      <w:r w:rsidR="002F7829" w:rsidRPr="002F7829">
        <w:t xml:space="preserve"> </w:t>
      </w:r>
      <w:r w:rsidR="002F7829">
        <w:t xml:space="preserve">a </w:t>
      </w:r>
      <w:r w:rsidR="00BE5804">
        <w:t>supermarket’s</w:t>
      </w:r>
      <w:r w:rsidR="002F7829">
        <w:t xml:space="preserve"> buying team</w:t>
      </w:r>
      <w:r w:rsidR="00F2570D">
        <w:t>,</w:t>
      </w:r>
      <w:r w:rsidR="00AD34FE">
        <w:t xml:space="preserve"> or </w:t>
      </w:r>
      <w:r>
        <w:t>mak</w:t>
      </w:r>
      <w:r w:rsidR="00155ACD">
        <w:t>e</w:t>
      </w:r>
      <w:r>
        <w:t xml:space="preserve"> </w:t>
      </w:r>
      <w:r w:rsidR="00EC4942">
        <w:t xml:space="preserve">a </w:t>
      </w:r>
      <w:r>
        <w:t>complaint against</w:t>
      </w:r>
      <w:r w:rsidR="009B44FE">
        <w:t xml:space="preserve"> it</w:t>
      </w:r>
      <w:r>
        <w:t>.</w:t>
      </w:r>
      <w:r w:rsidRPr="0013715D">
        <w:rPr>
          <w:rStyle w:val="FootnoteReference"/>
          <w:sz w:val="22"/>
          <w:szCs w:val="22"/>
          <w:vertAlign w:val="superscript"/>
        </w:rPr>
        <w:footnoteReference w:id="97"/>
      </w:r>
      <w:r>
        <w:t xml:space="preserve"> This </w:t>
      </w:r>
      <w:r w:rsidR="00C73759">
        <w:t>retributory</w:t>
      </w:r>
      <w:r>
        <w:t xml:space="preserve"> action could take many subtle forms, such as being offered less</w:t>
      </w:r>
      <w:r w:rsidR="00172AFA">
        <w:t>-</w:t>
      </w:r>
      <w:r>
        <w:t xml:space="preserve">advantageous trading terms, reduced volume orders, poorer shelf location, limits on distribution across stores </w:t>
      </w:r>
      <w:r w:rsidR="00AF58AF">
        <w:t>and</w:t>
      </w:r>
      <w:r>
        <w:t xml:space="preserve"> having products delisted </w:t>
      </w:r>
      <w:r w:rsidR="00DB0292">
        <w:t>al</w:t>
      </w:r>
      <w:r>
        <w:t>together</w:t>
      </w:r>
      <w:r w:rsidR="00C063D5">
        <w:t xml:space="preserve"> (see Box </w:t>
      </w:r>
      <w:r w:rsidR="00CA273A">
        <w:t>2</w:t>
      </w:r>
      <w:r w:rsidR="00C063D5">
        <w:t>)</w:t>
      </w:r>
      <w:r>
        <w:t xml:space="preserve">. These concerns were more prevalent among small and medium-sized suppliers. </w:t>
      </w:r>
    </w:p>
    <w:tbl>
      <w:tblPr>
        <w:tblStyle w:val="TableGrid"/>
        <w:tblpPr w:leftFromText="180" w:rightFromText="180" w:vertAnchor="text" w:horzAnchor="margin" w:tblpYSpec="inside"/>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3"/>
      </w:tblGrid>
      <w:tr w:rsidR="00990A3C" w14:paraId="5D717F61" w14:textId="77777777" w:rsidTr="00990A3C">
        <w:trPr>
          <w:cnfStyle w:val="100000000000" w:firstRow="1" w:lastRow="0" w:firstColumn="0" w:lastColumn="0" w:oddVBand="0" w:evenVBand="0" w:oddHBand="0" w:evenHBand="0" w:firstRowFirstColumn="0" w:firstRowLastColumn="0" w:lastRowFirstColumn="0" w:lastRowLastColumn="0"/>
        </w:trPr>
        <w:tc>
          <w:tcPr>
            <w:tcW w:w="9493" w:type="dxa"/>
            <w:shd w:val="clear" w:color="auto" w:fill="EAEAEA" w:themeFill="accent3" w:themeFillTint="33"/>
          </w:tcPr>
          <w:p w14:paraId="47CE842C" w14:textId="7D7CEE92" w:rsidR="00990A3C" w:rsidRPr="00CA273A" w:rsidRDefault="00990A3C" w:rsidP="00B51E3D">
            <w:pPr>
              <w:pStyle w:val="Heading4"/>
              <w:keepLines/>
              <w:spacing w:before="120" w:line="240" w:lineRule="auto"/>
              <w:jc w:val="center"/>
              <w:outlineLvl w:val="3"/>
              <w:rPr>
                <w:b/>
                <w:bCs/>
              </w:rPr>
            </w:pPr>
            <w:bookmarkStart w:id="44" w:name="_Hlk162504059"/>
            <w:r w:rsidRPr="00CA273A">
              <w:rPr>
                <w:b/>
                <w:bCs/>
              </w:rPr>
              <w:t xml:space="preserve">Box </w:t>
            </w:r>
            <w:r w:rsidR="00CA273A" w:rsidRPr="00CA273A">
              <w:rPr>
                <w:b/>
                <w:bCs/>
              </w:rPr>
              <w:t>2</w:t>
            </w:r>
            <w:r w:rsidRPr="00CA273A">
              <w:rPr>
                <w:b/>
                <w:bCs/>
              </w:rPr>
              <w:t>: Potential forms of retribution against suppliers</w:t>
            </w:r>
          </w:p>
          <w:p w14:paraId="58B163E0" w14:textId="77777777" w:rsidR="00990A3C" w:rsidRPr="001274AA" w:rsidRDefault="00990A3C" w:rsidP="0096469A">
            <w:pPr>
              <w:pStyle w:val="Bullet"/>
              <w:keepLines/>
              <w:numPr>
                <w:ilvl w:val="0"/>
                <w:numId w:val="10"/>
              </w:numPr>
              <w:tabs>
                <w:tab w:val="clear" w:pos="5623"/>
                <w:tab w:val="num" w:pos="316"/>
              </w:tabs>
              <w:spacing w:before="0" w:after="40"/>
              <w:ind w:left="316" w:hanging="316"/>
              <w:rPr>
                <w:b w:val="0"/>
                <w:bCs/>
                <w:sz w:val="22"/>
                <w:szCs w:val="22"/>
              </w:rPr>
            </w:pPr>
            <w:r w:rsidRPr="001274AA">
              <w:rPr>
                <w:b w:val="0"/>
                <w:bCs/>
                <w:sz w:val="22"/>
                <w:szCs w:val="22"/>
              </w:rPr>
              <w:t>Delisting of a supplier’s products.</w:t>
            </w:r>
          </w:p>
          <w:p w14:paraId="285164B0" w14:textId="77777777" w:rsidR="00990A3C" w:rsidRPr="001274AA" w:rsidRDefault="00990A3C" w:rsidP="0096469A">
            <w:pPr>
              <w:pStyle w:val="Bullet"/>
              <w:keepLines/>
              <w:numPr>
                <w:ilvl w:val="0"/>
                <w:numId w:val="10"/>
              </w:numPr>
              <w:tabs>
                <w:tab w:val="clear" w:pos="5623"/>
                <w:tab w:val="num" w:pos="316"/>
              </w:tabs>
              <w:spacing w:before="0" w:after="40"/>
              <w:ind w:left="316" w:hanging="316"/>
              <w:rPr>
                <w:b w:val="0"/>
                <w:bCs/>
                <w:sz w:val="22"/>
                <w:szCs w:val="22"/>
              </w:rPr>
            </w:pPr>
            <w:r w:rsidRPr="001274AA">
              <w:rPr>
                <w:b w:val="0"/>
                <w:bCs/>
                <w:sz w:val="22"/>
                <w:szCs w:val="22"/>
              </w:rPr>
              <w:t>Requiring suppliers to make excessive contributions towards promotional or marketing costs.</w:t>
            </w:r>
          </w:p>
          <w:p w14:paraId="55908562" w14:textId="7E2BDDFD" w:rsidR="00990A3C" w:rsidRPr="001274AA" w:rsidRDefault="00990A3C" w:rsidP="0096469A">
            <w:pPr>
              <w:pStyle w:val="Bullet"/>
              <w:keepLines/>
              <w:numPr>
                <w:ilvl w:val="0"/>
                <w:numId w:val="10"/>
              </w:numPr>
              <w:tabs>
                <w:tab w:val="clear" w:pos="5623"/>
                <w:tab w:val="num" w:pos="316"/>
              </w:tabs>
              <w:spacing w:before="0" w:after="40"/>
              <w:ind w:left="316" w:hanging="316"/>
              <w:rPr>
                <w:b w:val="0"/>
                <w:bCs/>
                <w:sz w:val="22"/>
                <w:szCs w:val="22"/>
              </w:rPr>
            </w:pPr>
            <w:r w:rsidRPr="001274AA">
              <w:rPr>
                <w:b w:val="0"/>
                <w:bCs/>
                <w:sz w:val="22"/>
                <w:szCs w:val="22"/>
              </w:rPr>
              <w:t xml:space="preserve">Rejecting fresh produce </w:t>
            </w:r>
            <w:r w:rsidR="000F6DE6">
              <w:rPr>
                <w:b w:val="0"/>
                <w:bCs/>
                <w:sz w:val="22"/>
                <w:szCs w:val="22"/>
              </w:rPr>
              <w:t>a</w:t>
            </w:r>
            <w:r w:rsidR="000F6DE6" w:rsidRPr="000F6DE6">
              <w:rPr>
                <w:b w:val="0"/>
                <w:bCs/>
                <w:sz w:val="22"/>
                <w:szCs w:val="22"/>
              </w:rPr>
              <w:t>t</w:t>
            </w:r>
            <w:r w:rsidRPr="001274AA">
              <w:rPr>
                <w:b w:val="0"/>
                <w:bCs/>
                <w:sz w:val="22"/>
                <w:szCs w:val="22"/>
              </w:rPr>
              <w:t xml:space="preserve"> late notice for non-commercially genuine reasons</w:t>
            </w:r>
            <w:r>
              <w:rPr>
                <w:b w:val="0"/>
                <w:bCs/>
                <w:sz w:val="22"/>
                <w:szCs w:val="22"/>
              </w:rPr>
              <w:t>.</w:t>
            </w:r>
          </w:p>
          <w:p w14:paraId="2459EB74" w14:textId="1CCB2812" w:rsidR="00990A3C" w:rsidRPr="001274AA" w:rsidRDefault="00990A3C" w:rsidP="0096469A">
            <w:pPr>
              <w:pStyle w:val="Bullet"/>
              <w:keepLines/>
              <w:numPr>
                <w:ilvl w:val="0"/>
                <w:numId w:val="10"/>
              </w:numPr>
              <w:tabs>
                <w:tab w:val="clear" w:pos="5623"/>
                <w:tab w:val="num" w:pos="316"/>
              </w:tabs>
              <w:spacing w:before="0" w:after="40"/>
              <w:ind w:left="316" w:hanging="316"/>
              <w:rPr>
                <w:b w:val="0"/>
                <w:bCs/>
                <w:sz w:val="22"/>
                <w:szCs w:val="22"/>
              </w:rPr>
            </w:pPr>
            <w:r>
              <w:rPr>
                <w:b w:val="0"/>
                <w:bCs/>
                <w:sz w:val="22"/>
                <w:szCs w:val="22"/>
              </w:rPr>
              <w:t>A</w:t>
            </w:r>
            <w:r w:rsidRPr="001274AA">
              <w:rPr>
                <w:b w:val="0"/>
                <w:bCs/>
                <w:sz w:val="22"/>
                <w:szCs w:val="22"/>
              </w:rPr>
              <w:t xml:space="preserve">ssigning </w:t>
            </w:r>
            <w:r w:rsidR="00BC0525">
              <w:rPr>
                <w:b w:val="0"/>
                <w:bCs/>
                <w:sz w:val="22"/>
                <w:szCs w:val="22"/>
              </w:rPr>
              <w:t>inferior</w:t>
            </w:r>
            <w:r w:rsidRPr="001274AA">
              <w:rPr>
                <w:b w:val="0"/>
                <w:bCs/>
                <w:sz w:val="22"/>
                <w:szCs w:val="22"/>
              </w:rPr>
              <w:t xml:space="preserve"> shelf space – products will no longer be at eye level or within easy reach</w:t>
            </w:r>
            <w:r>
              <w:rPr>
                <w:b w:val="0"/>
                <w:bCs/>
                <w:sz w:val="22"/>
                <w:szCs w:val="22"/>
              </w:rPr>
              <w:t>.</w:t>
            </w:r>
          </w:p>
          <w:p w14:paraId="28AA755E" w14:textId="77777777" w:rsidR="00990A3C" w:rsidRPr="001274AA" w:rsidRDefault="00990A3C" w:rsidP="0096469A">
            <w:pPr>
              <w:pStyle w:val="Bullet"/>
              <w:keepLines/>
              <w:numPr>
                <w:ilvl w:val="0"/>
                <w:numId w:val="10"/>
              </w:numPr>
              <w:tabs>
                <w:tab w:val="clear" w:pos="5623"/>
                <w:tab w:val="num" w:pos="316"/>
              </w:tabs>
              <w:spacing w:before="0" w:after="40"/>
              <w:ind w:left="316" w:hanging="316"/>
              <w:rPr>
                <w:b w:val="0"/>
                <w:bCs/>
                <w:sz w:val="22"/>
                <w:szCs w:val="22"/>
              </w:rPr>
            </w:pPr>
            <w:r>
              <w:rPr>
                <w:b w:val="0"/>
                <w:bCs/>
                <w:sz w:val="22"/>
                <w:szCs w:val="22"/>
              </w:rPr>
              <w:t>C</w:t>
            </w:r>
            <w:r w:rsidRPr="001274AA">
              <w:rPr>
                <w:b w:val="0"/>
                <w:bCs/>
                <w:sz w:val="22"/>
                <w:szCs w:val="22"/>
              </w:rPr>
              <w:t>ausing long delays to restock suppliers’ products on shelving once sold out</w:t>
            </w:r>
            <w:r>
              <w:rPr>
                <w:b w:val="0"/>
                <w:bCs/>
                <w:sz w:val="22"/>
                <w:szCs w:val="22"/>
              </w:rPr>
              <w:t>.</w:t>
            </w:r>
          </w:p>
          <w:p w14:paraId="2E6561C7" w14:textId="77777777" w:rsidR="00990A3C" w:rsidRPr="001274AA" w:rsidRDefault="00990A3C" w:rsidP="0096469A">
            <w:pPr>
              <w:pStyle w:val="Bullet"/>
              <w:keepLines/>
              <w:numPr>
                <w:ilvl w:val="0"/>
                <w:numId w:val="10"/>
              </w:numPr>
              <w:tabs>
                <w:tab w:val="clear" w:pos="5623"/>
                <w:tab w:val="num" w:pos="316"/>
              </w:tabs>
              <w:spacing w:before="0" w:after="40"/>
              <w:ind w:left="316" w:hanging="316"/>
              <w:rPr>
                <w:b w:val="0"/>
                <w:bCs/>
                <w:sz w:val="22"/>
                <w:szCs w:val="22"/>
              </w:rPr>
            </w:pPr>
            <w:r>
              <w:rPr>
                <w:b w:val="0"/>
                <w:bCs/>
                <w:sz w:val="22"/>
                <w:szCs w:val="22"/>
              </w:rPr>
              <w:t>C</w:t>
            </w:r>
            <w:r w:rsidRPr="001274AA">
              <w:rPr>
                <w:b w:val="0"/>
                <w:bCs/>
                <w:sz w:val="22"/>
                <w:szCs w:val="22"/>
              </w:rPr>
              <w:t>easing agreements with suppliers for the supply of the supermarket’s private label products</w:t>
            </w:r>
            <w:r>
              <w:rPr>
                <w:b w:val="0"/>
                <w:bCs/>
                <w:sz w:val="22"/>
                <w:szCs w:val="22"/>
              </w:rPr>
              <w:t>.</w:t>
            </w:r>
          </w:p>
          <w:p w14:paraId="0264E5D7" w14:textId="77777777" w:rsidR="00990A3C" w:rsidRPr="001274AA" w:rsidRDefault="00990A3C" w:rsidP="0096469A">
            <w:pPr>
              <w:pStyle w:val="Bullet"/>
              <w:keepLines/>
              <w:numPr>
                <w:ilvl w:val="0"/>
                <w:numId w:val="10"/>
              </w:numPr>
              <w:tabs>
                <w:tab w:val="clear" w:pos="5623"/>
                <w:tab w:val="num" w:pos="316"/>
              </w:tabs>
              <w:spacing w:before="0" w:after="40"/>
              <w:ind w:left="316" w:hanging="316"/>
              <w:rPr>
                <w:b w:val="0"/>
                <w:bCs/>
                <w:sz w:val="22"/>
                <w:szCs w:val="22"/>
              </w:rPr>
            </w:pPr>
            <w:r>
              <w:rPr>
                <w:b w:val="0"/>
                <w:bCs/>
                <w:sz w:val="22"/>
                <w:szCs w:val="22"/>
              </w:rPr>
              <w:t>V</w:t>
            </w:r>
            <w:r w:rsidRPr="001274AA">
              <w:rPr>
                <w:b w:val="0"/>
                <w:bCs/>
                <w:sz w:val="22"/>
                <w:szCs w:val="22"/>
              </w:rPr>
              <w:t>arying or significantly reducing the volume of stock ordered</w:t>
            </w:r>
            <w:r>
              <w:rPr>
                <w:b w:val="0"/>
                <w:bCs/>
                <w:sz w:val="22"/>
                <w:szCs w:val="22"/>
              </w:rPr>
              <w:t>.</w:t>
            </w:r>
          </w:p>
          <w:p w14:paraId="73D214B6" w14:textId="07EAD1FD" w:rsidR="00990A3C" w:rsidRPr="001274AA" w:rsidRDefault="00990A3C" w:rsidP="0096469A">
            <w:pPr>
              <w:pStyle w:val="Bullet"/>
              <w:keepLines/>
              <w:numPr>
                <w:ilvl w:val="0"/>
                <w:numId w:val="10"/>
              </w:numPr>
              <w:tabs>
                <w:tab w:val="clear" w:pos="5623"/>
                <w:tab w:val="num" w:pos="316"/>
              </w:tabs>
              <w:spacing w:before="0" w:after="40"/>
              <w:ind w:left="316" w:hanging="316"/>
              <w:rPr>
                <w:b w:val="0"/>
                <w:bCs/>
                <w:sz w:val="22"/>
                <w:szCs w:val="22"/>
              </w:rPr>
            </w:pPr>
            <w:r>
              <w:rPr>
                <w:b w:val="0"/>
                <w:bCs/>
                <w:sz w:val="22"/>
                <w:szCs w:val="22"/>
              </w:rPr>
              <w:t>C</w:t>
            </w:r>
            <w:r w:rsidRPr="001274AA">
              <w:rPr>
                <w:b w:val="0"/>
                <w:bCs/>
                <w:sz w:val="22"/>
                <w:szCs w:val="22"/>
              </w:rPr>
              <w:t>ancelling grocery supply agreements altogether</w:t>
            </w:r>
            <w:r>
              <w:rPr>
                <w:b w:val="0"/>
                <w:bCs/>
                <w:sz w:val="22"/>
                <w:szCs w:val="22"/>
              </w:rPr>
              <w:t>.</w:t>
            </w:r>
          </w:p>
        </w:tc>
      </w:tr>
    </w:tbl>
    <w:bookmarkEnd w:id="44"/>
    <w:p w14:paraId="720CE114" w14:textId="49794450" w:rsidR="00CE6177" w:rsidRPr="00EA58DC" w:rsidRDefault="00CE6177" w:rsidP="00CE6177">
      <w:r>
        <w:lastRenderedPageBreak/>
        <w:t>The financial survival of small</w:t>
      </w:r>
      <w:r w:rsidR="00323861">
        <w:t>er</w:t>
      </w:r>
      <w:r>
        <w:t xml:space="preserve"> businesses </w:t>
      </w:r>
      <w:r w:rsidR="009B10A8">
        <w:t>is typically</w:t>
      </w:r>
      <w:r>
        <w:t xml:space="preserve"> dependent on maintaining contracts with the major </w:t>
      </w:r>
      <w:r w:rsidR="00DE1183">
        <w:t>supermarkets</w:t>
      </w:r>
      <w:r>
        <w:t xml:space="preserve"> and there is a real fear that raising complaints could jeopardise their ability to secure future contracts. For medium-sized business, the scale of their operations often dictates the need to reach their consumer base on a national level, w</w:t>
      </w:r>
      <w:r w:rsidR="00A45485">
        <w:t>hich</w:t>
      </w:r>
      <w:r>
        <w:t xml:space="preserve"> leaves few options apart from the major retailers with their network</w:t>
      </w:r>
      <w:r w:rsidR="00080A50">
        <w:t>s</w:t>
      </w:r>
      <w:r>
        <w:t xml:space="preserve"> of stores across the country. </w:t>
      </w:r>
    </w:p>
    <w:p w14:paraId="411D88A3" w14:textId="52155E7F" w:rsidR="0000479E" w:rsidRDefault="002E466F" w:rsidP="002E466F">
      <w:r>
        <w:t>The N</w:t>
      </w:r>
      <w:r w:rsidR="001964A4">
        <w:t xml:space="preserve">ational </w:t>
      </w:r>
      <w:r w:rsidR="00285744">
        <w:t>Famers’</w:t>
      </w:r>
      <w:r w:rsidR="001964A4">
        <w:t xml:space="preserve"> </w:t>
      </w:r>
      <w:r>
        <w:t>F</w:t>
      </w:r>
      <w:r w:rsidR="001964A4">
        <w:t>ederation</w:t>
      </w:r>
      <w:r>
        <w:t xml:space="preserve"> </w:t>
      </w:r>
      <w:r w:rsidR="007D0505">
        <w:t>reported</w:t>
      </w:r>
      <w:r>
        <w:t xml:space="preserve"> concerns raised by members about</w:t>
      </w:r>
      <w:r w:rsidR="0000479E">
        <w:t>:</w:t>
      </w:r>
    </w:p>
    <w:p w14:paraId="7323BFD6" w14:textId="75EBC058" w:rsidR="00B92229" w:rsidRDefault="0000479E" w:rsidP="0000479E">
      <w:pPr>
        <w:ind w:left="567"/>
        <w:rPr>
          <w:i/>
        </w:rPr>
      </w:pPr>
      <w:r w:rsidRPr="0000479E">
        <w:rPr>
          <w:i/>
        </w:rPr>
        <w:t>…</w:t>
      </w:r>
      <w:r>
        <w:rPr>
          <w:i/>
        </w:rPr>
        <w:t xml:space="preserve"> </w:t>
      </w:r>
      <w:r w:rsidR="00400848" w:rsidRPr="0000479E">
        <w:rPr>
          <w:i/>
        </w:rPr>
        <w:t>c</w:t>
      </w:r>
      <w:r w:rsidR="00B92229" w:rsidRPr="0000479E">
        <w:rPr>
          <w:i/>
        </w:rPr>
        <w:t>ommercial retribution against suppliers, and threats (both actual and implied) of commercial retribution against suppliers</w:t>
      </w:r>
      <w:r w:rsidR="00B509BB" w:rsidRPr="0000479E">
        <w:rPr>
          <w:i/>
        </w:rPr>
        <w:t>.</w:t>
      </w:r>
      <w:r w:rsidR="00B961FE" w:rsidRPr="0000479E">
        <w:rPr>
          <w:vertAlign w:val="superscript"/>
        </w:rPr>
        <w:footnoteReference w:id="98"/>
      </w:r>
    </w:p>
    <w:p w14:paraId="08925445" w14:textId="66E729F7" w:rsidR="007D0EE2" w:rsidRPr="00786A57" w:rsidRDefault="007D0EE2" w:rsidP="00786A57">
      <w:r>
        <w:rPr>
          <w:iCs/>
        </w:rPr>
        <w:t>Seafood Industry Australia</w:t>
      </w:r>
      <w:r w:rsidR="005F291D">
        <w:rPr>
          <w:iCs/>
        </w:rPr>
        <w:t xml:space="preserve"> made similar representations.</w:t>
      </w:r>
      <w:r w:rsidR="005F291D" w:rsidRPr="0000479E">
        <w:rPr>
          <w:vertAlign w:val="superscript"/>
        </w:rPr>
        <w:footnoteReference w:id="99"/>
      </w:r>
    </w:p>
    <w:p w14:paraId="3B26DCD0" w14:textId="1D62DE7F" w:rsidR="00577760" w:rsidRPr="00EA58DC" w:rsidRDefault="00CE6177" w:rsidP="00577760">
      <w:r>
        <w:t xml:space="preserve">For suppliers of fresh produce, the additional </w:t>
      </w:r>
      <w:r w:rsidR="0000479E">
        <w:t>features</w:t>
      </w:r>
      <w:r>
        <w:t xml:space="preserve"> of perishability and long lead times in production can create a heightened degree of dependency on the contracts they have with the major </w:t>
      </w:r>
      <w:r w:rsidR="00E45524">
        <w:t>supermarkets</w:t>
      </w:r>
      <w:r>
        <w:t xml:space="preserve">. </w:t>
      </w:r>
      <w:r w:rsidR="00577760">
        <w:t>As identified in the ACCC’s Perishable Agricultural Goods Inquiry in 2020, a supplier’s bargaining power is inherently reduced where goods have a very limited window of time for harvest and delivery.</w:t>
      </w:r>
      <w:r w:rsidR="00577760" w:rsidRPr="00BC23D2">
        <w:rPr>
          <w:rStyle w:val="FootnoteReference"/>
          <w:sz w:val="22"/>
          <w:szCs w:val="22"/>
          <w:vertAlign w:val="superscript"/>
        </w:rPr>
        <w:footnoteReference w:id="100"/>
      </w:r>
      <w:r w:rsidR="00577760" w:rsidRPr="00BC23D2">
        <w:rPr>
          <w:vertAlign w:val="superscript"/>
        </w:rPr>
        <w:t xml:space="preserve"> </w:t>
      </w:r>
      <w:r>
        <w:t xml:space="preserve">This can be true even for larger suppliers of fresh </w:t>
      </w:r>
      <w:r w:rsidRPr="00C70705">
        <w:rPr>
          <w:color w:val="auto"/>
        </w:rPr>
        <w:t>produce</w:t>
      </w:r>
      <w:r w:rsidR="00C70705">
        <w:rPr>
          <w:color w:val="auto"/>
        </w:rPr>
        <w:t xml:space="preserve"> if they </w:t>
      </w:r>
      <w:r w:rsidR="00AA7820" w:rsidRPr="00C70705">
        <w:rPr>
          <w:color w:val="auto"/>
        </w:rPr>
        <w:t xml:space="preserve">have </w:t>
      </w:r>
      <w:r w:rsidR="00AA7820">
        <w:t>limited ability to offload produce at a profit-making price where supermarkets reduce their order unexpectedly or do not accept produce for some other reason</w:t>
      </w:r>
      <w:r w:rsidR="001827B0">
        <w:t>.</w:t>
      </w:r>
    </w:p>
    <w:p w14:paraId="7D0F80F4" w14:textId="332C5CF9" w:rsidR="00CE6177" w:rsidRPr="00EA58DC" w:rsidRDefault="00CE6177" w:rsidP="00CE6177">
      <w:r>
        <w:t xml:space="preserve">Granite Belt Growers Association noted that horticulture is </w:t>
      </w:r>
      <w:r w:rsidR="00E45524">
        <w:t>especially</w:t>
      </w:r>
      <w:r>
        <w:t xml:space="preserve"> susceptible to retribution:</w:t>
      </w:r>
    </w:p>
    <w:p w14:paraId="56D2F8DD" w14:textId="346FB0E9" w:rsidR="00CE6177" w:rsidRPr="00EA58DC" w:rsidRDefault="00CE6177" w:rsidP="00BF3B70">
      <w:pPr>
        <w:ind w:left="720"/>
        <w:rPr>
          <w:bCs/>
          <w:color w:val="auto"/>
          <w:szCs w:val="22"/>
        </w:rPr>
      </w:pPr>
      <w:r w:rsidRPr="00936CA7">
        <w:rPr>
          <w:i/>
        </w:rPr>
        <w:t>… based upon the highly perishable nature of fresh produce, there is still widespread concern that fear and/or retribution will always be a limiting factor when it comes to appropriate enforcement.</w:t>
      </w:r>
      <w:r w:rsidRPr="0013715D">
        <w:rPr>
          <w:rStyle w:val="FootnoteReference"/>
          <w:color w:val="auto"/>
          <w:sz w:val="22"/>
          <w:szCs w:val="22"/>
          <w:vertAlign w:val="superscript"/>
        </w:rPr>
        <w:footnoteReference w:id="101"/>
      </w:r>
    </w:p>
    <w:p w14:paraId="76A22999" w14:textId="10F74995" w:rsidR="00CE6177" w:rsidRPr="00EA58DC" w:rsidRDefault="00CE6177" w:rsidP="00CE6177">
      <w:r>
        <w:t>Even in cases where suppliers are not primarily concerned about retaliation from making a complaint, there remains a general reluctance to pursue their rights under the Code as they fear putting buyer</w:t>
      </w:r>
      <w:r w:rsidR="00FF43EE">
        <w:t>s</w:t>
      </w:r>
      <w:r>
        <w:t xml:space="preserve"> offside and potentially damaging their long-term business relationships. </w:t>
      </w:r>
    </w:p>
    <w:p w14:paraId="2B166D0F" w14:textId="15A591C2" w:rsidR="002811B9" w:rsidRPr="00EA58DC" w:rsidRDefault="00901143" w:rsidP="00CE6177">
      <w:r>
        <w:t xml:space="preserve">Fresh Markets Australia submitted: </w:t>
      </w:r>
    </w:p>
    <w:p w14:paraId="31571070" w14:textId="59FB667D" w:rsidR="00901143" w:rsidRPr="00EA58DC" w:rsidRDefault="00901143" w:rsidP="008C2527">
      <w:pPr>
        <w:ind w:left="720"/>
        <w:rPr>
          <w:i/>
          <w:iCs/>
          <w:szCs w:val="22"/>
        </w:rPr>
      </w:pPr>
      <w:r w:rsidRPr="002201CE">
        <w:rPr>
          <w:i/>
        </w:rPr>
        <w:t>The fear of retribution is a palpable reality for suppliers entangle</w:t>
      </w:r>
      <w:r w:rsidRPr="00D22DC2">
        <w:rPr>
          <w:i/>
        </w:rPr>
        <w:t>d with major supermarket chain and needs to be called out. This fear stems from the stark power imbalance favouring supermarkets, which wield significant influence over supplier livelihoods. Suppliers risk severe repercussions, including slashed orders, altered payment terms, or agreement termination/no future orders, should they dare to challenge unfair treatment or advocate for their rights. This apprehension is further heightened by the limited avenues for suppliers to distribute their products independently within the tightly controlled supermarket landscape. Urgent regulatory action is imperative to shield suppliers from such retaliatory measures, securing a marketplace where equity and transparency reign supreme in fresh produce deali</w:t>
      </w:r>
      <w:r w:rsidR="00D57739" w:rsidRPr="00D22DC2">
        <w:rPr>
          <w:i/>
        </w:rPr>
        <w:t>ng</w:t>
      </w:r>
      <w:r w:rsidR="004F1BB1">
        <w:rPr>
          <w:i/>
        </w:rPr>
        <w:t>s</w:t>
      </w:r>
      <w:r w:rsidR="00D57739" w:rsidRPr="00D22DC2">
        <w:rPr>
          <w:i/>
        </w:rPr>
        <w:t>.</w:t>
      </w:r>
      <w:r w:rsidR="00D57739" w:rsidRPr="0013715D">
        <w:rPr>
          <w:rStyle w:val="FootnoteReference"/>
          <w:sz w:val="22"/>
          <w:szCs w:val="22"/>
          <w:vertAlign w:val="superscript"/>
        </w:rPr>
        <w:footnoteReference w:id="102"/>
      </w:r>
    </w:p>
    <w:p w14:paraId="1B221A2A" w14:textId="27E6A051" w:rsidR="0041633C" w:rsidRDefault="00CE6177" w:rsidP="001340BA">
      <w:pPr>
        <w:pStyle w:val="BodyText"/>
      </w:pPr>
      <w:r>
        <w:lastRenderedPageBreak/>
        <w:t xml:space="preserve">Some suppliers stated they felt compelled to accept the decisions or actions of a buyer and considered that the risk of adverse outcomes from raising a dispute would outweigh any potential benefits that could result from making a complaint against a buyer under the Code. </w:t>
      </w:r>
    </w:p>
    <w:p w14:paraId="27055CB9" w14:textId="50F95651" w:rsidR="00D40215" w:rsidRDefault="00D40215" w:rsidP="00D40215">
      <w:pPr>
        <w:pStyle w:val="BodyText"/>
      </w:pPr>
      <w:r>
        <w:t>As noted by TasFarmers:</w:t>
      </w:r>
    </w:p>
    <w:p w14:paraId="13C2DA42" w14:textId="0A9BA218" w:rsidR="00D40215" w:rsidRPr="0050102F" w:rsidRDefault="007A2E0A" w:rsidP="00D40215">
      <w:pPr>
        <w:ind w:left="720"/>
        <w:rPr>
          <w:i/>
        </w:rPr>
      </w:pPr>
      <w:r>
        <w:rPr>
          <w:i/>
        </w:rPr>
        <w:t>Suppliers,</w:t>
      </w:r>
      <w:r w:rsidRPr="007A2E0A">
        <w:t xml:space="preserve"> </w:t>
      </w:r>
      <w:r w:rsidRPr="007A2E0A">
        <w:rPr>
          <w:i/>
        </w:rPr>
        <w:t>par</w:t>
      </w:r>
      <w:r>
        <w:rPr>
          <w:i/>
        </w:rPr>
        <w:t>ti</w:t>
      </w:r>
      <w:r w:rsidRPr="007A2E0A">
        <w:rPr>
          <w:i/>
        </w:rPr>
        <w:t xml:space="preserve">cularly smaller </w:t>
      </w:r>
      <w:r w:rsidR="00030BD9">
        <w:rPr>
          <w:i/>
        </w:rPr>
        <w:t>entities,</w:t>
      </w:r>
      <w:r w:rsidRPr="007A2E0A">
        <w:rPr>
          <w:i/>
        </w:rPr>
        <w:t xml:space="preserve"> </w:t>
      </w:r>
      <w:r w:rsidR="00030BD9">
        <w:rPr>
          <w:i/>
        </w:rPr>
        <w:t>often</w:t>
      </w:r>
      <w:r w:rsidRPr="007A2E0A">
        <w:rPr>
          <w:i/>
        </w:rPr>
        <w:t xml:space="preserve"> find themselves in a disadvantaged posi</w:t>
      </w:r>
      <w:r w:rsidR="00030BD9">
        <w:rPr>
          <w:i/>
        </w:rPr>
        <w:t>ti</w:t>
      </w:r>
      <w:r w:rsidRPr="007A2E0A">
        <w:rPr>
          <w:i/>
        </w:rPr>
        <w:t>on when nego</w:t>
      </w:r>
      <w:r w:rsidR="00030BD9">
        <w:rPr>
          <w:i/>
        </w:rPr>
        <w:t>tiating</w:t>
      </w:r>
      <w:r w:rsidRPr="007A2E0A">
        <w:rPr>
          <w:i/>
        </w:rPr>
        <w:t xml:space="preserve"> terms with dominant supermarket chains, facing pressures that include price squeezes, unilateral changes to agreements, and unfair contract terms. </w:t>
      </w:r>
      <w:r w:rsidR="00D40215" w:rsidRPr="0050102F">
        <w:rPr>
          <w:i/>
        </w:rPr>
        <w:t>Despite the existence of dispute</w:t>
      </w:r>
      <w:r w:rsidR="00593BA6">
        <w:rPr>
          <w:i/>
        </w:rPr>
        <w:t>-</w:t>
      </w:r>
      <w:r w:rsidR="00D40215" w:rsidRPr="0050102F">
        <w:rPr>
          <w:i/>
        </w:rPr>
        <w:t>resolu</w:t>
      </w:r>
      <w:r w:rsidR="00D40215">
        <w:rPr>
          <w:i/>
        </w:rPr>
        <w:t>ti</w:t>
      </w:r>
      <w:r w:rsidR="00D40215" w:rsidRPr="0050102F">
        <w:rPr>
          <w:i/>
        </w:rPr>
        <w:t>on mechanisms within the Code framework, suppliers may s</w:t>
      </w:r>
      <w:r w:rsidR="00D40215">
        <w:rPr>
          <w:i/>
        </w:rPr>
        <w:t>ti</w:t>
      </w:r>
      <w:r w:rsidR="00D40215" w:rsidRPr="0050102F">
        <w:rPr>
          <w:i/>
        </w:rPr>
        <w:t>ll hesitate to challenge the status quo for fear of retribu</w:t>
      </w:r>
      <w:r w:rsidR="00D40215">
        <w:rPr>
          <w:i/>
        </w:rPr>
        <w:t>ti</w:t>
      </w:r>
      <w:r w:rsidR="00D40215" w:rsidRPr="0050102F">
        <w:rPr>
          <w:i/>
        </w:rPr>
        <w:t>on, thereby undermining the intended purpose of the Code in levelling the playing field</w:t>
      </w:r>
      <w:r w:rsidR="00D40215">
        <w:rPr>
          <w:i/>
        </w:rPr>
        <w:t>.</w:t>
      </w:r>
      <w:r w:rsidR="00D40215" w:rsidRPr="0013715D">
        <w:rPr>
          <w:rStyle w:val="FootnoteReference"/>
          <w:sz w:val="22"/>
          <w:szCs w:val="22"/>
          <w:vertAlign w:val="superscript"/>
        </w:rPr>
        <w:footnoteReference w:id="103"/>
      </w:r>
    </w:p>
    <w:p w14:paraId="26C3CB0D" w14:textId="31FC8DCD" w:rsidR="0041633C" w:rsidRDefault="00CE6177" w:rsidP="001340BA">
      <w:pPr>
        <w:pStyle w:val="BodyText"/>
      </w:pPr>
      <w:r>
        <w:t xml:space="preserve">This often leads to suppliers being hesitant to raise </w:t>
      </w:r>
      <w:r w:rsidR="004B1AB6">
        <w:t xml:space="preserve">any </w:t>
      </w:r>
      <w:r>
        <w:t>complaints</w:t>
      </w:r>
      <w:r w:rsidR="002B34FE">
        <w:t>,</w:t>
      </w:r>
      <w:r>
        <w:t xml:space="preserve"> </w:t>
      </w:r>
      <w:r w:rsidR="004B1AB6">
        <w:t xml:space="preserve">whether </w:t>
      </w:r>
      <w:r>
        <w:t xml:space="preserve">directly with the </w:t>
      </w:r>
      <w:r w:rsidR="00B36B13">
        <w:t>supermarket</w:t>
      </w:r>
      <w:r w:rsidR="00CB52E5">
        <w:t xml:space="preserve"> or through alternative channels such as </w:t>
      </w:r>
      <w:r>
        <w:t>the relevant Code Arbiter</w:t>
      </w:r>
      <w:r w:rsidR="008605BD">
        <w:t xml:space="preserve"> or</w:t>
      </w:r>
      <w:r>
        <w:t xml:space="preserve"> the Independent Reviewer. </w:t>
      </w:r>
    </w:p>
    <w:p w14:paraId="134CE606" w14:textId="4EFE4FC4" w:rsidR="0041633C" w:rsidRDefault="00CE6177" w:rsidP="00936CA7">
      <w:pPr>
        <w:pStyle w:val="BodyText"/>
        <w:keepNext/>
      </w:pPr>
      <w:r>
        <w:t xml:space="preserve">The ACCC </w:t>
      </w:r>
      <w:r w:rsidR="005A0671">
        <w:t>submitted</w:t>
      </w:r>
      <w:r>
        <w:t>:</w:t>
      </w:r>
    </w:p>
    <w:p w14:paraId="7A1AF3CA" w14:textId="3901FB79" w:rsidR="0041633C" w:rsidRPr="00EA58DC" w:rsidRDefault="00CE6177" w:rsidP="009D58FA">
      <w:pPr>
        <w:ind w:left="720"/>
      </w:pPr>
      <w:r w:rsidRPr="00D22DC2">
        <w:rPr>
          <w:i/>
        </w:rPr>
        <w:t>When we engage directly with suppliers and their representatives, many tell us they fear retaliation if they raise a dispute with code arbiters or the ACCC. We expect that the low level of disputes raised with arbiters and complaints received by the ACCC does not necessarily indicate that the code is adequately protecting suppliers.</w:t>
      </w:r>
      <w:r w:rsidRPr="0013715D">
        <w:rPr>
          <w:rStyle w:val="FootnoteReference"/>
          <w:sz w:val="22"/>
          <w:szCs w:val="22"/>
          <w:vertAlign w:val="superscript"/>
        </w:rPr>
        <w:footnoteReference w:id="104"/>
      </w:r>
    </w:p>
    <w:p w14:paraId="155227A6" w14:textId="477A1053" w:rsidR="0041633C" w:rsidRDefault="00254ACB" w:rsidP="001340BA">
      <w:pPr>
        <w:pStyle w:val="BodyText"/>
        <w:rPr>
          <w:vertAlign w:val="superscript"/>
        </w:rPr>
      </w:pPr>
      <w:r w:rsidRPr="00955A5F">
        <w:t xml:space="preserve">In addition, </w:t>
      </w:r>
      <w:r w:rsidR="00376A6D">
        <w:t xml:space="preserve">the </w:t>
      </w:r>
      <w:r w:rsidRPr="00955A5F">
        <w:t xml:space="preserve">ACCC reported receiving </w:t>
      </w:r>
      <w:r w:rsidR="00950399">
        <w:t>very few</w:t>
      </w:r>
      <w:r w:rsidRPr="00955A5F">
        <w:t xml:space="preserve"> complaints </w:t>
      </w:r>
      <w:r w:rsidR="00D76034">
        <w:t>directly</w:t>
      </w:r>
      <w:r w:rsidR="00950399">
        <w:t xml:space="preserve">, </w:t>
      </w:r>
      <w:r w:rsidR="003175F2">
        <w:t>and</w:t>
      </w:r>
      <w:r w:rsidRPr="00955A5F">
        <w:t xml:space="preserve"> received </w:t>
      </w:r>
      <w:r w:rsidR="00950399">
        <w:t>an average of</w:t>
      </w:r>
      <w:r w:rsidRPr="00955A5F">
        <w:t xml:space="preserve"> 12</w:t>
      </w:r>
      <w:r w:rsidR="00B64272">
        <w:noBreakHyphen/>
      </w:r>
      <w:r w:rsidRPr="00955A5F">
        <w:t>13 contacts annually regarding the Code.</w:t>
      </w:r>
      <w:r w:rsidRPr="0013715D">
        <w:rPr>
          <w:rStyle w:val="FootnoteReference"/>
          <w:sz w:val="22"/>
          <w:szCs w:val="22"/>
          <w:vertAlign w:val="superscript"/>
        </w:rPr>
        <w:footnoteReference w:id="105"/>
      </w:r>
      <w:r w:rsidRPr="00955A5F">
        <w:t xml:space="preserve"> </w:t>
      </w:r>
    </w:p>
    <w:p w14:paraId="0DCDE52D" w14:textId="77777777" w:rsidR="007F45AE" w:rsidRDefault="007F45AE" w:rsidP="007F45AE">
      <w:pPr>
        <w:pStyle w:val="BodyText"/>
      </w:pPr>
      <w:r>
        <w:t>As stated in the 2022-23 Annual Report of the Independent Reviewer:</w:t>
      </w:r>
    </w:p>
    <w:p w14:paraId="2EDDB7BB" w14:textId="1F1C0B0F" w:rsidR="007F45AE" w:rsidRPr="00EA58DC" w:rsidRDefault="007F45AE" w:rsidP="007F45AE">
      <w:pPr>
        <w:ind w:left="720"/>
      </w:pPr>
      <w:r w:rsidRPr="00D22DC2">
        <w:rPr>
          <w:i/>
        </w:rPr>
        <w:t xml:space="preserve">I expect that </w:t>
      </w:r>
      <w:r w:rsidR="001E318B">
        <w:rPr>
          <w:i/>
        </w:rPr>
        <w:t>this</w:t>
      </w:r>
      <w:r w:rsidRPr="00D22DC2">
        <w:rPr>
          <w:i/>
        </w:rPr>
        <w:t xml:space="preserve"> </w:t>
      </w:r>
      <w:r w:rsidRPr="00EF7C5B">
        <w:t>[fear of retribution or adverse consequences]</w:t>
      </w:r>
      <w:r w:rsidRPr="00D22DC2">
        <w:rPr>
          <w:i/>
        </w:rPr>
        <w:t xml:space="preserve"> is experienced by suppliers to all wholesalers/retailers – this is particularly reflected in the results from this year’s survey of suppliers to Code Signatories.</w:t>
      </w:r>
      <w:r w:rsidRPr="0013715D">
        <w:rPr>
          <w:rStyle w:val="FootnoteReference"/>
          <w:sz w:val="22"/>
          <w:szCs w:val="22"/>
          <w:vertAlign w:val="superscript"/>
        </w:rPr>
        <w:footnoteReference w:id="106"/>
      </w:r>
    </w:p>
    <w:p w14:paraId="4F0558C8" w14:textId="77777777" w:rsidR="00AC26F7" w:rsidRDefault="00AC26F7" w:rsidP="00AC26F7">
      <w:r w:rsidRPr="00AC26F7">
        <w:t xml:space="preserve">Some stakeholders have also told the Review that they do not utilise the Code Arbiter service for reasons relating to the power imbalance, including lack of trust and fear of retribution. </w:t>
      </w:r>
    </w:p>
    <w:p w14:paraId="76443554" w14:textId="77777777" w:rsidR="00F43D68" w:rsidRDefault="00F43D68" w:rsidP="00F43D68">
      <w:pPr>
        <w:pStyle w:val="Heading2"/>
      </w:pPr>
      <w:bookmarkStart w:id="45" w:name="_Toc163215143"/>
      <w:r>
        <w:t>Addressing the fear of retribution</w:t>
      </w:r>
      <w:bookmarkEnd w:id="45"/>
      <w:r>
        <w:t xml:space="preserve"> </w:t>
      </w:r>
    </w:p>
    <w:p w14:paraId="318B20E9" w14:textId="5B81E730" w:rsidR="00834F43" w:rsidRDefault="00F43D68" w:rsidP="001340BA">
      <w:pPr>
        <w:pStyle w:val="BodyText"/>
      </w:pPr>
      <w:r>
        <w:t>The Review concludes that more needs to be done to address the fear of retribution</w:t>
      </w:r>
      <w:r w:rsidR="002E7CFB">
        <w:t xml:space="preserve"> within the Code</w:t>
      </w:r>
      <w:r>
        <w:t xml:space="preserve">. </w:t>
      </w:r>
      <w:r w:rsidR="003A52EB">
        <w:t>Under the voluntary Code</w:t>
      </w:r>
      <w:r>
        <w:t xml:space="preserve">, </w:t>
      </w:r>
      <w:r w:rsidR="009751DB">
        <w:t>ref</w:t>
      </w:r>
      <w:r w:rsidR="006B0F54">
        <w:t xml:space="preserve">raining from </w:t>
      </w:r>
      <w:r>
        <w:t>retributory conduct is included as a part of the obligation to act in good faith.</w:t>
      </w:r>
      <w:r w:rsidRPr="0013715D">
        <w:rPr>
          <w:rStyle w:val="FootnoteReference"/>
          <w:sz w:val="22"/>
          <w:szCs w:val="22"/>
          <w:vertAlign w:val="superscript"/>
        </w:rPr>
        <w:footnoteReference w:id="107"/>
      </w:r>
      <w:r>
        <w:t xml:space="preserve"> </w:t>
      </w:r>
      <w:r w:rsidR="0076037B">
        <w:t>However, there are</w:t>
      </w:r>
      <w:r w:rsidR="00834F43">
        <w:t xml:space="preserve"> no penalties </w:t>
      </w:r>
      <w:r w:rsidR="0076037B">
        <w:t xml:space="preserve">under the voluntary Code </w:t>
      </w:r>
      <w:r w:rsidR="001A7BB4">
        <w:t>for</w:t>
      </w:r>
      <w:r w:rsidR="00834F43">
        <w:t xml:space="preserve"> failing to act in good faith. </w:t>
      </w:r>
    </w:p>
    <w:p w14:paraId="2ACA592B" w14:textId="159BFF6A" w:rsidR="0041633C" w:rsidRDefault="00F43D68" w:rsidP="001340BA">
      <w:pPr>
        <w:pStyle w:val="BodyText"/>
      </w:pPr>
      <w:r>
        <w:lastRenderedPageBreak/>
        <w:t xml:space="preserve">The Review is considering </w:t>
      </w:r>
      <w:r w:rsidR="006D4D7A">
        <w:t>the following</w:t>
      </w:r>
      <w:r>
        <w:t xml:space="preserve"> options to strengthen the prohibition against retributory conduct</w:t>
      </w:r>
      <w:r w:rsidR="00C87E32">
        <w:t>:</w:t>
      </w:r>
      <w:r>
        <w:t xml:space="preserve"> </w:t>
      </w:r>
    </w:p>
    <w:p w14:paraId="6613754C" w14:textId="77777777" w:rsidR="002F006C" w:rsidRDefault="002F006C" w:rsidP="002F006C">
      <w:pPr>
        <w:pStyle w:val="Bullet"/>
      </w:pPr>
      <w:r>
        <w:t>Bringing protection against retribution into the purpose of the Code;</w:t>
      </w:r>
    </w:p>
    <w:p w14:paraId="1387D681" w14:textId="68524748" w:rsidR="002F006C" w:rsidRDefault="002F006C" w:rsidP="002F006C">
      <w:pPr>
        <w:pStyle w:val="Bullet"/>
      </w:pPr>
      <w:r>
        <w:t>Adding a standalone prohibition against retributory conduct</w:t>
      </w:r>
      <w:r w:rsidRPr="0013715D">
        <w:rPr>
          <w:rStyle w:val="FootnoteReference"/>
          <w:sz w:val="22"/>
          <w:szCs w:val="22"/>
          <w:vertAlign w:val="superscript"/>
        </w:rPr>
        <w:footnoteReference w:id="108"/>
      </w:r>
      <w:r>
        <w:t xml:space="preserve"> and identifying a non-exhaustive list of factors </w:t>
      </w:r>
      <w:r w:rsidR="00341CE7">
        <w:rPr>
          <w:color w:val="auto"/>
        </w:rPr>
        <w:t>that</w:t>
      </w:r>
      <w:r w:rsidRPr="00B520A2">
        <w:rPr>
          <w:color w:val="auto"/>
        </w:rPr>
        <w:t xml:space="preserve"> </w:t>
      </w:r>
      <w:r w:rsidR="00B520A2" w:rsidRPr="00B520A2">
        <w:rPr>
          <w:color w:val="auto"/>
        </w:rPr>
        <w:t>c</w:t>
      </w:r>
      <w:r w:rsidR="00341CE7">
        <w:rPr>
          <w:color w:val="auto"/>
        </w:rPr>
        <w:t>ould</w:t>
      </w:r>
      <w:r w:rsidRPr="00B520A2">
        <w:rPr>
          <w:color w:val="auto"/>
        </w:rPr>
        <w:t xml:space="preserve"> be taken into </w:t>
      </w:r>
      <w:r>
        <w:t xml:space="preserve">account in determining whether a </w:t>
      </w:r>
      <w:r w:rsidR="00B36B13">
        <w:t>supermarket</w:t>
      </w:r>
      <w:r>
        <w:t xml:space="preserve"> has acted in a way that constitutes retribution against the supplier; and</w:t>
      </w:r>
    </w:p>
    <w:p w14:paraId="5D3CC9EF" w14:textId="444EE8C4" w:rsidR="002F006C" w:rsidRDefault="002F006C" w:rsidP="002F006C">
      <w:pPr>
        <w:pStyle w:val="Bullet"/>
      </w:pPr>
      <w:r>
        <w:t>Consideration of a higher penalty for a breach of this prohibition (see Chapter 8 for a discussion of penalties).</w:t>
      </w:r>
    </w:p>
    <w:p w14:paraId="7275A7BF" w14:textId="643F3643" w:rsidR="00C034A1" w:rsidRDefault="00634790" w:rsidP="00C034A1">
      <w:pPr>
        <w:pStyle w:val="BodyText"/>
      </w:pPr>
      <w:r>
        <w:t>Nevertheless</w:t>
      </w:r>
      <w:r w:rsidR="00F43D68">
        <w:t xml:space="preserve">, a </w:t>
      </w:r>
      <w:r w:rsidR="00B36B13">
        <w:t>supermarket</w:t>
      </w:r>
      <w:r w:rsidR="00F43D68">
        <w:t xml:space="preserve"> </w:t>
      </w:r>
      <w:r w:rsidR="001A5251">
        <w:t xml:space="preserve">should </w:t>
      </w:r>
      <w:r w:rsidR="001A5251" w:rsidRPr="00634790">
        <w:t xml:space="preserve">be able to </w:t>
      </w:r>
      <w:r w:rsidR="00C660D9" w:rsidRPr="00634790">
        <w:t>undertake actions</w:t>
      </w:r>
      <w:r w:rsidR="00230B4F" w:rsidRPr="00634790">
        <w:t xml:space="preserve"> for</w:t>
      </w:r>
      <w:r w:rsidR="00F43D68" w:rsidRPr="00634790">
        <w:t xml:space="preserve"> genuine commercial reasons </w:t>
      </w:r>
      <w:r w:rsidR="00C660D9" w:rsidRPr="00634790">
        <w:t>without being seen</w:t>
      </w:r>
      <w:r w:rsidR="00F43D68" w:rsidRPr="00634790">
        <w:t xml:space="preserve"> </w:t>
      </w:r>
      <w:r w:rsidR="003D287D" w:rsidRPr="00634790">
        <w:t xml:space="preserve">to be </w:t>
      </w:r>
      <w:r w:rsidR="00230B4F" w:rsidRPr="00634790">
        <w:t xml:space="preserve">undertaking </w:t>
      </w:r>
      <w:r w:rsidR="00F43D68" w:rsidRPr="00634790">
        <w:t>retributory conduct.</w:t>
      </w:r>
      <w:r w:rsidR="00F43D68">
        <w:t xml:space="preserve"> </w:t>
      </w:r>
      <w:r w:rsidR="00C034A1">
        <w:t xml:space="preserve">For example, if a product is not selling well, the </w:t>
      </w:r>
      <w:r w:rsidR="00B36B13">
        <w:t>supermarket</w:t>
      </w:r>
      <w:r w:rsidR="00C034A1">
        <w:t xml:space="preserve"> should not be prohibited from reducing quantities purchased in future orders</w:t>
      </w:r>
      <w:r w:rsidR="0019074A">
        <w:t xml:space="preserve"> or </w:t>
      </w:r>
      <w:r w:rsidR="00516FDA">
        <w:t>relocating products</w:t>
      </w:r>
      <w:r w:rsidR="008930A3">
        <w:t xml:space="preserve"> onto less popular shelf space</w:t>
      </w:r>
      <w:r w:rsidR="00C034A1">
        <w:t>.</w:t>
      </w:r>
    </w:p>
    <w:p w14:paraId="455A35E6" w14:textId="2BFA3A88" w:rsidR="00A90370" w:rsidRDefault="0024364E" w:rsidP="0024364E">
      <w:pPr>
        <w:pStyle w:val="Heading3"/>
      </w:pPr>
      <w:bookmarkStart w:id="46" w:name="_Toc163215144"/>
      <w:r>
        <w:t>Ensuring buyer teams do not retaliate</w:t>
      </w:r>
      <w:bookmarkEnd w:id="46"/>
    </w:p>
    <w:p w14:paraId="338DE7DF" w14:textId="22A39859" w:rsidR="00D53A60" w:rsidRPr="00225686" w:rsidRDefault="00AB7D81" w:rsidP="008A4FE2">
      <w:pPr>
        <w:rPr>
          <w:highlight w:val="yellow"/>
        </w:rPr>
      </w:pPr>
      <w:r>
        <w:t>Some</w:t>
      </w:r>
      <w:r w:rsidR="008A4FE2">
        <w:t xml:space="preserve"> stakeholders </w:t>
      </w:r>
      <w:r w:rsidR="001B4197">
        <w:t>argued</w:t>
      </w:r>
      <w:r w:rsidR="008A4FE2">
        <w:t xml:space="preserve"> that buying teams and category managers of </w:t>
      </w:r>
      <w:r w:rsidR="00DF7E75">
        <w:t xml:space="preserve">some </w:t>
      </w:r>
      <w:r w:rsidR="008A4FE2">
        <w:t xml:space="preserve">supermarkets operate in a highly commercial environment where they are </w:t>
      </w:r>
      <w:r w:rsidR="006B4421">
        <w:t>hea</w:t>
      </w:r>
      <w:r w:rsidR="00056555">
        <w:t>v</w:t>
      </w:r>
      <w:r w:rsidR="006B4421">
        <w:t>ily</w:t>
      </w:r>
      <w:r w:rsidR="008A4FE2">
        <w:t xml:space="preserve"> incentivised to reduce costs and increase margins.</w:t>
      </w:r>
      <w:r w:rsidR="008252FF" w:rsidRPr="00363AF7">
        <w:t xml:space="preserve"> </w:t>
      </w:r>
      <w:r w:rsidR="00A06CDC" w:rsidRPr="00AB3C2B">
        <w:t>K</w:t>
      </w:r>
      <w:r w:rsidR="00B20FF4" w:rsidRPr="00AB3C2B">
        <w:t>ey performance indicators</w:t>
      </w:r>
      <w:r w:rsidR="00A7388F" w:rsidRPr="00AB3C2B">
        <w:t xml:space="preserve"> </w:t>
      </w:r>
      <w:r w:rsidR="006E02D6" w:rsidRPr="00AB3C2B">
        <w:t>or bonus structures</w:t>
      </w:r>
      <w:r w:rsidR="00B20FF4" w:rsidRPr="00AB3C2B">
        <w:t xml:space="preserve"> </w:t>
      </w:r>
      <w:r w:rsidR="00D53A60" w:rsidRPr="00AB3C2B">
        <w:t xml:space="preserve">that </w:t>
      </w:r>
      <w:r w:rsidR="00982129" w:rsidRPr="00AB3C2B">
        <w:t xml:space="preserve">focus heavily on maximising margins and profits ultimately </w:t>
      </w:r>
      <w:r w:rsidR="00FE757E" w:rsidRPr="00AB3C2B">
        <w:t>incentivise buyers and category managers to squeeze their suppliers as hard as possible.</w:t>
      </w:r>
    </w:p>
    <w:p w14:paraId="1F5F306B" w14:textId="4BC55B95" w:rsidR="00824B62" w:rsidRPr="00E61D72" w:rsidRDefault="00995518" w:rsidP="008A4FE2">
      <w:pPr>
        <w:rPr>
          <w:bCs/>
          <w:szCs w:val="22"/>
        </w:rPr>
      </w:pPr>
      <w:r w:rsidRPr="000D7A1F">
        <w:t>Suppliers</w:t>
      </w:r>
      <w:r w:rsidR="001B4B83" w:rsidRPr="000D7A1F">
        <w:t xml:space="preserve"> </w:t>
      </w:r>
      <w:r w:rsidR="0067252E" w:rsidRPr="000D7A1F">
        <w:t xml:space="preserve">might </w:t>
      </w:r>
      <w:r w:rsidR="001B4B83" w:rsidRPr="000D7A1F">
        <w:t>have</w:t>
      </w:r>
      <w:r w:rsidR="002C3691" w:rsidRPr="000D7A1F">
        <w:t xml:space="preserve"> little choice b</w:t>
      </w:r>
      <w:r w:rsidR="001B4B83" w:rsidRPr="000D7A1F">
        <w:t>ut</w:t>
      </w:r>
      <w:r w:rsidR="002C3691" w:rsidRPr="000D7A1F">
        <w:t xml:space="preserve"> to comply with</w:t>
      </w:r>
      <w:r w:rsidR="002C3691" w:rsidRPr="000D7A1F">
        <w:rPr>
          <w:szCs w:val="22"/>
        </w:rPr>
        <w:t xml:space="preserve"> the buyers</w:t>
      </w:r>
      <w:r w:rsidR="0067252E" w:rsidRPr="000D7A1F">
        <w:rPr>
          <w:szCs w:val="22"/>
        </w:rPr>
        <w:t>’</w:t>
      </w:r>
      <w:r w:rsidR="002C3691" w:rsidRPr="000D7A1F">
        <w:rPr>
          <w:szCs w:val="22"/>
        </w:rPr>
        <w:t xml:space="preserve"> </w:t>
      </w:r>
      <w:r w:rsidR="002C3691" w:rsidRPr="000D7A1F">
        <w:t>demands</w:t>
      </w:r>
      <w:r w:rsidR="002C3691" w:rsidRPr="000D7A1F">
        <w:rPr>
          <w:szCs w:val="22"/>
        </w:rPr>
        <w:t xml:space="preserve"> to the point where </w:t>
      </w:r>
      <w:r w:rsidR="002C3691" w:rsidRPr="000D7A1F">
        <w:t>they</w:t>
      </w:r>
      <w:r w:rsidR="002C3691" w:rsidRPr="000D7A1F">
        <w:rPr>
          <w:szCs w:val="22"/>
        </w:rPr>
        <w:t xml:space="preserve"> are unable to </w:t>
      </w:r>
      <w:r w:rsidR="002C3691" w:rsidRPr="000D7A1F">
        <w:rPr>
          <w:bCs/>
          <w:szCs w:val="22"/>
        </w:rPr>
        <w:t xml:space="preserve">earn sufficient returns to enable them to invest in </w:t>
      </w:r>
      <w:r w:rsidR="00906A82" w:rsidRPr="000D7A1F">
        <w:rPr>
          <w:bCs/>
          <w:szCs w:val="22"/>
        </w:rPr>
        <w:t>innovation</w:t>
      </w:r>
      <w:r w:rsidR="00A81494" w:rsidRPr="000D7A1F">
        <w:rPr>
          <w:bCs/>
          <w:szCs w:val="22"/>
        </w:rPr>
        <w:t xml:space="preserve"> </w:t>
      </w:r>
      <w:r w:rsidR="001B4B83" w:rsidRPr="000D7A1F">
        <w:rPr>
          <w:bCs/>
          <w:szCs w:val="22"/>
        </w:rPr>
        <w:t>or</w:t>
      </w:r>
      <w:r w:rsidR="00906A82" w:rsidRPr="000D7A1F">
        <w:rPr>
          <w:bCs/>
          <w:szCs w:val="22"/>
        </w:rPr>
        <w:t xml:space="preserve"> investments to improve efficiency</w:t>
      </w:r>
      <w:r w:rsidR="002C3691" w:rsidRPr="000D7A1F">
        <w:rPr>
          <w:bCs/>
          <w:szCs w:val="22"/>
        </w:rPr>
        <w:t xml:space="preserve">. </w:t>
      </w:r>
      <w:r w:rsidR="009950AC" w:rsidRPr="000D7A1F">
        <w:rPr>
          <w:bCs/>
          <w:szCs w:val="22"/>
        </w:rPr>
        <w:t>As the supplier bas</w:t>
      </w:r>
      <w:r w:rsidR="00FB59B2" w:rsidRPr="000D7A1F">
        <w:rPr>
          <w:bCs/>
          <w:szCs w:val="22"/>
        </w:rPr>
        <w:t>e</w:t>
      </w:r>
      <w:r w:rsidR="00C74ADB" w:rsidRPr="000D7A1F">
        <w:rPr>
          <w:bCs/>
          <w:szCs w:val="22"/>
        </w:rPr>
        <w:t xml:space="preserve"> shrinks over time</w:t>
      </w:r>
      <w:r w:rsidR="002C3691" w:rsidRPr="000D7A1F">
        <w:rPr>
          <w:bCs/>
          <w:szCs w:val="22"/>
        </w:rPr>
        <w:t xml:space="preserve">, consumers end up losing </w:t>
      </w:r>
      <w:r w:rsidR="007B6099" w:rsidRPr="000D7A1F">
        <w:rPr>
          <w:bCs/>
          <w:szCs w:val="22"/>
        </w:rPr>
        <w:t xml:space="preserve">variety and value </w:t>
      </w:r>
      <w:r w:rsidR="00216658" w:rsidRPr="000D7A1F">
        <w:rPr>
          <w:bCs/>
          <w:szCs w:val="22"/>
        </w:rPr>
        <w:t xml:space="preserve">for money </w:t>
      </w:r>
      <w:r w:rsidR="001255B6" w:rsidRPr="000D7A1F">
        <w:rPr>
          <w:szCs w:val="22"/>
        </w:rPr>
        <w:t>owing</w:t>
      </w:r>
      <w:r w:rsidR="007B6099" w:rsidRPr="000D7A1F">
        <w:rPr>
          <w:bCs/>
          <w:szCs w:val="22"/>
        </w:rPr>
        <w:t xml:space="preserve"> to</w:t>
      </w:r>
      <w:r w:rsidR="002C3691" w:rsidRPr="000D7A1F">
        <w:rPr>
          <w:bCs/>
          <w:szCs w:val="22"/>
        </w:rPr>
        <w:t xml:space="preserve"> this supermarket buying </w:t>
      </w:r>
      <w:r w:rsidR="006E4BB8" w:rsidRPr="000D7A1F">
        <w:rPr>
          <w:szCs w:val="22"/>
        </w:rPr>
        <w:t>team</w:t>
      </w:r>
      <w:r w:rsidR="00824B62" w:rsidRPr="000D7A1F">
        <w:rPr>
          <w:szCs w:val="22"/>
        </w:rPr>
        <w:t xml:space="preserve"> </w:t>
      </w:r>
      <w:r w:rsidR="002C3691" w:rsidRPr="000D7A1F">
        <w:rPr>
          <w:bCs/>
          <w:szCs w:val="22"/>
        </w:rPr>
        <w:t>behaviour.</w:t>
      </w:r>
    </w:p>
    <w:p w14:paraId="510C0DF9" w14:textId="7DA03C8B" w:rsidR="008A4FE2" w:rsidRPr="001157F4" w:rsidRDefault="008252FF" w:rsidP="008A4FE2">
      <w:r w:rsidRPr="00363AF7">
        <w:t>For example, t</w:t>
      </w:r>
      <w:r w:rsidR="008A4FE2">
        <w:rPr>
          <w:rFonts w:cstheme="minorHAnsi"/>
          <w:szCs w:val="22"/>
        </w:rPr>
        <w:t>he</w:t>
      </w:r>
      <w:r w:rsidR="008A4FE2" w:rsidRPr="008252FF">
        <w:rPr>
          <w:rFonts w:cstheme="minorHAnsi"/>
          <w:szCs w:val="22"/>
        </w:rPr>
        <w:t xml:space="preserve"> </w:t>
      </w:r>
      <w:r w:rsidR="008A4FE2">
        <w:rPr>
          <w:rFonts w:cstheme="minorHAnsi"/>
          <w:szCs w:val="22"/>
        </w:rPr>
        <w:t xml:space="preserve">National </w:t>
      </w:r>
      <w:r w:rsidR="00285744">
        <w:rPr>
          <w:rFonts w:cstheme="minorHAnsi"/>
          <w:szCs w:val="22"/>
        </w:rPr>
        <w:t>Famers’</w:t>
      </w:r>
      <w:r w:rsidR="008A4FE2">
        <w:rPr>
          <w:rFonts w:cstheme="minorHAnsi"/>
          <w:szCs w:val="22"/>
        </w:rPr>
        <w:t xml:space="preserve"> Federation Horticulture Council </w:t>
      </w:r>
      <w:r w:rsidR="00056555" w:rsidRPr="0013715D">
        <w:rPr>
          <w:rFonts w:cstheme="minorHAnsi"/>
          <w:szCs w:val="22"/>
        </w:rPr>
        <w:t>suggested</w:t>
      </w:r>
      <w:r w:rsidR="008A4FE2" w:rsidRPr="0013715D">
        <w:rPr>
          <w:rFonts w:cstheme="minorHAnsi"/>
          <w:szCs w:val="22"/>
        </w:rPr>
        <w:t xml:space="preserve">: </w:t>
      </w:r>
    </w:p>
    <w:p w14:paraId="5680F56D" w14:textId="04AE54FF" w:rsidR="008A4FE2" w:rsidRPr="00EA58DC" w:rsidRDefault="008A4FE2" w:rsidP="008A4FE2">
      <w:pPr>
        <w:ind w:left="720"/>
        <w:rPr>
          <w:i/>
        </w:rPr>
      </w:pPr>
      <w:r w:rsidRPr="00EA58DC">
        <w:rPr>
          <w:rFonts w:cstheme="minorHAnsi"/>
          <w:i/>
          <w:szCs w:val="22"/>
        </w:rPr>
        <w:t>While the regulatory environment in which supermarkets and their teams operate</w:t>
      </w:r>
      <w:r w:rsidR="004F175B">
        <w:rPr>
          <w:rFonts w:cstheme="minorHAnsi"/>
          <w:i/>
          <w:szCs w:val="22"/>
        </w:rPr>
        <w:t xml:space="preserve"> </w:t>
      </w:r>
      <w:r w:rsidR="00741698">
        <w:rPr>
          <w:rFonts w:cstheme="minorHAnsi"/>
          <w:i/>
          <w:szCs w:val="22"/>
        </w:rPr>
        <w:t>…</w:t>
      </w:r>
      <w:r w:rsidRPr="00EA58DC">
        <w:rPr>
          <w:rFonts w:cstheme="minorHAnsi"/>
          <w:i/>
          <w:szCs w:val="22"/>
        </w:rPr>
        <w:t xml:space="preserve"> can definitely inform and shape these cultures, there are other perhaps more important factors influencing culture, being the modelling of behaviour by persons in leadership positions, and the values and outcomes that are recognised and rewarded.</w:t>
      </w:r>
      <w:r w:rsidRPr="0013715D">
        <w:rPr>
          <w:rStyle w:val="FootnoteReference"/>
          <w:rFonts w:cstheme="minorHAnsi"/>
          <w:sz w:val="22"/>
          <w:szCs w:val="22"/>
          <w:vertAlign w:val="superscript"/>
        </w:rPr>
        <w:footnoteReference w:id="109"/>
      </w:r>
    </w:p>
    <w:p w14:paraId="6AE23AFD" w14:textId="1F976E1C" w:rsidR="00D2092C" w:rsidRPr="0013715D" w:rsidRDefault="00D2092C" w:rsidP="00D2092C">
      <w:pPr>
        <w:rPr>
          <w:rFonts w:cstheme="minorHAnsi"/>
          <w:szCs w:val="22"/>
        </w:rPr>
      </w:pPr>
      <w:r>
        <w:t xml:space="preserve">It is recommended that the Code require the </w:t>
      </w:r>
      <w:r w:rsidR="001D5DB9">
        <w:rPr>
          <w:rFonts w:cs="Calibri Light"/>
          <w:szCs w:val="22"/>
        </w:rPr>
        <w:t>supermarkets</w:t>
      </w:r>
      <w:r w:rsidRPr="0013715D">
        <w:rPr>
          <w:rFonts w:cs="Calibri Light"/>
          <w:szCs w:val="22"/>
        </w:rPr>
        <w:t xml:space="preserve"> </w:t>
      </w:r>
      <w:r>
        <w:t xml:space="preserve">to </w:t>
      </w:r>
      <w:r w:rsidRPr="0013715D">
        <w:rPr>
          <w:rFonts w:cstheme="minorHAnsi"/>
          <w:szCs w:val="22"/>
        </w:rPr>
        <w:t xml:space="preserve">ensure that any incentive schemes or payments that apply to their buying teams and category managers are consistent with the purpose of the Code. </w:t>
      </w:r>
    </w:p>
    <w:p w14:paraId="03FDDCB9" w14:textId="09500ED8" w:rsidR="00D2092C" w:rsidRPr="00CF5567" w:rsidRDefault="00D2092C" w:rsidP="00D2092C">
      <w:pPr>
        <w:pStyle w:val="BodyText"/>
      </w:pPr>
      <w:r>
        <w:t>It is further recommended that t</w:t>
      </w:r>
      <w:r w:rsidRPr="003D287D">
        <w:t xml:space="preserve">o ensure buying teams are not engaging in retributive conduct, </w:t>
      </w:r>
      <w:r>
        <w:t xml:space="preserve">the </w:t>
      </w:r>
      <w:r w:rsidR="001D5DB9">
        <w:rPr>
          <w:rFonts w:cs="Calibri Light"/>
          <w:szCs w:val="22"/>
        </w:rPr>
        <w:t>supermarkets</w:t>
      </w:r>
      <w:r w:rsidRPr="0013715D">
        <w:rPr>
          <w:rFonts w:cs="Calibri Light"/>
          <w:szCs w:val="22"/>
        </w:rPr>
        <w:t xml:space="preserve"> </w:t>
      </w:r>
      <w:r w:rsidR="00991232">
        <w:rPr>
          <w:rFonts w:cs="Calibri Light"/>
          <w:szCs w:val="22"/>
        </w:rPr>
        <w:t>be required to</w:t>
      </w:r>
      <w:r w:rsidRPr="003D287D" w:rsidDel="004F0009">
        <w:t xml:space="preserve"> </w:t>
      </w:r>
      <w:r w:rsidRPr="003D287D">
        <w:t xml:space="preserve">put in place systems for senior managers to monitor the commercial decisions </w:t>
      </w:r>
      <w:r>
        <w:t>of</w:t>
      </w:r>
      <w:r w:rsidRPr="003D287D">
        <w:t xml:space="preserve"> their buying teams and category managers in respect of a supplier who has pursued a complaint.</w:t>
      </w:r>
      <w:r>
        <w:t xml:space="preserve"> </w:t>
      </w:r>
      <w:r w:rsidR="00645FAB">
        <w:t xml:space="preserve">The Review understands that at least some supermarkets already have systems such as </w:t>
      </w:r>
      <w:r w:rsidR="00645FAB">
        <w:lastRenderedPageBreak/>
        <w:t xml:space="preserve">these in </w:t>
      </w:r>
      <w:r w:rsidR="00645FAB" w:rsidRPr="00CF5567">
        <w:t>place. For example, in June 2023, Woolworths la</w:t>
      </w:r>
      <w:r w:rsidR="00F630B9" w:rsidRPr="00CF5567">
        <w:t xml:space="preserve">unched its Trade Partner Integrity Policy </w:t>
      </w:r>
      <w:r w:rsidR="00897077" w:rsidRPr="00CF5567">
        <w:t>under which its:</w:t>
      </w:r>
    </w:p>
    <w:p w14:paraId="004A6FB3" w14:textId="5851FA1C" w:rsidR="002D5FE3" w:rsidRPr="00F00A4C" w:rsidRDefault="006A73B7" w:rsidP="00F00A4C">
      <w:pPr>
        <w:ind w:left="720"/>
        <w:rPr>
          <w:rFonts w:cstheme="minorHAnsi"/>
          <w:i/>
          <w:szCs w:val="22"/>
        </w:rPr>
      </w:pPr>
      <w:r w:rsidRPr="00CF5567">
        <w:rPr>
          <w:rFonts w:cstheme="minorHAnsi"/>
          <w:i/>
          <w:szCs w:val="22"/>
        </w:rPr>
        <w:t>Supermarkets Managing Director has personally committed to monitor/review the status of our commercial relationships with any supplier (referred to as a “Trade Partner”) after it</w:t>
      </w:r>
      <w:r w:rsidR="00997563" w:rsidRPr="00CF5567">
        <w:rPr>
          <w:rFonts w:cstheme="minorHAnsi"/>
          <w:i/>
          <w:szCs w:val="22"/>
        </w:rPr>
        <w:t xml:space="preserve"> </w:t>
      </w:r>
      <w:r w:rsidRPr="00CF5567">
        <w:rPr>
          <w:rFonts w:cstheme="minorHAnsi"/>
          <w:i/>
          <w:szCs w:val="22"/>
        </w:rPr>
        <w:t>has raised a complaint relating to the Code, at 6 and 12 months post the complaint being raised</w:t>
      </w:r>
      <w:r w:rsidR="00997563" w:rsidRPr="00CF5567">
        <w:rPr>
          <w:rFonts w:cstheme="minorHAnsi"/>
          <w:i/>
          <w:szCs w:val="22"/>
        </w:rPr>
        <w:t xml:space="preserve"> </w:t>
      </w:r>
      <w:r w:rsidRPr="00CF5567">
        <w:rPr>
          <w:rFonts w:cstheme="minorHAnsi"/>
          <w:i/>
          <w:szCs w:val="22"/>
        </w:rPr>
        <w:t>directly with us or, if approval has been given by the supplier, shared by our Code Arbiter.</w:t>
      </w:r>
      <w:r w:rsidR="008A4805" w:rsidRPr="00CF5567">
        <w:rPr>
          <w:rStyle w:val="FootnoteReference"/>
          <w:sz w:val="22"/>
          <w:szCs w:val="24"/>
          <w:vertAlign w:val="superscript"/>
        </w:rPr>
        <w:footnoteReference w:id="110"/>
      </w:r>
    </w:p>
    <w:p w14:paraId="33E7C250" w14:textId="1D19C294" w:rsidR="00B04D74" w:rsidRDefault="0012509E" w:rsidP="00F00A4C">
      <w:pPr>
        <w:pStyle w:val="BodyText"/>
        <w:spacing w:after="240"/>
      </w:pPr>
      <w:r>
        <w:t xml:space="preserve">The Review </w:t>
      </w:r>
      <w:r w:rsidR="00B04D74">
        <w:t>welcome</w:t>
      </w:r>
      <w:r w:rsidR="008F4E66">
        <w:t>s</w:t>
      </w:r>
      <w:r w:rsidR="00B04D74">
        <w:t xml:space="preserve"> stakeholder views on the best </w:t>
      </w:r>
      <w:r w:rsidR="00D2092C">
        <w:t>ways to prevent</w:t>
      </w:r>
      <w:r w:rsidR="00B04D74">
        <w:t xml:space="preserve"> </w:t>
      </w:r>
      <w:r w:rsidR="00BB4467">
        <w:t>retributive conduct</w:t>
      </w:r>
      <w:r w:rsidR="00D2092C">
        <w:t>.</w:t>
      </w:r>
    </w:p>
    <w:tbl>
      <w:tblPr>
        <w:tblStyle w:val="TableGrid"/>
        <w:tblW w:w="0" w:type="auto"/>
        <w:tblLook w:val="04A0" w:firstRow="1" w:lastRow="0" w:firstColumn="1" w:lastColumn="0" w:noHBand="0" w:noVBand="1"/>
      </w:tblPr>
      <w:tblGrid>
        <w:gridCol w:w="9070"/>
      </w:tblGrid>
      <w:tr w:rsidR="00741698" w14:paraId="47A0B2CC"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14E51486" w14:textId="5970B833" w:rsidR="00741698" w:rsidRPr="008A5A86" w:rsidRDefault="00B27037">
            <w:pPr>
              <w:pStyle w:val="BoxHeading"/>
              <w:rPr>
                <w:b/>
                <w:bCs/>
              </w:rPr>
            </w:pPr>
            <w:r>
              <w:rPr>
                <w:b/>
                <w:bCs/>
              </w:rPr>
              <w:t>Recommendation</w:t>
            </w:r>
            <w:r w:rsidR="00741698" w:rsidRPr="008A5A86">
              <w:rPr>
                <w:b/>
                <w:bCs/>
              </w:rPr>
              <w:t xml:space="preserve"> </w:t>
            </w:r>
            <w:r w:rsidR="00A04136">
              <w:rPr>
                <w:b/>
                <w:bCs/>
              </w:rPr>
              <w:t>3</w:t>
            </w:r>
            <w:r w:rsidR="00741698" w:rsidRPr="008A5A86">
              <w:rPr>
                <w:b/>
                <w:bCs/>
              </w:rPr>
              <w:t xml:space="preserve"> </w:t>
            </w:r>
          </w:p>
          <w:p w14:paraId="4E355A4F" w14:textId="442FDE22" w:rsidR="008F73F4" w:rsidRDefault="008F73F4" w:rsidP="00741698">
            <w:pPr>
              <w:pStyle w:val="BoxHeading"/>
              <w:rPr>
                <w:rFonts w:cs="Calibri Light"/>
                <w:b/>
                <w:sz w:val="22"/>
                <w:szCs w:val="22"/>
              </w:rPr>
            </w:pPr>
            <w:r w:rsidRPr="008F73F4">
              <w:rPr>
                <w:rFonts w:cs="Calibri Light"/>
                <w:sz w:val="22"/>
                <w:szCs w:val="22"/>
              </w:rPr>
              <w:t>The Code should place greater emphasis on addressing the fear of retribution. This c</w:t>
            </w:r>
            <w:r w:rsidR="009E53B6">
              <w:rPr>
                <w:rFonts w:cs="Calibri Light"/>
                <w:sz w:val="22"/>
                <w:szCs w:val="22"/>
              </w:rPr>
              <w:t>an</w:t>
            </w:r>
            <w:r w:rsidRPr="008F73F4">
              <w:rPr>
                <w:rFonts w:cs="Calibri Light"/>
                <w:sz w:val="22"/>
                <w:szCs w:val="22"/>
              </w:rPr>
              <w:t xml:space="preserve"> be achieved by including protection against retribution in the purpose of the Code and by prohibiting any conduct that constitutes retribution against </w:t>
            </w:r>
            <w:r w:rsidR="008B3627">
              <w:rPr>
                <w:rFonts w:cs="Calibri Light"/>
                <w:sz w:val="22"/>
                <w:szCs w:val="22"/>
              </w:rPr>
              <w:t>a supplier</w:t>
            </w:r>
            <w:r w:rsidRPr="008F73F4">
              <w:rPr>
                <w:rFonts w:cs="Calibri Light"/>
                <w:sz w:val="22"/>
                <w:szCs w:val="22"/>
              </w:rPr>
              <w:t>.</w:t>
            </w:r>
          </w:p>
          <w:p w14:paraId="728BE4EC" w14:textId="717327BF" w:rsidR="00741698" w:rsidRPr="008A5A86" w:rsidRDefault="00B27037" w:rsidP="00741698">
            <w:pPr>
              <w:pStyle w:val="BoxHeading"/>
              <w:rPr>
                <w:b/>
                <w:bCs/>
              </w:rPr>
            </w:pPr>
            <w:r>
              <w:rPr>
                <w:b/>
                <w:bCs/>
              </w:rPr>
              <w:t>Recommendation</w:t>
            </w:r>
            <w:r w:rsidR="00741698">
              <w:rPr>
                <w:b/>
                <w:bCs/>
              </w:rPr>
              <w:t xml:space="preserve"> </w:t>
            </w:r>
            <w:r w:rsidR="00A04136">
              <w:rPr>
                <w:b/>
                <w:bCs/>
              </w:rPr>
              <w:t>4</w:t>
            </w:r>
          </w:p>
          <w:p w14:paraId="5744F384" w14:textId="09BB2DF4" w:rsidR="00B339DF" w:rsidRDefault="00B339DF" w:rsidP="00B339DF">
            <w:pPr>
              <w:pStyle w:val="BoxHeading"/>
              <w:rPr>
                <w:rFonts w:cs="Calibri Light"/>
                <w:b/>
                <w:sz w:val="22"/>
                <w:szCs w:val="22"/>
              </w:rPr>
            </w:pPr>
            <w:r w:rsidRPr="0098250F">
              <w:rPr>
                <w:rFonts w:cs="Calibri Light"/>
                <w:sz w:val="22"/>
                <w:szCs w:val="22"/>
              </w:rPr>
              <w:t xml:space="preserve">As part of their obligation to act in good faith, </w:t>
            </w:r>
            <w:r w:rsidR="001D5DB9">
              <w:rPr>
                <w:rFonts w:cs="Calibri Light"/>
                <w:sz w:val="22"/>
                <w:szCs w:val="22"/>
              </w:rPr>
              <w:t>supermarkets</w:t>
            </w:r>
            <w:r w:rsidRPr="0098250F" w:rsidDel="004F0009">
              <w:rPr>
                <w:rFonts w:cs="Calibri Light"/>
                <w:sz w:val="22"/>
                <w:szCs w:val="22"/>
              </w:rPr>
              <w:t xml:space="preserve"> </w:t>
            </w:r>
            <w:r w:rsidRPr="0098250F">
              <w:rPr>
                <w:rFonts w:cs="Calibri Light"/>
                <w:sz w:val="22"/>
                <w:szCs w:val="22"/>
              </w:rPr>
              <w:t xml:space="preserve">covered by the mandatory Code should ensure that any incentive schemes </w:t>
            </w:r>
            <w:r w:rsidR="00033559">
              <w:rPr>
                <w:rFonts w:cs="Calibri Light"/>
                <w:sz w:val="22"/>
                <w:szCs w:val="22"/>
              </w:rPr>
              <w:t>and</w:t>
            </w:r>
            <w:r w:rsidRPr="0098250F">
              <w:rPr>
                <w:rFonts w:cs="Calibri Light"/>
                <w:sz w:val="22"/>
                <w:szCs w:val="22"/>
              </w:rPr>
              <w:t xml:space="preserve"> payments that apply to their buying team</w:t>
            </w:r>
            <w:r>
              <w:rPr>
                <w:rFonts w:cs="Calibri Light"/>
                <w:sz w:val="22"/>
                <w:szCs w:val="22"/>
              </w:rPr>
              <w:t>s</w:t>
            </w:r>
            <w:r w:rsidRPr="0098250F">
              <w:rPr>
                <w:rFonts w:cs="Calibri Light"/>
                <w:sz w:val="22"/>
                <w:szCs w:val="22"/>
              </w:rPr>
              <w:t xml:space="preserve"> and category managers are consistent with the purpose of the Code.</w:t>
            </w:r>
          </w:p>
          <w:p w14:paraId="4B6B1CBD" w14:textId="217F389B" w:rsidR="00741698" w:rsidRPr="00BD1E7A" w:rsidRDefault="00741698" w:rsidP="00741698">
            <w:pPr>
              <w:pStyle w:val="BoxHeading"/>
              <w:rPr>
                <w:b/>
                <w:bCs/>
              </w:rPr>
            </w:pPr>
            <w:r w:rsidRPr="00BD1E7A">
              <w:rPr>
                <w:b/>
                <w:bCs/>
              </w:rPr>
              <w:t xml:space="preserve">Recommendation </w:t>
            </w:r>
            <w:r w:rsidR="00A04136">
              <w:rPr>
                <w:b/>
                <w:bCs/>
              </w:rPr>
              <w:t>5</w:t>
            </w:r>
            <w:r w:rsidRPr="00BD1E7A">
              <w:rPr>
                <w:b/>
                <w:bCs/>
              </w:rPr>
              <w:t xml:space="preserve"> </w:t>
            </w:r>
          </w:p>
          <w:p w14:paraId="673A6E27" w14:textId="1DBA8E9E" w:rsidR="00741698" w:rsidRPr="00BD1E7A" w:rsidRDefault="00741698">
            <w:pPr>
              <w:pStyle w:val="BoxHeading"/>
            </w:pPr>
            <w:r w:rsidRPr="00BD1E7A">
              <w:rPr>
                <w:rFonts w:cs="Calibri Light"/>
                <w:sz w:val="22"/>
                <w:szCs w:val="22"/>
              </w:rPr>
              <w:t xml:space="preserve">To guard against any possible </w:t>
            </w:r>
            <w:r w:rsidR="00DC5CD4">
              <w:rPr>
                <w:rFonts w:cs="Calibri Light"/>
                <w:sz w:val="22"/>
                <w:szCs w:val="22"/>
              </w:rPr>
              <w:t>retribution</w:t>
            </w:r>
            <w:r w:rsidRPr="00BD1E7A">
              <w:rPr>
                <w:rFonts w:cs="Calibri Light"/>
                <w:sz w:val="22"/>
                <w:szCs w:val="22"/>
              </w:rPr>
              <w:t xml:space="preserve">, </w:t>
            </w:r>
            <w:r w:rsidR="001D5DB9">
              <w:rPr>
                <w:rFonts w:cs="Calibri Light"/>
                <w:sz w:val="22"/>
                <w:szCs w:val="22"/>
              </w:rPr>
              <w:t>supermarkets</w:t>
            </w:r>
            <w:r w:rsidRPr="00BD1E7A">
              <w:rPr>
                <w:rFonts w:cs="Calibri Light"/>
                <w:sz w:val="22"/>
                <w:szCs w:val="22"/>
              </w:rPr>
              <w:t xml:space="preserve"> covered by the mandatory Code should have systems in place for senior managers to monitor the commercial decisions made by their buying teams and category managers in respect of a supplier who has pursued a complaint through mediation or arbitration.</w:t>
            </w:r>
            <w:r w:rsidRPr="00BD1E7A">
              <w:t xml:space="preserve"> </w:t>
            </w:r>
          </w:p>
        </w:tc>
      </w:tr>
    </w:tbl>
    <w:p w14:paraId="62B3E08A" w14:textId="26803A9D" w:rsidR="00597ABA" w:rsidRPr="005746B9" w:rsidRDefault="00A50EF0" w:rsidP="00597ABA">
      <w:pPr>
        <w:pStyle w:val="Heading3"/>
      </w:pPr>
      <w:bookmarkStart w:id="47" w:name="_Toc163215145"/>
      <w:r w:rsidRPr="005746B9">
        <w:t xml:space="preserve">A new </w:t>
      </w:r>
      <w:r w:rsidR="00203CA0" w:rsidRPr="005746B9">
        <w:t>m</w:t>
      </w:r>
      <w:r w:rsidR="001C2EB7" w:rsidRPr="005746B9">
        <w:t xml:space="preserve">echanism for </w:t>
      </w:r>
      <w:r w:rsidR="00F84053">
        <w:t>making</w:t>
      </w:r>
      <w:r w:rsidR="00F84053" w:rsidRPr="005746B9">
        <w:t xml:space="preserve"> </w:t>
      </w:r>
      <w:r w:rsidR="00135382" w:rsidRPr="005746B9">
        <w:t>complaints anonymously</w:t>
      </w:r>
      <w:bookmarkEnd w:id="47"/>
    </w:p>
    <w:p w14:paraId="34E39526" w14:textId="09CF74E8" w:rsidR="00797573" w:rsidRPr="005746B9" w:rsidRDefault="009A31F6" w:rsidP="00300B06">
      <w:r w:rsidRPr="005746B9">
        <w:t>T</w:t>
      </w:r>
      <w:r w:rsidR="00043667" w:rsidRPr="005746B9">
        <w:t>he Review is conside</w:t>
      </w:r>
      <w:r w:rsidR="00E056DC" w:rsidRPr="005746B9">
        <w:t>r</w:t>
      </w:r>
      <w:r w:rsidR="00B04759" w:rsidRPr="005746B9">
        <w:t>ing mechani</w:t>
      </w:r>
      <w:r w:rsidR="00F97C1A" w:rsidRPr="005746B9">
        <w:t xml:space="preserve">sms for raising issues </w:t>
      </w:r>
      <w:r w:rsidR="00ED2BC2" w:rsidRPr="005746B9">
        <w:t>anonymously</w:t>
      </w:r>
      <w:r w:rsidR="00174E7A" w:rsidRPr="005746B9">
        <w:t xml:space="preserve"> as a further way of countering the fear of retribution. One option is to provide a whistleblower process that would allow </w:t>
      </w:r>
      <w:r w:rsidR="005B3A2A">
        <w:t xml:space="preserve">for </w:t>
      </w:r>
      <w:r w:rsidR="00174E7A" w:rsidRPr="005746B9">
        <w:t xml:space="preserve">completely anonymous complaints, whether from suppliers or staff </w:t>
      </w:r>
      <w:r w:rsidR="005B3A2A">
        <w:t>of</w:t>
      </w:r>
      <w:r w:rsidR="00174E7A" w:rsidRPr="005746B9">
        <w:t xml:space="preserve"> businesses governed by the Code</w:t>
      </w:r>
      <w:r w:rsidR="00643B93">
        <w:t>,</w:t>
      </w:r>
      <w:r w:rsidR="00174E7A" w:rsidRPr="005746B9">
        <w:t xml:space="preserve"> who can also play an important role in identifying breaches of the Code. </w:t>
      </w:r>
    </w:p>
    <w:p w14:paraId="4D19E261" w14:textId="4F97D201" w:rsidR="00300B06" w:rsidRPr="00A07910" w:rsidRDefault="00300B06" w:rsidP="007861C3">
      <w:pPr>
        <w:keepNext/>
      </w:pPr>
      <w:r w:rsidRPr="005746B9">
        <w:t xml:space="preserve">TasFarmers </w:t>
      </w:r>
      <w:r w:rsidR="00793A50" w:rsidRPr="005746B9">
        <w:t>recommend</w:t>
      </w:r>
      <w:r w:rsidR="00720020" w:rsidRPr="005746B9">
        <w:t>ed that</w:t>
      </w:r>
      <w:r w:rsidR="00A97135" w:rsidRPr="005746B9">
        <w:t xml:space="preserve"> the Code</w:t>
      </w:r>
      <w:r w:rsidRPr="005746B9">
        <w:t>:</w:t>
      </w:r>
      <w:r w:rsidRPr="005746B9">
        <w:rPr>
          <w:rStyle w:val="FootnoteReference"/>
          <w:vertAlign w:val="superscript"/>
        </w:rPr>
        <w:t xml:space="preserve"> </w:t>
      </w:r>
    </w:p>
    <w:p w14:paraId="33870CEE" w14:textId="60BDC54D" w:rsidR="00300B06" w:rsidRPr="005746B9" w:rsidRDefault="00793A50" w:rsidP="0095314A">
      <w:pPr>
        <w:ind w:left="720"/>
        <w:rPr>
          <w:i/>
        </w:rPr>
      </w:pPr>
      <w:r w:rsidRPr="005746B9">
        <w:rPr>
          <w:i/>
        </w:rPr>
        <w:t>Introduce robust protections for suppliers who raise concerns or report violations of the Code,</w:t>
      </w:r>
      <w:r w:rsidR="0095314A">
        <w:rPr>
          <w:i/>
        </w:rPr>
        <w:t xml:space="preserve"> </w:t>
      </w:r>
      <w:r w:rsidRPr="005746B9">
        <w:rPr>
          <w:i/>
        </w:rPr>
        <w:t>including safeguards against retaliation or victimisation. This could involve establishing confiden</w:t>
      </w:r>
      <w:r w:rsidR="00A97135" w:rsidRPr="005746B9">
        <w:rPr>
          <w:i/>
        </w:rPr>
        <w:t>ti</w:t>
      </w:r>
      <w:r w:rsidRPr="005746B9">
        <w:rPr>
          <w:i/>
        </w:rPr>
        <w:t>al repor</w:t>
      </w:r>
      <w:r w:rsidR="00A97135" w:rsidRPr="005746B9">
        <w:rPr>
          <w:i/>
        </w:rPr>
        <w:t>ti</w:t>
      </w:r>
      <w:r w:rsidRPr="005746B9">
        <w:rPr>
          <w:i/>
        </w:rPr>
        <w:t>ng mechanisms, implementing an</w:t>
      </w:r>
      <w:r w:rsidR="00A97135" w:rsidRPr="005746B9">
        <w:rPr>
          <w:i/>
        </w:rPr>
        <w:t>ti</w:t>
      </w:r>
      <w:r w:rsidRPr="005746B9">
        <w:rPr>
          <w:i/>
        </w:rPr>
        <w:t>-retalia</w:t>
      </w:r>
      <w:r w:rsidR="00A97135" w:rsidRPr="005746B9">
        <w:rPr>
          <w:i/>
        </w:rPr>
        <w:t>ti</w:t>
      </w:r>
      <w:r w:rsidRPr="005746B9">
        <w:rPr>
          <w:i/>
        </w:rPr>
        <w:t>on provisions, and providing legal recourse for suppliers who experience adverse consequences as a result of whistleblowing.</w:t>
      </w:r>
      <w:r w:rsidR="00A97135" w:rsidRPr="0013715D">
        <w:rPr>
          <w:rStyle w:val="FootnoteReference"/>
          <w:sz w:val="22"/>
          <w:szCs w:val="22"/>
          <w:vertAlign w:val="superscript"/>
        </w:rPr>
        <w:footnoteReference w:id="111"/>
      </w:r>
    </w:p>
    <w:p w14:paraId="5D7B9A9F" w14:textId="0B10F723" w:rsidR="00DA148B" w:rsidRDefault="00980457" w:rsidP="00980457">
      <w:r w:rsidRPr="005746B9">
        <w:lastRenderedPageBreak/>
        <w:t xml:space="preserve">Maurice Blackburn Lawyers </w:t>
      </w:r>
      <w:r w:rsidR="0045551D">
        <w:t>pointed to</w:t>
      </w:r>
      <w:r w:rsidRPr="005746B9">
        <w:t xml:space="preserve"> existing protections in legislation for whistleblowers </w:t>
      </w:r>
      <w:r w:rsidR="00B046B3">
        <w:t>and</w:t>
      </w:r>
      <w:r w:rsidRPr="005746B9">
        <w:t xml:space="preserve"> argued for further protections to encourage whistleblowers to come forward</w:t>
      </w:r>
      <w:r w:rsidR="00DA148B">
        <w:t>:</w:t>
      </w:r>
    </w:p>
    <w:p w14:paraId="3ED5619B" w14:textId="77777777" w:rsidR="00DA148B" w:rsidRPr="00DA148B" w:rsidRDefault="00DA148B" w:rsidP="00707016">
      <w:pPr>
        <w:keepNext/>
        <w:spacing w:after="120"/>
        <w:ind w:left="522"/>
        <w:rPr>
          <w:i/>
          <w:iCs/>
        </w:rPr>
      </w:pPr>
      <w:r w:rsidRPr="00DA148B">
        <w:rPr>
          <w:i/>
          <w:iCs/>
        </w:rPr>
        <w:t>We encourage the Review to:</w:t>
      </w:r>
    </w:p>
    <w:p w14:paraId="1B0E59D8" w14:textId="77777777" w:rsidR="00DA148B" w:rsidRPr="00DA148B" w:rsidRDefault="00DA148B" w:rsidP="00EF5046">
      <w:pPr>
        <w:pStyle w:val="Bullet"/>
        <w:numPr>
          <w:ilvl w:val="0"/>
          <w:numId w:val="24"/>
        </w:numPr>
        <w:spacing w:before="0" w:after="160" w:line="240" w:lineRule="auto"/>
        <w:ind w:left="851" w:hanging="284"/>
        <w:rPr>
          <w:i/>
          <w:iCs/>
        </w:rPr>
      </w:pPr>
      <w:r w:rsidRPr="00DA148B">
        <w:rPr>
          <w:i/>
          <w:iCs/>
        </w:rPr>
        <w:t>recognise explicitly the enforcement role of employees who report suspected breaches by signatories</w:t>
      </w:r>
    </w:p>
    <w:p w14:paraId="1099617A" w14:textId="77777777" w:rsidR="00DA148B" w:rsidRPr="00DA148B" w:rsidRDefault="00DA148B" w:rsidP="00EF5046">
      <w:pPr>
        <w:pStyle w:val="Bullet"/>
        <w:numPr>
          <w:ilvl w:val="0"/>
          <w:numId w:val="24"/>
        </w:numPr>
        <w:spacing w:before="0" w:after="160" w:line="240" w:lineRule="auto"/>
        <w:ind w:left="851" w:hanging="284"/>
        <w:rPr>
          <w:i/>
          <w:iCs/>
        </w:rPr>
      </w:pPr>
      <w:r w:rsidRPr="00DA148B">
        <w:rPr>
          <w:i/>
          <w:iCs/>
        </w:rPr>
        <w:t>consider the need</w:t>
      </w:r>
      <w:r w:rsidR="00980457" w:rsidRPr="00DA148B">
        <w:rPr>
          <w:i/>
        </w:rPr>
        <w:t xml:space="preserve"> for </w:t>
      </w:r>
      <w:r w:rsidRPr="00DA148B">
        <w:rPr>
          <w:i/>
          <w:iCs/>
        </w:rPr>
        <w:t>the Code to include provisions specifically dealing with protections for employee whistleblowers</w:t>
      </w:r>
    </w:p>
    <w:p w14:paraId="673D4D06" w14:textId="77777777" w:rsidR="00DA148B" w:rsidRPr="00DA148B" w:rsidRDefault="00DA148B" w:rsidP="00EF5046">
      <w:pPr>
        <w:pStyle w:val="Bullet"/>
        <w:numPr>
          <w:ilvl w:val="0"/>
          <w:numId w:val="24"/>
        </w:numPr>
        <w:spacing w:before="0" w:after="160" w:line="240" w:lineRule="auto"/>
        <w:ind w:left="851" w:hanging="284"/>
        <w:rPr>
          <w:i/>
          <w:iCs/>
        </w:rPr>
      </w:pPr>
      <w:r w:rsidRPr="00DA148B">
        <w:rPr>
          <w:i/>
          <w:iCs/>
        </w:rPr>
        <w:t>consider the need for broader legislative amendments to prevent alleged wrongdoers from suing whistleblowers or lawyers acting for victims of misconduct in circumstances</w:t>
      </w:r>
      <w:r w:rsidR="00980457" w:rsidRPr="00DA148B">
        <w:rPr>
          <w:i/>
        </w:rPr>
        <w:t xml:space="preserve"> where </w:t>
      </w:r>
      <w:r w:rsidRPr="00DA148B">
        <w:rPr>
          <w:i/>
          <w:iCs/>
        </w:rPr>
        <w:t xml:space="preserve">the whistleblower has provided incriminating confidential </w:t>
      </w:r>
    </w:p>
    <w:p w14:paraId="2DE01531" w14:textId="718A3541" w:rsidR="00980457" w:rsidRPr="005746B9" w:rsidRDefault="00DA148B" w:rsidP="00EF5046">
      <w:pPr>
        <w:pStyle w:val="Bullet"/>
        <w:numPr>
          <w:ilvl w:val="0"/>
          <w:numId w:val="24"/>
        </w:numPr>
        <w:spacing w:before="0" w:after="160" w:line="240" w:lineRule="auto"/>
        <w:ind w:left="851" w:hanging="284"/>
      </w:pPr>
      <w:r w:rsidRPr="00DA148B">
        <w:rPr>
          <w:i/>
          <w:iCs/>
        </w:rPr>
        <w:t xml:space="preserve">information to lawyers in litigation against the alleged wrongdoer examine the feasibility of </w:t>
      </w:r>
      <w:r w:rsidR="00980457" w:rsidRPr="00DA148B">
        <w:rPr>
          <w:i/>
        </w:rPr>
        <w:t xml:space="preserve">a </w:t>
      </w:r>
      <w:r w:rsidRPr="00DA148B">
        <w:rPr>
          <w:i/>
          <w:iCs/>
        </w:rPr>
        <w:t>whistleblower reward scheme for employees who make reports that lead</w:t>
      </w:r>
      <w:r w:rsidR="00980457" w:rsidRPr="00DA148B">
        <w:rPr>
          <w:i/>
        </w:rPr>
        <w:t xml:space="preserve"> to successful enforcement action.</w:t>
      </w:r>
      <w:r w:rsidR="00980457" w:rsidRPr="0013715D">
        <w:rPr>
          <w:rStyle w:val="FootnoteReference"/>
          <w:sz w:val="22"/>
          <w:szCs w:val="22"/>
          <w:vertAlign w:val="superscript"/>
        </w:rPr>
        <w:footnoteReference w:id="112"/>
      </w:r>
    </w:p>
    <w:p w14:paraId="0899B75F" w14:textId="6A788478" w:rsidR="00980457" w:rsidRPr="005746B9" w:rsidRDefault="00980457" w:rsidP="00980457">
      <w:r w:rsidRPr="005746B9">
        <w:t>The Review notes the New Zealand Grocery Commissioner has recently added this type of complaints procedure to its enforcement tools using a confidential channel with appropriate data encryption and clear instructions on how to remain anonymous in providing information.</w:t>
      </w:r>
      <w:r w:rsidRPr="0013715D">
        <w:rPr>
          <w:rStyle w:val="FootnoteReference"/>
          <w:sz w:val="22"/>
          <w:szCs w:val="22"/>
          <w:vertAlign w:val="superscript"/>
        </w:rPr>
        <w:footnoteReference w:id="113"/>
      </w:r>
      <w:r w:rsidRPr="005746B9">
        <w:t xml:space="preserve"> The ACCC and New Zealand’s Commerce Commission have similar process</w:t>
      </w:r>
      <w:r w:rsidR="00174E23">
        <w:t>es</w:t>
      </w:r>
      <w:r w:rsidRPr="005746B9">
        <w:t xml:space="preserve"> for receiving complaints and information in relation to possible cartel conduct.</w:t>
      </w:r>
      <w:r w:rsidRPr="0013715D">
        <w:rPr>
          <w:rStyle w:val="FootnoteReference"/>
          <w:sz w:val="22"/>
          <w:szCs w:val="22"/>
          <w:vertAlign w:val="superscript"/>
        </w:rPr>
        <w:footnoteReference w:id="114"/>
      </w:r>
    </w:p>
    <w:p w14:paraId="5458B6CA" w14:textId="1C1A84B0" w:rsidR="00A562D0" w:rsidRDefault="0075730A" w:rsidP="00F43D68">
      <w:r w:rsidRPr="005746B9">
        <w:t>The Review considers</w:t>
      </w:r>
      <w:r w:rsidR="00C23760" w:rsidRPr="005746B9">
        <w:t xml:space="preserve"> that</w:t>
      </w:r>
      <w:r w:rsidRPr="005746B9">
        <w:t xml:space="preserve"> implementing a similar process under the Code </w:t>
      </w:r>
      <w:r w:rsidR="008E3FCF" w:rsidRPr="005746B9">
        <w:t>could</w:t>
      </w:r>
      <w:r w:rsidR="00FE524D" w:rsidRPr="005746B9">
        <w:t xml:space="preserve"> assist </w:t>
      </w:r>
      <w:r w:rsidR="007A1906">
        <w:t>in</w:t>
      </w:r>
      <w:r w:rsidR="007A1906" w:rsidRPr="005746B9">
        <w:t xml:space="preserve"> </w:t>
      </w:r>
      <w:r w:rsidR="00FE524D" w:rsidRPr="005746B9">
        <w:t>address</w:t>
      </w:r>
      <w:r w:rsidR="007A1906">
        <w:t>ing</w:t>
      </w:r>
      <w:r w:rsidR="00FE524D" w:rsidRPr="005746B9">
        <w:t xml:space="preserve"> fears of retribution for those wishing to bring a complaint</w:t>
      </w:r>
      <w:r w:rsidR="00511419" w:rsidRPr="005746B9">
        <w:t xml:space="preserve"> </w:t>
      </w:r>
      <w:r w:rsidR="0066764D" w:rsidRPr="005746B9">
        <w:t>confidentially,</w:t>
      </w:r>
      <w:r w:rsidR="001E7B87" w:rsidRPr="005746B9">
        <w:t xml:space="preserve"> </w:t>
      </w:r>
      <w:r w:rsidR="00BC2CAB" w:rsidRPr="005746B9">
        <w:t xml:space="preserve">and </w:t>
      </w:r>
      <w:r w:rsidR="0066764D" w:rsidRPr="005746B9">
        <w:t xml:space="preserve">potentially, </w:t>
      </w:r>
      <w:r w:rsidR="00511419" w:rsidRPr="005746B9">
        <w:t>anonymously</w:t>
      </w:r>
      <w:r w:rsidR="00FE524D" w:rsidRPr="005746B9">
        <w:t xml:space="preserve">. </w:t>
      </w:r>
      <w:r w:rsidR="000D55F4" w:rsidRPr="005746B9">
        <w:t>Complaints received through this confidential process could</w:t>
      </w:r>
      <w:r w:rsidR="005A5ADA" w:rsidRPr="005746B9">
        <w:t xml:space="preserve"> be provided </w:t>
      </w:r>
      <w:r w:rsidR="008762A2" w:rsidRPr="005746B9">
        <w:t xml:space="preserve">directly </w:t>
      </w:r>
      <w:r w:rsidR="005A5ADA" w:rsidRPr="005746B9">
        <w:t xml:space="preserve">to </w:t>
      </w:r>
      <w:r w:rsidR="009A5FEF" w:rsidRPr="005746B9">
        <w:t xml:space="preserve">the </w:t>
      </w:r>
      <w:r w:rsidR="008762A2" w:rsidRPr="005746B9">
        <w:t>ACCC</w:t>
      </w:r>
      <w:r w:rsidR="005A5ADA" w:rsidRPr="005746B9">
        <w:t xml:space="preserve"> </w:t>
      </w:r>
      <w:r w:rsidR="008762A2" w:rsidRPr="005746B9">
        <w:t>for</w:t>
      </w:r>
      <w:r w:rsidR="009A5FEF" w:rsidRPr="005746B9">
        <w:t xml:space="preserve"> triag</w:t>
      </w:r>
      <w:r w:rsidR="008762A2" w:rsidRPr="005746B9">
        <w:t>ing</w:t>
      </w:r>
      <w:r w:rsidR="009A5FEF" w:rsidRPr="005746B9">
        <w:t xml:space="preserve"> and </w:t>
      </w:r>
      <w:r w:rsidR="008762A2" w:rsidRPr="005746B9">
        <w:t>decision on further investigation</w:t>
      </w:r>
      <w:r w:rsidR="00895E4C" w:rsidRPr="005746B9">
        <w:t>,</w:t>
      </w:r>
      <w:r w:rsidR="009A5FEF" w:rsidRPr="005746B9">
        <w:t xml:space="preserve"> </w:t>
      </w:r>
      <w:r w:rsidR="001836C3" w:rsidRPr="005746B9">
        <w:t>particularly where there are multiple complaints suggesting a systemic issue</w:t>
      </w:r>
      <w:r w:rsidR="008930A4" w:rsidRPr="005746B9">
        <w:t xml:space="preserve"> with a particular </w:t>
      </w:r>
      <w:r w:rsidR="001D5DB9">
        <w:t>supermarket</w:t>
      </w:r>
      <w:r w:rsidR="00A562D0" w:rsidRPr="005746B9">
        <w:t>.</w:t>
      </w:r>
    </w:p>
    <w:tbl>
      <w:tblPr>
        <w:tblStyle w:val="TableGrid"/>
        <w:tblW w:w="0" w:type="auto"/>
        <w:tblLook w:val="04A0" w:firstRow="1" w:lastRow="0" w:firstColumn="1" w:lastColumn="0" w:noHBand="0" w:noVBand="1"/>
      </w:tblPr>
      <w:tblGrid>
        <w:gridCol w:w="9070"/>
      </w:tblGrid>
      <w:tr w:rsidR="008F1527" w14:paraId="030024A5"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4014FB74" w14:textId="25F43E6A" w:rsidR="008F1527" w:rsidRPr="008A5A86" w:rsidRDefault="008F1527">
            <w:pPr>
              <w:pStyle w:val="BoxHeading"/>
              <w:rPr>
                <w:b/>
                <w:bCs/>
              </w:rPr>
            </w:pPr>
            <w:r>
              <w:rPr>
                <w:b/>
                <w:bCs/>
              </w:rPr>
              <w:t>Recommendation</w:t>
            </w:r>
            <w:r w:rsidRPr="008A5A86">
              <w:rPr>
                <w:b/>
                <w:bCs/>
              </w:rPr>
              <w:t xml:space="preserve"> </w:t>
            </w:r>
            <w:r>
              <w:rPr>
                <w:b/>
                <w:bCs/>
              </w:rPr>
              <w:t>6</w:t>
            </w:r>
          </w:p>
          <w:p w14:paraId="7FFF5F83" w14:textId="6CDD890D" w:rsidR="008F1527" w:rsidRPr="00255D7C" w:rsidRDefault="008F1527">
            <w:pPr>
              <w:rPr>
                <w:rFonts w:cs="Calibri Light"/>
                <w:sz w:val="22"/>
                <w:szCs w:val="22"/>
              </w:rPr>
            </w:pPr>
            <w:r w:rsidRPr="008F1527">
              <w:rPr>
                <w:rFonts w:cs="Calibri Light"/>
                <w:b w:val="0"/>
                <w:sz w:val="22"/>
                <w:szCs w:val="22"/>
              </w:rPr>
              <w:t>A complaints mechanism should be established to enable suppliers and any other market participants to raise issues directly and confidentially with the ACCC.</w:t>
            </w:r>
          </w:p>
        </w:tc>
      </w:tr>
    </w:tbl>
    <w:p w14:paraId="7CDCC07A" w14:textId="77777777" w:rsidR="00CE6177" w:rsidRDefault="00CE6177" w:rsidP="000733E1">
      <w:pPr>
        <w:rPr>
          <w:rFonts w:asciiTheme="majorHAnsi" w:hAnsiTheme="majorHAnsi" w:cs="Arial"/>
          <w:kern w:val="32"/>
          <w:sz w:val="56"/>
          <w:szCs w:val="36"/>
        </w:rPr>
      </w:pPr>
      <w:r>
        <w:br w:type="page"/>
      </w:r>
    </w:p>
    <w:p w14:paraId="4AA12BBB" w14:textId="44340DBE" w:rsidR="00E16D31" w:rsidRDefault="00E16D31" w:rsidP="00F21FE7">
      <w:pPr>
        <w:pStyle w:val="Heading1"/>
        <w:spacing w:after="360" w:line="600" w:lineRule="exact"/>
      </w:pPr>
      <w:bookmarkStart w:id="48" w:name="_Toc163215146"/>
      <w:r>
        <w:lastRenderedPageBreak/>
        <w:t xml:space="preserve">Chapter </w:t>
      </w:r>
      <w:r w:rsidR="00D14A6B">
        <w:t>6</w:t>
      </w:r>
      <w:r>
        <w:t>: Dispute resolution</w:t>
      </w:r>
      <w:r w:rsidR="004933F9">
        <w:t xml:space="preserve"> under </w:t>
      </w:r>
      <w:r w:rsidR="005C6CDD">
        <w:t xml:space="preserve">a mandatory </w:t>
      </w:r>
      <w:r w:rsidR="004933F9">
        <w:t>Code</w:t>
      </w:r>
      <w:bookmarkEnd w:id="48"/>
    </w:p>
    <w:tbl>
      <w:tblPr>
        <w:tblStyle w:val="TableGrid"/>
        <w:tblW w:w="0" w:type="auto"/>
        <w:tblLook w:val="0600" w:firstRow="0" w:lastRow="0" w:firstColumn="0" w:lastColumn="0" w:noHBand="1" w:noVBand="1"/>
      </w:tblPr>
      <w:tblGrid>
        <w:gridCol w:w="9060"/>
      </w:tblGrid>
      <w:tr w:rsidR="00F21FE7" w14:paraId="69889031" w14:textId="77777777" w:rsidTr="00331D93">
        <w:tc>
          <w:tcPr>
            <w:tcW w:w="9070" w:type="dxa"/>
            <w:tcBorders>
              <w:top w:val="single" w:sz="4" w:space="0" w:color="auto"/>
              <w:left w:val="single" w:sz="4" w:space="0" w:color="auto"/>
              <w:bottom w:val="single" w:sz="4" w:space="0" w:color="auto"/>
              <w:right w:val="single" w:sz="4" w:space="0" w:color="auto"/>
            </w:tcBorders>
          </w:tcPr>
          <w:p w14:paraId="4FA92967" w14:textId="306CCB31" w:rsidR="00364742" w:rsidRPr="00201F6C" w:rsidRDefault="0084735B">
            <w:pPr>
              <w:rPr>
                <w:rFonts w:asciiTheme="minorHAnsi" w:hAnsiTheme="minorHAnsi" w:cstheme="minorHAnsi"/>
                <w:sz w:val="22"/>
                <w:szCs w:val="22"/>
              </w:rPr>
            </w:pPr>
            <w:bookmarkStart w:id="49" w:name="_Hlk162280577"/>
            <w:r w:rsidRPr="00201F6C">
              <w:rPr>
                <w:rFonts w:asciiTheme="minorHAnsi" w:hAnsiTheme="minorHAnsi" w:cstheme="minorBidi"/>
                <w:sz w:val="22"/>
                <w:szCs w:val="22"/>
              </w:rPr>
              <w:t xml:space="preserve">In </w:t>
            </w:r>
            <w:r w:rsidRPr="00201F6C">
              <w:rPr>
                <w:rFonts w:asciiTheme="minorHAnsi" w:hAnsiTheme="minorHAnsi" w:cstheme="minorHAnsi"/>
                <w:sz w:val="22"/>
                <w:szCs w:val="22"/>
              </w:rPr>
              <w:t xml:space="preserve">moving to a mandatory Code, the </w:t>
            </w:r>
            <w:r w:rsidR="00292FBC" w:rsidRPr="00201F6C">
              <w:rPr>
                <w:rFonts w:asciiTheme="minorHAnsi" w:hAnsiTheme="minorHAnsi" w:cstheme="minorHAnsi"/>
                <w:sz w:val="22"/>
                <w:szCs w:val="22"/>
              </w:rPr>
              <w:t xml:space="preserve">Interim Report </w:t>
            </w:r>
            <w:r w:rsidR="00AF5578" w:rsidRPr="00201F6C">
              <w:rPr>
                <w:rFonts w:asciiTheme="minorHAnsi" w:hAnsiTheme="minorHAnsi" w:cstheme="minorHAnsi"/>
                <w:sz w:val="22"/>
                <w:szCs w:val="22"/>
              </w:rPr>
              <w:t>recommend</w:t>
            </w:r>
            <w:r w:rsidR="003F5E29" w:rsidRPr="00201F6C">
              <w:rPr>
                <w:rFonts w:asciiTheme="minorHAnsi" w:hAnsiTheme="minorHAnsi" w:cstheme="minorHAnsi"/>
                <w:sz w:val="22"/>
                <w:szCs w:val="22"/>
              </w:rPr>
              <w:t>s</w:t>
            </w:r>
            <w:r w:rsidR="00AF5578" w:rsidRPr="00201F6C">
              <w:rPr>
                <w:rFonts w:asciiTheme="minorHAnsi" w:hAnsiTheme="minorHAnsi" w:cstheme="minorHAnsi"/>
                <w:sz w:val="22"/>
                <w:szCs w:val="22"/>
              </w:rPr>
              <w:t xml:space="preserve"> </w:t>
            </w:r>
            <w:r w:rsidR="00F61428" w:rsidRPr="00201F6C">
              <w:rPr>
                <w:rFonts w:asciiTheme="minorHAnsi" w:hAnsiTheme="minorHAnsi" w:cstheme="minorHAnsi"/>
                <w:sz w:val="22"/>
                <w:szCs w:val="22"/>
              </w:rPr>
              <w:t>a best</w:t>
            </w:r>
            <w:r w:rsidR="001153C5" w:rsidRPr="00201F6C">
              <w:rPr>
                <w:rFonts w:asciiTheme="minorHAnsi" w:hAnsiTheme="minorHAnsi" w:cstheme="minorHAnsi"/>
                <w:sz w:val="22"/>
                <w:szCs w:val="22"/>
              </w:rPr>
              <w:t>-</w:t>
            </w:r>
            <w:r w:rsidR="00F61428" w:rsidRPr="00201F6C">
              <w:rPr>
                <w:rFonts w:asciiTheme="minorHAnsi" w:hAnsiTheme="minorHAnsi" w:cstheme="minorHAnsi"/>
                <w:sz w:val="22"/>
                <w:szCs w:val="22"/>
              </w:rPr>
              <w:t>of</w:t>
            </w:r>
            <w:r w:rsidR="001153C5" w:rsidRPr="00201F6C">
              <w:rPr>
                <w:rFonts w:asciiTheme="minorHAnsi" w:hAnsiTheme="minorHAnsi" w:cstheme="minorHAnsi"/>
                <w:sz w:val="22"/>
                <w:szCs w:val="22"/>
              </w:rPr>
              <w:t>-</w:t>
            </w:r>
            <w:r w:rsidR="00F61428" w:rsidRPr="00201F6C">
              <w:rPr>
                <w:rFonts w:asciiTheme="minorHAnsi" w:hAnsiTheme="minorHAnsi" w:cstheme="minorHAnsi"/>
                <w:sz w:val="22"/>
                <w:szCs w:val="22"/>
              </w:rPr>
              <w:t>both</w:t>
            </w:r>
            <w:r w:rsidR="001153C5" w:rsidRPr="00201F6C">
              <w:rPr>
                <w:rFonts w:asciiTheme="minorHAnsi" w:hAnsiTheme="minorHAnsi" w:cstheme="minorHAnsi"/>
                <w:sz w:val="22"/>
                <w:szCs w:val="22"/>
              </w:rPr>
              <w:t>-</w:t>
            </w:r>
            <w:r w:rsidR="00F61428" w:rsidRPr="00201F6C">
              <w:rPr>
                <w:rFonts w:asciiTheme="minorHAnsi" w:hAnsiTheme="minorHAnsi" w:cstheme="minorHAnsi"/>
                <w:sz w:val="22"/>
                <w:szCs w:val="22"/>
              </w:rPr>
              <w:t xml:space="preserve">worlds approach </w:t>
            </w:r>
            <w:r w:rsidR="00D076EE" w:rsidRPr="00201F6C">
              <w:rPr>
                <w:rFonts w:asciiTheme="minorHAnsi" w:hAnsiTheme="minorHAnsi" w:cstheme="minorHAnsi"/>
                <w:sz w:val="22"/>
                <w:szCs w:val="22"/>
              </w:rPr>
              <w:t xml:space="preserve">to dispute resolution </w:t>
            </w:r>
            <w:r w:rsidR="00EB5853" w:rsidRPr="00201F6C">
              <w:rPr>
                <w:rFonts w:asciiTheme="minorHAnsi" w:hAnsiTheme="minorHAnsi" w:cstheme="minorHAnsi"/>
                <w:sz w:val="22"/>
                <w:szCs w:val="22"/>
              </w:rPr>
              <w:t>that</w:t>
            </w:r>
            <w:r w:rsidR="00364742" w:rsidRPr="00201F6C">
              <w:rPr>
                <w:rFonts w:asciiTheme="minorHAnsi" w:hAnsiTheme="minorHAnsi" w:cstheme="minorHAnsi"/>
                <w:sz w:val="22"/>
                <w:szCs w:val="22"/>
              </w:rPr>
              <w:t>:</w:t>
            </w:r>
          </w:p>
          <w:p w14:paraId="240C6158" w14:textId="02383064" w:rsidR="00364742" w:rsidRPr="00201F6C" w:rsidRDefault="00EB5853" w:rsidP="00887C14">
            <w:pPr>
              <w:pStyle w:val="Bullet"/>
              <w:spacing w:before="60"/>
              <w:ind w:left="522" w:hanging="522"/>
              <w:rPr>
                <w:rFonts w:asciiTheme="minorHAnsi" w:hAnsiTheme="minorHAnsi" w:cstheme="minorBidi"/>
                <w:sz w:val="22"/>
                <w:szCs w:val="22"/>
              </w:rPr>
            </w:pPr>
            <w:r w:rsidRPr="00201F6C">
              <w:rPr>
                <w:rFonts w:asciiTheme="minorHAnsi" w:hAnsiTheme="minorHAnsi" w:cstheme="minorHAnsi"/>
                <w:sz w:val="22"/>
                <w:szCs w:val="22"/>
              </w:rPr>
              <w:t>R</w:t>
            </w:r>
            <w:r w:rsidR="00835858" w:rsidRPr="00201F6C">
              <w:rPr>
                <w:rFonts w:asciiTheme="minorHAnsi" w:hAnsiTheme="minorHAnsi" w:cstheme="minorHAnsi"/>
                <w:sz w:val="22"/>
                <w:szCs w:val="22"/>
              </w:rPr>
              <w:t>eplicat</w:t>
            </w:r>
            <w:r w:rsidR="00D076EE" w:rsidRPr="00201F6C">
              <w:rPr>
                <w:rFonts w:asciiTheme="minorHAnsi" w:hAnsiTheme="minorHAnsi" w:cstheme="minorHAnsi"/>
                <w:sz w:val="22"/>
                <w:szCs w:val="22"/>
              </w:rPr>
              <w:t>es</w:t>
            </w:r>
            <w:r w:rsidR="00835858" w:rsidRPr="00201F6C">
              <w:rPr>
                <w:rFonts w:asciiTheme="minorHAnsi" w:hAnsiTheme="minorHAnsi" w:cstheme="minorHAnsi"/>
                <w:sz w:val="22"/>
                <w:szCs w:val="22"/>
              </w:rPr>
              <w:t xml:space="preserve"> </w:t>
            </w:r>
            <w:r w:rsidR="000F4C54" w:rsidRPr="00201F6C">
              <w:rPr>
                <w:rFonts w:asciiTheme="minorHAnsi" w:hAnsiTheme="minorHAnsi" w:cstheme="minorHAnsi"/>
                <w:sz w:val="22"/>
                <w:szCs w:val="22"/>
              </w:rPr>
              <w:t xml:space="preserve">options for </w:t>
            </w:r>
            <w:r w:rsidR="00835858" w:rsidRPr="00201F6C">
              <w:rPr>
                <w:rFonts w:asciiTheme="minorHAnsi" w:hAnsiTheme="minorHAnsi" w:cstheme="minorHAnsi"/>
                <w:sz w:val="22"/>
                <w:szCs w:val="22"/>
              </w:rPr>
              <w:t xml:space="preserve">independent </w:t>
            </w:r>
            <w:r w:rsidR="000F4C54" w:rsidRPr="00201F6C">
              <w:rPr>
                <w:rFonts w:asciiTheme="minorHAnsi" w:hAnsiTheme="minorHAnsi" w:cstheme="minorHAnsi"/>
                <w:sz w:val="22"/>
                <w:szCs w:val="22"/>
              </w:rPr>
              <w:t xml:space="preserve">mediation and arbitration that </w:t>
            </w:r>
            <w:r w:rsidR="00364742" w:rsidRPr="00201F6C">
              <w:rPr>
                <w:rFonts w:asciiTheme="minorHAnsi" w:hAnsiTheme="minorHAnsi" w:cstheme="minorHAnsi"/>
                <w:sz w:val="22"/>
                <w:szCs w:val="22"/>
              </w:rPr>
              <w:t xml:space="preserve">are used in other </w:t>
            </w:r>
            <w:r w:rsidR="006367D8" w:rsidRPr="00201F6C">
              <w:rPr>
                <w:rFonts w:asciiTheme="minorHAnsi" w:hAnsiTheme="minorHAnsi" w:cstheme="minorHAnsi"/>
                <w:sz w:val="22"/>
                <w:szCs w:val="22"/>
              </w:rPr>
              <w:t>ind</w:t>
            </w:r>
            <w:r w:rsidR="000E68DD" w:rsidRPr="00201F6C">
              <w:rPr>
                <w:rFonts w:asciiTheme="minorHAnsi" w:hAnsiTheme="minorHAnsi" w:cstheme="minorHAnsi"/>
                <w:sz w:val="22"/>
                <w:szCs w:val="22"/>
              </w:rPr>
              <w:t xml:space="preserve">ustry </w:t>
            </w:r>
            <w:r w:rsidR="00364742" w:rsidRPr="00201F6C">
              <w:rPr>
                <w:rFonts w:asciiTheme="minorHAnsi" w:hAnsiTheme="minorHAnsi" w:cstheme="minorHAnsi"/>
                <w:sz w:val="22"/>
                <w:szCs w:val="22"/>
              </w:rPr>
              <w:t>codes</w:t>
            </w:r>
            <w:r w:rsidR="00071D51" w:rsidRPr="00201F6C">
              <w:rPr>
                <w:rFonts w:asciiTheme="minorHAnsi" w:hAnsiTheme="minorHAnsi" w:cstheme="minorHAnsi"/>
                <w:sz w:val="22"/>
                <w:szCs w:val="22"/>
              </w:rPr>
              <w:t>, such as the Dairy and Franchising Codes</w:t>
            </w:r>
            <w:r w:rsidR="00DB4E5A" w:rsidRPr="00201F6C">
              <w:rPr>
                <w:rFonts w:asciiTheme="minorHAnsi" w:hAnsiTheme="minorHAnsi" w:cstheme="minorHAnsi"/>
                <w:sz w:val="22"/>
                <w:szCs w:val="22"/>
              </w:rPr>
              <w:t xml:space="preserve"> of Conduct</w:t>
            </w:r>
            <w:r w:rsidR="00364742" w:rsidRPr="00201F6C">
              <w:rPr>
                <w:rFonts w:asciiTheme="minorHAnsi" w:hAnsiTheme="minorHAnsi" w:cstheme="minorHAnsi"/>
                <w:sz w:val="22"/>
                <w:szCs w:val="22"/>
              </w:rPr>
              <w:t>; and</w:t>
            </w:r>
          </w:p>
          <w:p w14:paraId="5183C994" w14:textId="3D7D6C92" w:rsidR="00D937F8" w:rsidRPr="00201F6C" w:rsidRDefault="00EB5853">
            <w:pPr>
              <w:pStyle w:val="Bullet"/>
              <w:rPr>
                <w:rFonts w:asciiTheme="minorHAnsi" w:hAnsiTheme="minorHAnsi" w:cstheme="minorBidi"/>
                <w:sz w:val="22"/>
                <w:szCs w:val="22"/>
              </w:rPr>
            </w:pPr>
            <w:r w:rsidRPr="00201F6C">
              <w:rPr>
                <w:rFonts w:asciiTheme="minorHAnsi" w:hAnsiTheme="minorHAnsi" w:cstheme="minorBidi"/>
                <w:sz w:val="22"/>
                <w:szCs w:val="22"/>
              </w:rPr>
              <w:t>I</w:t>
            </w:r>
            <w:r w:rsidR="009F7074" w:rsidRPr="00201F6C">
              <w:rPr>
                <w:rFonts w:asciiTheme="minorHAnsi" w:hAnsiTheme="minorHAnsi" w:cstheme="minorBidi"/>
                <w:sz w:val="22"/>
                <w:szCs w:val="22"/>
              </w:rPr>
              <w:t>ncorporates</w:t>
            </w:r>
            <w:r w:rsidR="003D3218" w:rsidRPr="00201F6C">
              <w:rPr>
                <w:rFonts w:asciiTheme="minorHAnsi" w:hAnsiTheme="minorHAnsi" w:cstheme="minorBidi"/>
                <w:sz w:val="22"/>
                <w:szCs w:val="22"/>
              </w:rPr>
              <w:t xml:space="preserve"> </w:t>
            </w:r>
            <w:r w:rsidR="00B36A6C" w:rsidRPr="00201F6C">
              <w:rPr>
                <w:rFonts w:asciiTheme="minorHAnsi" w:hAnsiTheme="minorHAnsi" w:cstheme="minorHAnsi"/>
                <w:sz w:val="22"/>
                <w:szCs w:val="22"/>
              </w:rPr>
              <w:t xml:space="preserve">the </w:t>
            </w:r>
            <w:r w:rsidR="0084735B" w:rsidRPr="00201F6C">
              <w:rPr>
                <w:rFonts w:asciiTheme="minorHAnsi" w:hAnsiTheme="minorHAnsi" w:cstheme="minorBidi"/>
                <w:sz w:val="22"/>
                <w:szCs w:val="22"/>
              </w:rPr>
              <w:t xml:space="preserve">informal </w:t>
            </w:r>
            <w:r w:rsidR="00AF5578" w:rsidRPr="00201F6C">
              <w:rPr>
                <w:rFonts w:asciiTheme="minorHAnsi" w:hAnsiTheme="minorHAnsi" w:cstheme="minorBidi"/>
                <w:sz w:val="22"/>
                <w:szCs w:val="22"/>
              </w:rPr>
              <w:t xml:space="preserve">and confidential </w:t>
            </w:r>
            <w:r w:rsidR="00231DB5" w:rsidRPr="00201F6C">
              <w:rPr>
                <w:rFonts w:asciiTheme="minorHAnsi" w:hAnsiTheme="minorHAnsi" w:cstheme="minorBidi"/>
                <w:sz w:val="22"/>
                <w:szCs w:val="22"/>
              </w:rPr>
              <w:t>complaint</w:t>
            </w:r>
            <w:r w:rsidR="00F84053">
              <w:rPr>
                <w:rFonts w:asciiTheme="minorHAnsi" w:hAnsiTheme="minorHAnsi" w:cstheme="minorBidi"/>
                <w:sz w:val="22"/>
                <w:szCs w:val="22"/>
              </w:rPr>
              <w:t>-</w:t>
            </w:r>
            <w:r w:rsidR="00231DB5" w:rsidRPr="00201F6C">
              <w:rPr>
                <w:rFonts w:asciiTheme="minorHAnsi" w:hAnsiTheme="minorHAnsi" w:cstheme="minorBidi"/>
                <w:sz w:val="22"/>
                <w:szCs w:val="22"/>
              </w:rPr>
              <w:t>handling</w:t>
            </w:r>
            <w:r w:rsidR="00AF5578" w:rsidRPr="00201F6C">
              <w:rPr>
                <w:rFonts w:asciiTheme="minorHAnsi" w:hAnsiTheme="minorHAnsi" w:cstheme="minorBidi"/>
                <w:sz w:val="22"/>
                <w:szCs w:val="22"/>
              </w:rPr>
              <w:t xml:space="preserve"> </w:t>
            </w:r>
            <w:r w:rsidR="003F2028" w:rsidRPr="00201F6C">
              <w:rPr>
                <w:rFonts w:asciiTheme="minorHAnsi" w:hAnsiTheme="minorHAnsi" w:cstheme="minorBidi"/>
                <w:sz w:val="22"/>
                <w:szCs w:val="22"/>
              </w:rPr>
              <w:t>and</w:t>
            </w:r>
            <w:r w:rsidR="00AF5578" w:rsidRPr="00201F6C">
              <w:rPr>
                <w:rFonts w:asciiTheme="minorHAnsi" w:hAnsiTheme="minorHAnsi" w:cstheme="minorBidi"/>
                <w:sz w:val="22"/>
                <w:szCs w:val="22"/>
              </w:rPr>
              <w:t xml:space="preserve"> </w:t>
            </w:r>
            <w:r w:rsidR="003B4E7E" w:rsidRPr="00201F6C">
              <w:rPr>
                <w:rFonts w:asciiTheme="minorHAnsi" w:hAnsiTheme="minorHAnsi" w:cstheme="minorBidi"/>
                <w:sz w:val="22"/>
                <w:szCs w:val="22"/>
              </w:rPr>
              <w:t xml:space="preserve">quick </w:t>
            </w:r>
            <w:r w:rsidR="00361B74" w:rsidRPr="00201F6C">
              <w:rPr>
                <w:rFonts w:asciiTheme="minorHAnsi" w:hAnsiTheme="minorHAnsi" w:cstheme="minorBidi"/>
                <w:sz w:val="22"/>
                <w:szCs w:val="22"/>
              </w:rPr>
              <w:t>dispute-</w:t>
            </w:r>
            <w:r w:rsidR="00867E7D" w:rsidRPr="00201F6C">
              <w:rPr>
                <w:rFonts w:asciiTheme="minorHAnsi" w:hAnsiTheme="minorHAnsi" w:cstheme="minorBidi"/>
                <w:sz w:val="22"/>
                <w:szCs w:val="22"/>
              </w:rPr>
              <w:t>re</w:t>
            </w:r>
            <w:r w:rsidRPr="00201F6C">
              <w:rPr>
                <w:rFonts w:asciiTheme="minorHAnsi" w:hAnsiTheme="minorHAnsi" w:cstheme="minorBidi"/>
                <w:sz w:val="22"/>
                <w:szCs w:val="22"/>
              </w:rPr>
              <w:t>solution</w:t>
            </w:r>
            <w:r w:rsidR="00BC5B3A" w:rsidRPr="00201F6C">
              <w:rPr>
                <w:rFonts w:asciiTheme="minorHAnsi" w:hAnsiTheme="minorHAnsi" w:cstheme="minorBidi"/>
                <w:sz w:val="22"/>
                <w:szCs w:val="22"/>
              </w:rPr>
              <w:t xml:space="preserve"> </w:t>
            </w:r>
            <w:r w:rsidR="00B36A6C" w:rsidRPr="00201F6C">
              <w:rPr>
                <w:rFonts w:asciiTheme="minorHAnsi" w:hAnsiTheme="minorHAnsi" w:cstheme="minorBidi"/>
                <w:sz w:val="22"/>
                <w:szCs w:val="22"/>
              </w:rPr>
              <w:t>provisions</w:t>
            </w:r>
            <w:r w:rsidR="00BC5B3A" w:rsidRPr="00201F6C">
              <w:rPr>
                <w:rFonts w:asciiTheme="minorHAnsi" w:hAnsiTheme="minorHAnsi" w:cstheme="minorBidi"/>
                <w:sz w:val="22"/>
                <w:szCs w:val="22"/>
              </w:rPr>
              <w:t xml:space="preserve"> of the voluntary Code</w:t>
            </w:r>
            <w:r w:rsidR="00F13759" w:rsidRPr="00201F6C">
              <w:rPr>
                <w:rFonts w:asciiTheme="minorHAnsi" w:hAnsiTheme="minorHAnsi" w:cstheme="minorBidi"/>
                <w:sz w:val="22"/>
                <w:szCs w:val="22"/>
              </w:rPr>
              <w:t>.</w:t>
            </w:r>
          </w:p>
          <w:p w14:paraId="168596E7" w14:textId="05777938" w:rsidR="00D937F8" w:rsidRPr="00201F6C" w:rsidRDefault="00D937F8" w:rsidP="00F15572">
            <w:pPr>
              <w:rPr>
                <w:rFonts w:asciiTheme="minorHAnsi" w:hAnsiTheme="minorHAnsi" w:cstheme="minorBidi"/>
                <w:sz w:val="22"/>
                <w:szCs w:val="22"/>
              </w:rPr>
            </w:pPr>
            <w:r w:rsidRPr="00201F6C">
              <w:rPr>
                <w:rFonts w:asciiTheme="minorHAnsi" w:hAnsiTheme="minorHAnsi" w:cstheme="minorBidi"/>
                <w:sz w:val="22"/>
                <w:szCs w:val="22"/>
              </w:rPr>
              <w:t>Code Mediators</w:t>
            </w:r>
            <w:r w:rsidR="00461421" w:rsidRPr="00201F6C">
              <w:rPr>
                <w:rFonts w:asciiTheme="minorHAnsi" w:hAnsiTheme="minorHAnsi" w:cstheme="minorBidi"/>
                <w:sz w:val="22"/>
                <w:szCs w:val="22"/>
              </w:rPr>
              <w:t>, who</w:t>
            </w:r>
            <w:r w:rsidRPr="00201F6C">
              <w:rPr>
                <w:rFonts w:asciiTheme="minorHAnsi" w:hAnsiTheme="minorHAnsi" w:cstheme="minorBidi"/>
                <w:sz w:val="22"/>
                <w:szCs w:val="22"/>
              </w:rPr>
              <w:t xml:space="preserve"> </w:t>
            </w:r>
            <w:r w:rsidR="008812B3" w:rsidRPr="00201F6C">
              <w:rPr>
                <w:rFonts w:asciiTheme="minorHAnsi" w:hAnsiTheme="minorHAnsi" w:cstheme="minorBidi"/>
                <w:sz w:val="22"/>
                <w:szCs w:val="22"/>
              </w:rPr>
              <w:t xml:space="preserve">would </w:t>
            </w:r>
            <w:r w:rsidRPr="00201F6C">
              <w:rPr>
                <w:rFonts w:asciiTheme="minorHAnsi" w:hAnsiTheme="minorHAnsi" w:cstheme="minorBidi"/>
                <w:sz w:val="22"/>
                <w:szCs w:val="22"/>
              </w:rPr>
              <w:t>replac</w:t>
            </w:r>
            <w:r w:rsidR="008812B3" w:rsidRPr="00201F6C">
              <w:rPr>
                <w:rFonts w:asciiTheme="minorHAnsi" w:hAnsiTheme="minorHAnsi" w:cstheme="minorBidi"/>
                <w:sz w:val="22"/>
                <w:szCs w:val="22"/>
              </w:rPr>
              <w:t>e</w:t>
            </w:r>
            <w:r w:rsidRPr="00201F6C">
              <w:rPr>
                <w:rFonts w:asciiTheme="minorHAnsi" w:hAnsiTheme="minorHAnsi" w:cstheme="minorBidi"/>
                <w:sz w:val="22"/>
                <w:szCs w:val="22"/>
              </w:rPr>
              <w:t xml:space="preserve"> Code Arbiters</w:t>
            </w:r>
            <w:r w:rsidR="00461421" w:rsidRPr="00201F6C">
              <w:rPr>
                <w:rFonts w:asciiTheme="minorHAnsi" w:hAnsiTheme="minorHAnsi" w:cstheme="minorBidi"/>
                <w:sz w:val="22"/>
                <w:szCs w:val="22"/>
              </w:rPr>
              <w:t>,</w:t>
            </w:r>
            <w:r w:rsidR="007533B6" w:rsidRPr="00201F6C">
              <w:rPr>
                <w:rFonts w:asciiTheme="minorHAnsi" w:hAnsiTheme="minorHAnsi" w:cstheme="minorBidi"/>
                <w:sz w:val="22"/>
                <w:szCs w:val="22"/>
              </w:rPr>
              <w:t xml:space="preserve"> would </w:t>
            </w:r>
            <w:r w:rsidR="00461421" w:rsidRPr="00201F6C">
              <w:rPr>
                <w:rFonts w:asciiTheme="minorHAnsi" w:hAnsiTheme="minorHAnsi" w:cstheme="minorBidi"/>
                <w:sz w:val="22"/>
                <w:szCs w:val="22"/>
              </w:rPr>
              <w:t>be</w:t>
            </w:r>
            <w:r w:rsidRPr="00201F6C">
              <w:rPr>
                <w:rFonts w:asciiTheme="minorHAnsi" w:hAnsiTheme="minorHAnsi" w:cstheme="minorBidi"/>
                <w:sz w:val="22"/>
                <w:szCs w:val="22"/>
              </w:rPr>
              <w:t xml:space="preserve"> engaged by the </w:t>
            </w:r>
            <w:r w:rsidR="007533B6" w:rsidRPr="00201F6C">
              <w:rPr>
                <w:rFonts w:asciiTheme="minorHAnsi" w:hAnsiTheme="minorHAnsi" w:cstheme="minorBidi"/>
                <w:sz w:val="22"/>
                <w:szCs w:val="22"/>
              </w:rPr>
              <w:t>supermarkets and</w:t>
            </w:r>
            <w:r w:rsidR="00CF266F" w:rsidRPr="00201F6C">
              <w:rPr>
                <w:rFonts w:asciiTheme="minorHAnsi" w:hAnsiTheme="minorHAnsi" w:cstheme="minorBidi"/>
                <w:sz w:val="22"/>
                <w:szCs w:val="22"/>
              </w:rPr>
              <w:t xml:space="preserve"> be available to assist with dispute resolution</w:t>
            </w:r>
            <w:r w:rsidRPr="00201F6C">
              <w:rPr>
                <w:rFonts w:asciiTheme="minorHAnsi" w:hAnsiTheme="minorHAnsi" w:cstheme="minorBidi"/>
                <w:sz w:val="22"/>
                <w:szCs w:val="22"/>
              </w:rPr>
              <w:t>. An advantage of these Code Mediators is that they would be very familiar with the supermarket that engaged them, including buyers, category managers and senior staff.</w:t>
            </w:r>
          </w:p>
          <w:p w14:paraId="015D5308" w14:textId="3C48989C" w:rsidR="00D40EAD" w:rsidRPr="00201F6C" w:rsidRDefault="007533B6" w:rsidP="007533B6">
            <w:pPr>
              <w:rPr>
                <w:rFonts w:asciiTheme="minorHAnsi" w:hAnsiTheme="minorHAnsi" w:cstheme="minorBidi"/>
                <w:sz w:val="22"/>
                <w:szCs w:val="22"/>
              </w:rPr>
            </w:pPr>
            <w:r w:rsidRPr="00201F6C">
              <w:rPr>
                <w:rFonts w:asciiTheme="minorHAnsi" w:hAnsiTheme="minorHAnsi" w:cstheme="minorBidi"/>
                <w:sz w:val="22"/>
                <w:szCs w:val="22"/>
              </w:rPr>
              <w:t>If a supplier</w:t>
            </w:r>
            <w:r w:rsidRPr="00201F6C">
              <w:t xml:space="preserve"> </w:t>
            </w:r>
            <w:r w:rsidRPr="00201F6C">
              <w:rPr>
                <w:rFonts w:asciiTheme="minorHAnsi" w:hAnsiTheme="minorHAnsi" w:cstheme="minorBidi"/>
                <w:sz w:val="22"/>
                <w:szCs w:val="22"/>
              </w:rPr>
              <w:t xml:space="preserve">wanted a fully independent mediator, </w:t>
            </w:r>
            <w:r w:rsidR="008F520A" w:rsidRPr="00201F6C">
              <w:rPr>
                <w:rFonts w:asciiTheme="minorHAnsi" w:hAnsiTheme="minorHAnsi" w:cstheme="minorBidi"/>
                <w:sz w:val="22"/>
                <w:szCs w:val="22"/>
              </w:rPr>
              <w:t xml:space="preserve">however, </w:t>
            </w:r>
            <w:r w:rsidRPr="00201F6C">
              <w:rPr>
                <w:rFonts w:asciiTheme="minorHAnsi" w:hAnsiTheme="minorHAnsi" w:cstheme="minorBidi"/>
                <w:sz w:val="22"/>
                <w:szCs w:val="22"/>
              </w:rPr>
              <w:t xml:space="preserve">this would be available. </w:t>
            </w:r>
          </w:p>
          <w:p w14:paraId="2192ADAD" w14:textId="6BC5313E" w:rsidR="00C65044" w:rsidRPr="00201F6C" w:rsidRDefault="007533B6" w:rsidP="00E301AD">
            <w:pPr>
              <w:rPr>
                <w:sz w:val="22"/>
              </w:rPr>
            </w:pPr>
            <w:r w:rsidRPr="00201F6C">
              <w:rPr>
                <w:rFonts w:asciiTheme="minorHAnsi" w:hAnsiTheme="minorHAnsi" w:cstheme="minorBidi"/>
                <w:sz w:val="22"/>
                <w:szCs w:val="22"/>
              </w:rPr>
              <w:t xml:space="preserve">Where mediation does not settle a dispute, both </w:t>
            </w:r>
            <w:r w:rsidRPr="00201F6C">
              <w:rPr>
                <w:rFonts w:asciiTheme="minorHAnsi" w:hAnsiTheme="minorHAnsi" w:cstheme="minorBidi"/>
                <w:color w:val="auto"/>
                <w:sz w:val="22"/>
                <w:szCs w:val="22"/>
              </w:rPr>
              <w:t xml:space="preserve">parties could agree to </w:t>
            </w:r>
            <w:r w:rsidRPr="00201F6C">
              <w:rPr>
                <w:rFonts w:asciiTheme="minorHAnsi" w:hAnsiTheme="minorHAnsi" w:cstheme="minorBidi"/>
                <w:sz w:val="22"/>
                <w:szCs w:val="22"/>
              </w:rPr>
              <w:t xml:space="preserve">independent arbitration. </w:t>
            </w:r>
          </w:p>
          <w:p w14:paraId="03C45245" w14:textId="41A45458" w:rsidR="00E301AD" w:rsidRPr="00201F6C" w:rsidRDefault="00964EBA" w:rsidP="00741921">
            <w:pPr>
              <w:rPr>
                <w:rFonts w:asciiTheme="minorHAnsi" w:hAnsiTheme="minorHAnsi" w:cstheme="minorHAnsi"/>
                <w:sz w:val="22"/>
                <w:szCs w:val="22"/>
              </w:rPr>
            </w:pPr>
            <w:r>
              <w:rPr>
                <w:rFonts w:asciiTheme="minorHAnsi" w:hAnsiTheme="minorHAnsi" w:cstheme="minorHAnsi"/>
                <w:sz w:val="22"/>
                <w:szCs w:val="22"/>
              </w:rPr>
              <w:t xml:space="preserve">Arbitration cannot be </w:t>
            </w:r>
            <w:r w:rsidR="00481184">
              <w:rPr>
                <w:rFonts w:asciiTheme="minorHAnsi" w:hAnsiTheme="minorHAnsi" w:cstheme="minorHAnsi"/>
                <w:sz w:val="22"/>
                <w:szCs w:val="22"/>
              </w:rPr>
              <w:t>mandated</w:t>
            </w:r>
            <w:r w:rsidR="004F10E1">
              <w:rPr>
                <w:rFonts w:asciiTheme="minorHAnsi" w:hAnsiTheme="minorHAnsi" w:cstheme="minorHAnsi"/>
                <w:sz w:val="22"/>
                <w:szCs w:val="22"/>
              </w:rPr>
              <w:t>,</w:t>
            </w:r>
            <w:r>
              <w:rPr>
                <w:rFonts w:asciiTheme="minorHAnsi" w:hAnsiTheme="minorHAnsi" w:cstheme="minorHAnsi"/>
                <w:sz w:val="22"/>
                <w:szCs w:val="22"/>
              </w:rPr>
              <w:t xml:space="preserve"> owing to constitutional limitations</w:t>
            </w:r>
            <w:r w:rsidR="00BB3870">
              <w:rPr>
                <w:rFonts w:asciiTheme="minorHAnsi" w:hAnsiTheme="minorHAnsi" w:cstheme="minorHAnsi"/>
                <w:sz w:val="22"/>
                <w:szCs w:val="22"/>
              </w:rPr>
              <w:t>.</w:t>
            </w:r>
            <w:r w:rsidR="005C2ACF" w:rsidRPr="003260DD">
              <w:rPr>
                <w:rStyle w:val="FootnoteReference"/>
                <w:sz w:val="22"/>
                <w:szCs w:val="24"/>
                <w:vertAlign w:val="superscript"/>
              </w:rPr>
              <w:footnoteReference w:id="115"/>
            </w:r>
            <w:r>
              <w:rPr>
                <w:rFonts w:asciiTheme="minorHAnsi" w:hAnsiTheme="minorHAnsi" w:cstheme="minorHAnsi"/>
                <w:sz w:val="22"/>
                <w:szCs w:val="22"/>
              </w:rPr>
              <w:t xml:space="preserve"> </w:t>
            </w:r>
            <w:r w:rsidR="004F10E1">
              <w:rPr>
                <w:rFonts w:asciiTheme="minorHAnsi" w:hAnsiTheme="minorHAnsi" w:cstheme="minorHAnsi"/>
                <w:sz w:val="22"/>
                <w:szCs w:val="22"/>
              </w:rPr>
              <w:t>Hence, t</w:t>
            </w:r>
            <w:r w:rsidR="00E301AD" w:rsidRPr="00201F6C">
              <w:rPr>
                <w:rFonts w:asciiTheme="minorHAnsi" w:hAnsiTheme="minorHAnsi" w:cstheme="minorHAnsi"/>
                <w:sz w:val="22"/>
                <w:szCs w:val="22"/>
              </w:rPr>
              <w:t>he</w:t>
            </w:r>
            <w:r w:rsidR="009B763E" w:rsidRPr="00201F6C">
              <w:rPr>
                <w:rFonts w:asciiTheme="minorHAnsi" w:hAnsiTheme="minorHAnsi" w:cstheme="minorHAnsi"/>
                <w:sz w:val="22"/>
                <w:szCs w:val="22"/>
              </w:rPr>
              <w:t xml:space="preserve"> Review</w:t>
            </w:r>
            <w:r w:rsidR="00E301AD" w:rsidRPr="00201F6C">
              <w:rPr>
                <w:rFonts w:asciiTheme="minorHAnsi" w:hAnsiTheme="minorHAnsi" w:cstheme="minorHAnsi"/>
                <w:sz w:val="22"/>
                <w:szCs w:val="22"/>
              </w:rPr>
              <w:t xml:space="preserve"> encourages Coles, Woolworths, ALDI and Metcash to agree to</w:t>
            </w:r>
            <w:r w:rsidR="007E7BF8" w:rsidRPr="00201F6C">
              <w:rPr>
                <w:rFonts w:asciiTheme="minorHAnsi" w:hAnsiTheme="minorHAnsi" w:cstheme="minorHAnsi"/>
                <w:sz w:val="22"/>
                <w:szCs w:val="22"/>
              </w:rPr>
              <w:t xml:space="preserve"> </w:t>
            </w:r>
            <w:r w:rsidR="00E301AD" w:rsidRPr="00201F6C">
              <w:rPr>
                <w:rFonts w:asciiTheme="minorHAnsi" w:hAnsiTheme="minorHAnsi" w:cstheme="minorHAnsi"/>
                <w:sz w:val="22"/>
                <w:szCs w:val="22"/>
              </w:rPr>
              <w:t>pay compensation up to $5 million as and when recommended by their Code Mediator and accepted by suppliers</w:t>
            </w:r>
            <w:r w:rsidR="0005408A">
              <w:rPr>
                <w:rFonts w:asciiTheme="minorHAnsi" w:hAnsiTheme="minorHAnsi" w:cstheme="minorHAnsi"/>
                <w:sz w:val="22"/>
                <w:szCs w:val="22"/>
              </w:rPr>
              <w:t>, or</w:t>
            </w:r>
            <w:r w:rsidR="003772EC" w:rsidRPr="00201F6C">
              <w:rPr>
                <w:rFonts w:asciiTheme="minorHAnsi" w:hAnsiTheme="minorHAnsi" w:cstheme="minorHAnsi"/>
                <w:sz w:val="22"/>
                <w:szCs w:val="22"/>
              </w:rPr>
              <w:t xml:space="preserve"> </w:t>
            </w:r>
            <w:r w:rsidR="00741921" w:rsidRPr="00201F6C">
              <w:rPr>
                <w:rFonts w:asciiTheme="minorHAnsi" w:hAnsiTheme="minorHAnsi" w:cstheme="minorHAnsi"/>
                <w:sz w:val="22"/>
                <w:szCs w:val="22"/>
              </w:rPr>
              <w:t xml:space="preserve">as </w:t>
            </w:r>
            <w:r w:rsidR="00FD44F5">
              <w:rPr>
                <w:rFonts w:asciiTheme="minorHAnsi" w:hAnsiTheme="minorHAnsi" w:cstheme="minorHAnsi"/>
                <w:sz w:val="22"/>
                <w:szCs w:val="22"/>
              </w:rPr>
              <w:t>decided</w:t>
            </w:r>
            <w:r w:rsidR="00741921" w:rsidRPr="00201F6C">
              <w:rPr>
                <w:rFonts w:asciiTheme="minorHAnsi" w:hAnsiTheme="minorHAnsi" w:cstheme="minorHAnsi"/>
                <w:sz w:val="22"/>
                <w:szCs w:val="22"/>
              </w:rPr>
              <w:t xml:space="preserve"> </w:t>
            </w:r>
            <w:r w:rsidR="001021D0">
              <w:rPr>
                <w:rFonts w:asciiTheme="minorHAnsi" w:hAnsiTheme="minorHAnsi" w:cstheme="minorHAnsi"/>
                <w:sz w:val="22"/>
                <w:szCs w:val="22"/>
              </w:rPr>
              <w:t>b</w:t>
            </w:r>
            <w:r w:rsidR="001021D0" w:rsidRPr="001021D0">
              <w:rPr>
                <w:rFonts w:asciiTheme="minorHAnsi" w:hAnsiTheme="minorHAnsi" w:cstheme="minorHAnsi"/>
                <w:sz w:val="22"/>
                <w:szCs w:val="22"/>
              </w:rPr>
              <w:t>y an</w:t>
            </w:r>
            <w:r w:rsidR="00741921" w:rsidRPr="00201F6C">
              <w:rPr>
                <w:rFonts w:asciiTheme="minorHAnsi" w:hAnsiTheme="minorHAnsi" w:cstheme="minorHAnsi"/>
                <w:sz w:val="22"/>
                <w:szCs w:val="22"/>
              </w:rPr>
              <w:t xml:space="preserve"> independent arbitrat</w:t>
            </w:r>
            <w:r w:rsidR="001021D0">
              <w:rPr>
                <w:rFonts w:asciiTheme="minorHAnsi" w:hAnsiTheme="minorHAnsi" w:cstheme="minorHAnsi"/>
                <w:sz w:val="22"/>
                <w:szCs w:val="22"/>
              </w:rPr>
              <w:t>o</w:t>
            </w:r>
            <w:r w:rsidR="001021D0" w:rsidRPr="001021D0">
              <w:rPr>
                <w:rFonts w:asciiTheme="minorHAnsi" w:hAnsiTheme="minorHAnsi" w:cstheme="minorHAnsi"/>
                <w:sz w:val="22"/>
                <w:szCs w:val="22"/>
              </w:rPr>
              <w:t>r</w:t>
            </w:r>
            <w:r w:rsidR="00E301AD" w:rsidRPr="00201F6C">
              <w:rPr>
                <w:rFonts w:asciiTheme="minorHAnsi" w:hAnsiTheme="minorHAnsi" w:cstheme="minorHAnsi"/>
                <w:sz w:val="22"/>
                <w:szCs w:val="22"/>
              </w:rPr>
              <w:t>.</w:t>
            </w:r>
          </w:p>
          <w:p w14:paraId="3B488E51" w14:textId="5B9017FA" w:rsidR="00F21FE7" w:rsidRPr="00331D93" w:rsidRDefault="00433C52">
            <w:pPr>
              <w:rPr>
                <w:rFonts w:asciiTheme="minorHAnsi" w:hAnsiTheme="minorHAnsi" w:cstheme="minorHAnsi"/>
                <w:sz w:val="22"/>
                <w:szCs w:val="22"/>
                <w:shd w:val="clear" w:color="auto" w:fill="FFFFFF"/>
              </w:rPr>
            </w:pPr>
            <w:r w:rsidRPr="00201F6C">
              <w:rPr>
                <w:rFonts w:asciiTheme="minorHAnsi" w:hAnsiTheme="minorHAnsi" w:cstheme="minorHAnsi"/>
                <w:sz w:val="22"/>
                <w:szCs w:val="22"/>
                <w:shd w:val="clear" w:color="auto" w:fill="FFFFFF"/>
              </w:rPr>
              <w:t>A</w:t>
            </w:r>
            <w:r w:rsidR="00BC3F47" w:rsidRPr="00201F6C">
              <w:rPr>
                <w:rFonts w:asciiTheme="minorHAnsi" w:hAnsiTheme="minorHAnsi" w:cstheme="minorHAnsi"/>
                <w:sz w:val="22"/>
                <w:szCs w:val="22"/>
                <w:shd w:val="clear" w:color="auto" w:fill="FFFFFF"/>
              </w:rPr>
              <w:t xml:space="preserve"> </w:t>
            </w:r>
            <w:r w:rsidR="007B6B79" w:rsidRPr="00201F6C">
              <w:rPr>
                <w:rFonts w:asciiTheme="minorHAnsi" w:hAnsiTheme="minorHAnsi" w:cstheme="minorHAnsi"/>
                <w:sz w:val="22"/>
                <w:szCs w:val="22"/>
                <w:shd w:val="clear" w:color="auto" w:fill="FFFFFF"/>
              </w:rPr>
              <w:t xml:space="preserve">Code </w:t>
            </w:r>
            <w:r w:rsidR="007407B4" w:rsidRPr="00201F6C">
              <w:rPr>
                <w:rFonts w:asciiTheme="minorHAnsi" w:hAnsiTheme="minorHAnsi" w:cstheme="minorHAnsi"/>
                <w:sz w:val="22"/>
                <w:szCs w:val="22"/>
                <w:shd w:val="clear" w:color="auto" w:fill="FFFFFF"/>
              </w:rPr>
              <w:t>Supervisor</w:t>
            </w:r>
            <w:r w:rsidR="007B6B79" w:rsidRPr="00201F6C">
              <w:rPr>
                <w:rFonts w:asciiTheme="minorHAnsi" w:hAnsiTheme="minorHAnsi" w:cstheme="minorHAnsi"/>
                <w:sz w:val="22"/>
                <w:szCs w:val="22"/>
                <w:shd w:val="clear" w:color="auto" w:fill="FFFFFF"/>
              </w:rPr>
              <w:t xml:space="preserve"> would replace the</w:t>
            </w:r>
            <w:r w:rsidR="00563662" w:rsidRPr="00201F6C">
              <w:rPr>
                <w:rFonts w:asciiTheme="minorHAnsi" w:hAnsiTheme="minorHAnsi" w:cstheme="minorHAnsi"/>
                <w:sz w:val="22"/>
                <w:szCs w:val="22"/>
                <w:shd w:val="clear" w:color="auto" w:fill="FFFFFF"/>
              </w:rPr>
              <w:t xml:space="preserve"> </w:t>
            </w:r>
            <w:r w:rsidR="007B6B79" w:rsidRPr="00201F6C">
              <w:rPr>
                <w:rFonts w:asciiTheme="minorHAnsi" w:hAnsiTheme="minorHAnsi" w:cstheme="minorHAnsi"/>
                <w:sz w:val="22"/>
                <w:szCs w:val="22"/>
                <w:shd w:val="clear" w:color="auto" w:fill="FFFFFF"/>
              </w:rPr>
              <w:t>Independent Reviewer</w:t>
            </w:r>
            <w:r w:rsidRPr="00201F6C">
              <w:rPr>
                <w:rFonts w:asciiTheme="minorHAnsi" w:hAnsiTheme="minorHAnsi" w:cstheme="minorHAnsi"/>
                <w:sz w:val="22"/>
                <w:szCs w:val="22"/>
                <w:shd w:val="clear" w:color="auto" w:fill="FFFFFF"/>
              </w:rPr>
              <w:t xml:space="preserve">, picking up </w:t>
            </w:r>
            <w:r w:rsidR="00E8451B" w:rsidRPr="00201F6C">
              <w:rPr>
                <w:rFonts w:asciiTheme="minorHAnsi" w:hAnsiTheme="minorHAnsi" w:cstheme="minorHAnsi"/>
                <w:sz w:val="22"/>
                <w:szCs w:val="22"/>
                <w:shd w:val="clear" w:color="auto" w:fill="FFFFFF"/>
              </w:rPr>
              <w:t>its</w:t>
            </w:r>
            <w:r w:rsidRPr="00201F6C">
              <w:rPr>
                <w:rFonts w:asciiTheme="minorHAnsi" w:hAnsiTheme="minorHAnsi" w:cstheme="minorHAnsi"/>
                <w:sz w:val="22"/>
                <w:szCs w:val="22"/>
                <w:shd w:val="clear" w:color="auto" w:fill="FFFFFF"/>
              </w:rPr>
              <w:t xml:space="preserve"> functions and p</w:t>
            </w:r>
            <w:r w:rsidR="00752BD7" w:rsidRPr="00201F6C">
              <w:rPr>
                <w:rFonts w:asciiTheme="minorHAnsi" w:hAnsiTheme="minorHAnsi" w:cstheme="minorHAnsi"/>
                <w:sz w:val="22"/>
                <w:szCs w:val="22"/>
                <w:shd w:val="clear" w:color="auto" w:fill="FFFFFF"/>
              </w:rPr>
              <w:t xml:space="preserve">roviding information </w:t>
            </w:r>
            <w:r w:rsidR="00C31B32" w:rsidRPr="00201F6C">
              <w:rPr>
                <w:rFonts w:asciiTheme="minorHAnsi" w:hAnsiTheme="minorHAnsi" w:cstheme="minorHAnsi"/>
                <w:sz w:val="22"/>
                <w:szCs w:val="22"/>
                <w:shd w:val="clear" w:color="auto" w:fill="FFFFFF"/>
              </w:rPr>
              <w:t>to</w:t>
            </w:r>
            <w:r w:rsidR="00210899" w:rsidRPr="00201F6C">
              <w:rPr>
                <w:rFonts w:asciiTheme="minorHAnsi" w:hAnsiTheme="minorHAnsi" w:cstheme="minorHAnsi"/>
                <w:sz w:val="22"/>
                <w:szCs w:val="22"/>
                <w:shd w:val="clear" w:color="auto" w:fill="FFFFFF"/>
              </w:rPr>
              <w:t xml:space="preserve"> suppliers</w:t>
            </w:r>
            <w:r w:rsidR="006C67DE" w:rsidRPr="00201F6C">
              <w:rPr>
                <w:rFonts w:asciiTheme="minorHAnsi" w:hAnsiTheme="minorHAnsi" w:cstheme="minorHAnsi"/>
                <w:sz w:val="22"/>
                <w:szCs w:val="22"/>
                <w:shd w:val="clear" w:color="auto" w:fill="FFFFFF"/>
              </w:rPr>
              <w:t xml:space="preserve"> </w:t>
            </w:r>
            <w:r w:rsidR="00752BD7" w:rsidRPr="00201F6C">
              <w:rPr>
                <w:rFonts w:asciiTheme="minorHAnsi" w:hAnsiTheme="minorHAnsi" w:cstheme="minorHAnsi"/>
                <w:sz w:val="22"/>
                <w:szCs w:val="22"/>
                <w:shd w:val="clear" w:color="auto" w:fill="FFFFFF"/>
              </w:rPr>
              <w:t xml:space="preserve">and </w:t>
            </w:r>
            <w:r w:rsidR="003122F6" w:rsidRPr="00201F6C">
              <w:rPr>
                <w:rFonts w:asciiTheme="minorHAnsi" w:hAnsiTheme="minorHAnsi" w:cstheme="minorHAnsi"/>
                <w:sz w:val="22"/>
                <w:szCs w:val="22"/>
                <w:shd w:val="clear" w:color="auto" w:fill="FFFFFF"/>
              </w:rPr>
              <w:t>receiving</w:t>
            </w:r>
            <w:r w:rsidR="00752BD7" w:rsidRPr="00201F6C">
              <w:rPr>
                <w:rFonts w:asciiTheme="minorHAnsi" w:hAnsiTheme="minorHAnsi" w:cstheme="minorHAnsi"/>
                <w:sz w:val="22"/>
                <w:szCs w:val="22"/>
                <w:shd w:val="clear" w:color="auto" w:fill="FFFFFF"/>
              </w:rPr>
              <w:t xml:space="preserve"> informal or confidential </w:t>
            </w:r>
            <w:r w:rsidR="00C31B32" w:rsidRPr="00201F6C">
              <w:rPr>
                <w:rFonts w:asciiTheme="minorHAnsi" w:hAnsiTheme="minorHAnsi" w:cstheme="minorHAnsi"/>
                <w:sz w:val="22"/>
                <w:szCs w:val="22"/>
                <w:shd w:val="clear" w:color="auto" w:fill="FFFFFF"/>
              </w:rPr>
              <w:t>complaints from</w:t>
            </w:r>
            <w:r w:rsidR="003122F6" w:rsidRPr="00201F6C">
              <w:rPr>
                <w:rFonts w:asciiTheme="minorHAnsi" w:hAnsiTheme="minorHAnsi" w:cstheme="minorHAnsi"/>
                <w:sz w:val="22"/>
                <w:szCs w:val="22"/>
                <w:shd w:val="clear" w:color="auto" w:fill="FFFFFF"/>
              </w:rPr>
              <w:t xml:space="preserve"> them</w:t>
            </w:r>
            <w:r w:rsidR="00C31B32" w:rsidRPr="00201F6C">
              <w:rPr>
                <w:rFonts w:asciiTheme="minorHAnsi" w:hAnsiTheme="minorHAnsi" w:cstheme="minorHAnsi"/>
                <w:sz w:val="22"/>
                <w:szCs w:val="22"/>
                <w:shd w:val="clear" w:color="auto" w:fill="FFFFFF"/>
              </w:rPr>
              <w:t>.</w:t>
            </w:r>
            <w:bookmarkEnd w:id="49"/>
          </w:p>
        </w:tc>
      </w:tr>
    </w:tbl>
    <w:p w14:paraId="6A3FC6E0" w14:textId="4B40CE3C" w:rsidR="00BA0833" w:rsidRDefault="00F669D0" w:rsidP="00955A5F">
      <w:pPr>
        <w:pStyle w:val="Heading2"/>
      </w:pPr>
      <w:bookmarkStart w:id="50" w:name="_Toc163215147"/>
      <w:r>
        <w:t>D</w:t>
      </w:r>
      <w:r w:rsidR="00BA0833">
        <w:t>ispute</w:t>
      </w:r>
      <w:r w:rsidR="00593BA6">
        <w:t>-</w:t>
      </w:r>
      <w:r w:rsidR="00BA0833">
        <w:t>resolution arrangements</w:t>
      </w:r>
      <w:r w:rsidR="00503C08">
        <w:t xml:space="preserve"> under the voluntary </w:t>
      </w:r>
      <w:r w:rsidR="0032790F">
        <w:t>Code</w:t>
      </w:r>
      <w:bookmarkEnd w:id="50"/>
    </w:p>
    <w:p w14:paraId="082A50C9" w14:textId="1C732E29" w:rsidR="00812E88" w:rsidRDefault="00D00B62" w:rsidP="00812E88">
      <w:r>
        <w:t>T</w:t>
      </w:r>
      <w:r w:rsidR="00D362F2">
        <w:t xml:space="preserve">he </w:t>
      </w:r>
      <w:r w:rsidR="00EC033C">
        <w:t xml:space="preserve">voluntary </w:t>
      </w:r>
      <w:r w:rsidR="00D362F2">
        <w:t>Code</w:t>
      </w:r>
      <w:r w:rsidR="00F759E7">
        <w:t xml:space="preserve"> </w:t>
      </w:r>
      <w:r w:rsidR="00B803E8">
        <w:t>allows a supplier to seek either mediation or arbitration</w:t>
      </w:r>
      <w:r w:rsidR="00D80124" w:rsidRPr="00695679">
        <w:rPr>
          <w:rStyle w:val="FootnoteReference"/>
          <w:sz w:val="22"/>
          <w:szCs w:val="24"/>
          <w:vertAlign w:val="superscript"/>
        </w:rPr>
        <w:footnoteReference w:id="116"/>
      </w:r>
      <w:r w:rsidR="00B803E8">
        <w:t xml:space="preserve"> of a dispute relating to a matter covered by the Code. If requested by a supplier, the supermarket must take part in the mediation or arbitration in good faith.</w:t>
      </w:r>
    </w:p>
    <w:p w14:paraId="01A2DC42" w14:textId="16252E9A" w:rsidR="00BE2FE3" w:rsidRPr="00EA58DC" w:rsidRDefault="00EC033C" w:rsidP="008B1A0C">
      <w:r>
        <w:t>The</w:t>
      </w:r>
      <w:r w:rsidR="00B803E8">
        <w:t xml:space="preserve"> Code</w:t>
      </w:r>
      <w:r w:rsidR="00CC2843">
        <w:t xml:space="preserve"> also </w:t>
      </w:r>
      <w:r w:rsidR="00D95C49">
        <w:t xml:space="preserve">has unique arrangements </w:t>
      </w:r>
      <w:r w:rsidR="008F4A76">
        <w:t xml:space="preserve">whereby </w:t>
      </w:r>
      <w:r w:rsidR="00A47CBC">
        <w:t xml:space="preserve">each </w:t>
      </w:r>
      <w:r w:rsidR="007C4165">
        <w:t xml:space="preserve">supermarket </w:t>
      </w:r>
      <w:r w:rsidR="00A47CBC" w:rsidRPr="003E0BA4">
        <w:t>appoint</w:t>
      </w:r>
      <w:r w:rsidR="00A47CBC">
        <w:t>s</w:t>
      </w:r>
      <w:r w:rsidR="00A47CBC" w:rsidRPr="003E0BA4">
        <w:t xml:space="preserve"> and </w:t>
      </w:r>
      <w:r w:rsidR="00A47CBC">
        <w:t>pays for a Code Arbiter</w:t>
      </w:r>
      <w:r w:rsidR="00A47CBC" w:rsidRPr="003E0BA4">
        <w:t xml:space="preserve"> whose role is to try to resolve </w:t>
      </w:r>
      <w:r w:rsidR="000B0DD3">
        <w:t>complaints</w:t>
      </w:r>
      <w:r w:rsidR="00A47CBC">
        <w:t xml:space="preserve"> </w:t>
      </w:r>
      <w:r w:rsidR="005D6247">
        <w:t xml:space="preserve">raised by </w:t>
      </w:r>
      <w:r w:rsidR="00A47CBC">
        <w:t>a supplier</w:t>
      </w:r>
      <w:r w:rsidR="00A47CBC" w:rsidRPr="003E0BA4">
        <w:t>.</w:t>
      </w:r>
      <w:r w:rsidR="00A47CBC" w:rsidRPr="009B417D">
        <w:t xml:space="preserve"> </w:t>
      </w:r>
      <w:r w:rsidR="009B12FD">
        <w:rPr>
          <w:iCs/>
        </w:rPr>
        <w:t>Under these arrangements, a</w:t>
      </w:r>
      <w:r w:rsidR="00297858">
        <w:t xml:space="preserve"> supplier</w:t>
      </w:r>
      <w:r w:rsidR="009B12FD">
        <w:t xml:space="preserve"> can</w:t>
      </w:r>
      <w:r w:rsidR="00A81897">
        <w:t xml:space="preserve"> </w:t>
      </w:r>
      <w:r w:rsidR="00297858">
        <w:t xml:space="preserve">request an investigation </w:t>
      </w:r>
      <w:r w:rsidR="0084574B">
        <w:t>into</w:t>
      </w:r>
      <w:r w:rsidR="00297858">
        <w:t xml:space="preserve"> </w:t>
      </w:r>
      <w:r w:rsidR="00BE2FE3">
        <w:t>an</w:t>
      </w:r>
      <w:r w:rsidR="00297858">
        <w:t xml:space="preserve"> issue </w:t>
      </w:r>
      <w:r w:rsidR="00BE2FE3">
        <w:t xml:space="preserve">or complaint </w:t>
      </w:r>
      <w:r w:rsidR="00297858">
        <w:t>by the</w:t>
      </w:r>
      <w:r w:rsidR="00A81897">
        <w:t xml:space="preserve"> </w:t>
      </w:r>
      <w:r w:rsidR="00C662B6">
        <w:t xml:space="preserve">relevant </w:t>
      </w:r>
      <w:r w:rsidR="00297858">
        <w:t xml:space="preserve">Code Arbiter. The </w:t>
      </w:r>
      <w:r w:rsidR="00297858" w:rsidRPr="0027625C">
        <w:rPr>
          <w:color w:val="auto"/>
        </w:rPr>
        <w:t xml:space="preserve">Code Arbiter </w:t>
      </w:r>
      <w:r w:rsidR="0027625C" w:rsidRPr="0027625C">
        <w:rPr>
          <w:color w:val="auto"/>
        </w:rPr>
        <w:t>can</w:t>
      </w:r>
      <w:r w:rsidR="00297858" w:rsidRPr="0027625C">
        <w:rPr>
          <w:color w:val="auto"/>
        </w:rPr>
        <w:t xml:space="preserve"> propose </w:t>
      </w:r>
      <w:r w:rsidR="00297858">
        <w:t>a remedy</w:t>
      </w:r>
      <w:r w:rsidR="000954AB">
        <w:t xml:space="preserve"> including </w:t>
      </w:r>
      <w:r w:rsidR="00297858">
        <w:t xml:space="preserve">compensation </w:t>
      </w:r>
      <w:r w:rsidR="000954AB">
        <w:t xml:space="preserve">of </w:t>
      </w:r>
      <w:r w:rsidR="00297858">
        <w:t>up to $5 million</w:t>
      </w:r>
      <w:r w:rsidR="00B55946">
        <w:t xml:space="preserve"> and/or contract </w:t>
      </w:r>
      <w:r w:rsidR="00B55946">
        <w:lastRenderedPageBreak/>
        <w:t>variation</w:t>
      </w:r>
      <w:r w:rsidR="00B55946" w:rsidRPr="00CF5567">
        <w:t>s</w:t>
      </w:r>
      <w:r w:rsidR="00297858" w:rsidRPr="00CF5567">
        <w:t>.</w:t>
      </w:r>
      <w:r w:rsidR="00F84053" w:rsidRPr="00CF5567">
        <w:t xml:space="preserve"> These arrangements </w:t>
      </w:r>
      <w:r w:rsidR="00285D74" w:rsidRPr="00CF5567">
        <w:t xml:space="preserve">have been agreed </w:t>
      </w:r>
      <w:r w:rsidR="0043397A" w:rsidRPr="00CF5567">
        <w:t>by the Code</w:t>
      </w:r>
      <w:r w:rsidR="00A460A2" w:rsidRPr="00CF5567">
        <w:t xml:space="preserve"> signatories </w:t>
      </w:r>
      <w:r w:rsidR="007B040F" w:rsidRPr="00CF5567">
        <w:t>in</w:t>
      </w:r>
      <w:r w:rsidR="00132E66" w:rsidRPr="00CF5567">
        <w:t xml:space="preserve"> </w:t>
      </w:r>
      <w:r w:rsidR="007B040F" w:rsidRPr="00CF5567">
        <w:t xml:space="preserve">voluntarily </w:t>
      </w:r>
      <w:r w:rsidR="00132E66" w:rsidRPr="00CF5567">
        <w:t>signing up to the Code</w:t>
      </w:r>
      <w:r w:rsidR="003D4E85" w:rsidRPr="00CF5567">
        <w:t>.</w:t>
      </w:r>
    </w:p>
    <w:p w14:paraId="4465B2A0" w14:textId="2A51DD74" w:rsidR="0064728D" w:rsidRPr="00EA58DC" w:rsidRDefault="008572CD" w:rsidP="008B1A0C">
      <w:r>
        <w:t xml:space="preserve">Where </w:t>
      </w:r>
      <w:r w:rsidR="00C90C7F">
        <w:t>a supplier has</w:t>
      </w:r>
      <w:r>
        <w:t xml:space="preserve"> concerns about the </w:t>
      </w:r>
      <w:r w:rsidR="007969DE">
        <w:t>internal dispute</w:t>
      </w:r>
      <w:r w:rsidR="00A653E7">
        <w:t>-</w:t>
      </w:r>
      <w:r w:rsidR="007969DE">
        <w:t>handling</w:t>
      </w:r>
      <w:r>
        <w:t xml:space="preserve"> process</w:t>
      </w:r>
      <w:r w:rsidR="001E7079">
        <w:t xml:space="preserve"> conducted by the Code Arbite</w:t>
      </w:r>
      <w:r w:rsidR="001E7079" w:rsidRPr="00F63EE3">
        <w:rPr>
          <w:color w:val="auto"/>
        </w:rPr>
        <w:t>r</w:t>
      </w:r>
      <w:r w:rsidR="001D4C93" w:rsidRPr="00F63EE3">
        <w:rPr>
          <w:color w:val="auto"/>
        </w:rPr>
        <w:t xml:space="preserve">, </w:t>
      </w:r>
      <w:r w:rsidR="00C90C7F" w:rsidRPr="00F63EE3">
        <w:rPr>
          <w:color w:val="auto"/>
        </w:rPr>
        <w:t>the</w:t>
      </w:r>
      <w:r w:rsidR="00E820C2" w:rsidRPr="00F63EE3">
        <w:rPr>
          <w:color w:val="auto"/>
        </w:rPr>
        <w:t xml:space="preserve"> supplier</w:t>
      </w:r>
      <w:r w:rsidR="00E957C1" w:rsidRPr="00F63EE3">
        <w:rPr>
          <w:color w:val="auto"/>
        </w:rPr>
        <w:t xml:space="preserve"> </w:t>
      </w:r>
      <w:r w:rsidR="00F63EE3" w:rsidRPr="00F63EE3">
        <w:rPr>
          <w:color w:val="auto"/>
        </w:rPr>
        <w:t>can</w:t>
      </w:r>
      <w:r w:rsidR="00E957C1" w:rsidRPr="00F63EE3">
        <w:rPr>
          <w:color w:val="auto"/>
        </w:rPr>
        <w:t xml:space="preserve"> </w:t>
      </w:r>
      <w:r w:rsidR="001D4C93" w:rsidRPr="00F63EE3">
        <w:rPr>
          <w:color w:val="auto"/>
        </w:rPr>
        <w:t xml:space="preserve">seek </w:t>
      </w:r>
      <w:r w:rsidR="001D4C93">
        <w:t xml:space="preserve">a </w:t>
      </w:r>
      <w:r w:rsidR="00E957C1">
        <w:t xml:space="preserve">process </w:t>
      </w:r>
      <w:r w:rsidR="001D4C93">
        <w:t xml:space="preserve">review </w:t>
      </w:r>
      <w:r w:rsidR="00F5172C">
        <w:t xml:space="preserve">by the Independent Reviewer. </w:t>
      </w:r>
      <w:r w:rsidR="00C90C7F">
        <w:t>The</w:t>
      </w:r>
      <w:r w:rsidR="00CE29F5">
        <w:t xml:space="preserve"> Independent Reviewer</w:t>
      </w:r>
      <w:r w:rsidR="0064728D">
        <w:t xml:space="preserve"> is appointed by the relevant Minister and paid by the Government</w:t>
      </w:r>
      <w:r w:rsidR="00DA010C">
        <w:t>.</w:t>
      </w:r>
      <w:r w:rsidR="007969DE" w:rsidRPr="0013715D">
        <w:rPr>
          <w:rStyle w:val="FootnoteReference"/>
          <w:sz w:val="22"/>
          <w:szCs w:val="22"/>
          <w:vertAlign w:val="superscript"/>
        </w:rPr>
        <w:footnoteReference w:id="117"/>
      </w:r>
    </w:p>
    <w:p w14:paraId="55F9FF14" w14:textId="6D289607" w:rsidR="00482494" w:rsidRDefault="00A1670F" w:rsidP="006A2759">
      <w:r>
        <w:t>Following</w:t>
      </w:r>
      <w:r w:rsidR="00F5172C">
        <w:t xml:space="preserve"> </w:t>
      </w:r>
      <w:r w:rsidR="0040223D">
        <w:t>a</w:t>
      </w:r>
      <w:r w:rsidR="00CE29F5">
        <w:t>n investigation</w:t>
      </w:r>
      <w:r w:rsidR="00F5172C">
        <w:t xml:space="preserve">, </w:t>
      </w:r>
      <w:r w:rsidR="0064728D">
        <w:t xml:space="preserve">the </w:t>
      </w:r>
      <w:r w:rsidR="0064728D" w:rsidRPr="00F63EE3">
        <w:rPr>
          <w:color w:val="auto"/>
        </w:rPr>
        <w:t xml:space="preserve">Independent Reviewer </w:t>
      </w:r>
      <w:r w:rsidR="00F63EE3" w:rsidRPr="00F63EE3">
        <w:rPr>
          <w:color w:val="auto"/>
        </w:rPr>
        <w:t>can</w:t>
      </w:r>
      <w:r w:rsidR="00917698" w:rsidRPr="00F63EE3">
        <w:rPr>
          <w:color w:val="auto"/>
        </w:rPr>
        <w:t xml:space="preserve"> make recommendations to the Code Arbiter</w:t>
      </w:r>
      <w:r w:rsidR="0077091C" w:rsidRPr="00F63EE3">
        <w:rPr>
          <w:color w:val="auto"/>
        </w:rPr>
        <w:t xml:space="preserve"> </w:t>
      </w:r>
      <w:r w:rsidR="00C8446D" w:rsidRPr="00F63EE3">
        <w:rPr>
          <w:color w:val="auto"/>
        </w:rPr>
        <w:t>to reconsider</w:t>
      </w:r>
      <w:r w:rsidR="004F496C" w:rsidRPr="00F63EE3">
        <w:rPr>
          <w:color w:val="auto"/>
        </w:rPr>
        <w:t xml:space="preserve"> the </w:t>
      </w:r>
      <w:r w:rsidR="00C8446D" w:rsidRPr="00F63EE3">
        <w:rPr>
          <w:color w:val="auto"/>
        </w:rPr>
        <w:t>original</w:t>
      </w:r>
      <w:r w:rsidRPr="00F63EE3">
        <w:rPr>
          <w:color w:val="auto"/>
        </w:rPr>
        <w:t xml:space="preserve"> complaint.</w:t>
      </w:r>
      <w:r w:rsidR="008B1A0C" w:rsidRPr="00F63EE3">
        <w:rPr>
          <w:color w:val="auto"/>
        </w:rPr>
        <w:t xml:space="preserve"> The Code Arbiter</w:t>
      </w:r>
      <w:r w:rsidR="002000DD" w:rsidRPr="00F63EE3">
        <w:rPr>
          <w:color w:val="auto"/>
        </w:rPr>
        <w:t xml:space="preserve">, after </w:t>
      </w:r>
      <w:r w:rsidR="00293D03" w:rsidRPr="00F63EE3">
        <w:rPr>
          <w:color w:val="auto"/>
        </w:rPr>
        <w:t xml:space="preserve">receiving </w:t>
      </w:r>
      <w:r w:rsidR="00093D86" w:rsidRPr="00F63EE3">
        <w:rPr>
          <w:color w:val="auto"/>
        </w:rPr>
        <w:t>recommendations from the Independent Reviewer,</w:t>
      </w:r>
      <w:r w:rsidR="008B1A0C" w:rsidRPr="00F63EE3">
        <w:rPr>
          <w:color w:val="auto"/>
        </w:rPr>
        <w:t xml:space="preserve"> </w:t>
      </w:r>
      <w:r w:rsidR="00F63EE3" w:rsidRPr="00F63EE3">
        <w:rPr>
          <w:color w:val="auto"/>
        </w:rPr>
        <w:t>can</w:t>
      </w:r>
      <w:r w:rsidR="00CE29F5" w:rsidRPr="00F63EE3">
        <w:rPr>
          <w:color w:val="auto"/>
        </w:rPr>
        <w:t xml:space="preserve"> </w:t>
      </w:r>
      <w:r w:rsidR="007B5C3E" w:rsidRPr="00F63EE3">
        <w:rPr>
          <w:color w:val="auto"/>
        </w:rPr>
        <w:t xml:space="preserve">revise </w:t>
      </w:r>
      <w:r w:rsidR="00B07D47" w:rsidRPr="00F63EE3">
        <w:rPr>
          <w:color w:val="auto"/>
        </w:rPr>
        <w:t xml:space="preserve">the </w:t>
      </w:r>
      <w:r w:rsidR="00B07D47">
        <w:t>proposed remedy</w:t>
      </w:r>
      <w:r w:rsidR="00F70851">
        <w:t xml:space="preserve"> but is not obliged to do so.</w:t>
      </w:r>
    </w:p>
    <w:p w14:paraId="6B353BC2" w14:textId="77777777" w:rsidR="00657526" w:rsidRDefault="00657526" w:rsidP="00657526">
      <w:pPr>
        <w:pStyle w:val="Heading3"/>
      </w:pPr>
      <w:bookmarkStart w:id="51" w:name="_Toc163215148"/>
      <w:r>
        <w:t>Stakeholder views on dispute resolution</w:t>
      </w:r>
      <w:bookmarkEnd w:id="51"/>
    </w:p>
    <w:p w14:paraId="2C9DCC47" w14:textId="4F320225" w:rsidR="00515006" w:rsidRDefault="00966B87" w:rsidP="00966B87">
      <w:pPr>
        <w:rPr>
          <w:rStyle w:val="ui-provider"/>
        </w:rPr>
      </w:pPr>
      <w:r>
        <w:rPr>
          <w:rStyle w:val="ui-provider"/>
        </w:rPr>
        <w:t xml:space="preserve">Many stakeholders commented on dispute resolution under the Code. </w:t>
      </w:r>
      <w:r w:rsidR="00EE206E">
        <w:rPr>
          <w:rStyle w:val="ui-provider"/>
        </w:rPr>
        <w:t>Some</w:t>
      </w:r>
      <w:r w:rsidR="00A055A7">
        <w:rPr>
          <w:rStyle w:val="ui-provider"/>
        </w:rPr>
        <w:t xml:space="preserve"> raised concerns about whether Code Arbiters are truly independent</w:t>
      </w:r>
      <w:r w:rsidR="004718B0">
        <w:rPr>
          <w:rStyle w:val="ui-provider"/>
        </w:rPr>
        <w:t>. O</w:t>
      </w:r>
      <w:r w:rsidR="00515006">
        <w:rPr>
          <w:rStyle w:val="ui-provider"/>
        </w:rPr>
        <w:t xml:space="preserve">thers </w:t>
      </w:r>
      <w:r w:rsidR="0056090F">
        <w:rPr>
          <w:rStyle w:val="ui-provider"/>
        </w:rPr>
        <w:t>emphasised</w:t>
      </w:r>
      <w:r w:rsidR="00515006">
        <w:rPr>
          <w:rStyle w:val="ui-provider"/>
        </w:rPr>
        <w:t xml:space="preserve"> the importance </w:t>
      </w:r>
      <w:r w:rsidR="002E431A">
        <w:rPr>
          <w:rStyle w:val="ui-provider"/>
        </w:rPr>
        <w:t>of</w:t>
      </w:r>
      <w:r w:rsidR="00515006">
        <w:rPr>
          <w:rStyle w:val="ui-provider"/>
        </w:rPr>
        <w:t xml:space="preserve"> retaining informal, confidential</w:t>
      </w:r>
      <w:r w:rsidR="00D40132">
        <w:rPr>
          <w:rStyle w:val="ui-provider"/>
        </w:rPr>
        <w:t>,</w:t>
      </w:r>
      <w:r w:rsidR="00515006">
        <w:rPr>
          <w:rStyle w:val="ui-provider"/>
        </w:rPr>
        <w:t xml:space="preserve"> and low-cost processes for resolving disputes.</w:t>
      </w:r>
    </w:p>
    <w:p w14:paraId="7A209C77" w14:textId="1FC0C937" w:rsidR="0060386C" w:rsidRPr="00147760" w:rsidRDefault="0060386C" w:rsidP="0060386C">
      <w:pPr>
        <w:keepNext/>
      </w:pPr>
      <w:r w:rsidRPr="00147760">
        <w:t xml:space="preserve">The National Farmers’ Federation </w:t>
      </w:r>
      <w:r w:rsidR="004E5F71" w:rsidRPr="00147760">
        <w:t>suggested</w:t>
      </w:r>
      <w:r w:rsidRPr="00147760">
        <w:t xml:space="preserve"> that the Dairy Code </w:t>
      </w:r>
      <w:r w:rsidR="002F75AF" w:rsidRPr="00147760">
        <w:t xml:space="preserve">of Conduct </w:t>
      </w:r>
      <w:r w:rsidRPr="00147760">
        <w:t>provides a useful dispute-resolution model:</w:t>
      </w:r>
    </w:p>
    <w:p w14:paraId="501F8986" w14:textId="77777777" w:rsidR="0060386C" w:rsidRDefault="0060386C" w:rsidP="0060386C">
      <w:pPr>
        <w:ind w:left="720"/>
      </w:pPr>
      <w:r w:rsidRPr="00147760">
        <w:rPr>
          <w:i/>
        </w:rPr>
        <w:t>The Dairy Code of Conduct provides an example of an appropriate avenue for dispute resolution between farmers and processors. The Dairy Code of Conduct provides clear guidance and framework for dispute resolution options and provides better information for farmers to decide how to address issues in their relationship with their suppliers.</w:t>
      </w:r>
      <w:r w:rsidRPr="00147760">
        <w:rPr>
          <w:rStyle w:val="FootnoteReference"/>
          <w:sz w:val="22"/>
          <w:szCs w:val="22"/>
          <w:vertAlign w:val="superscript"/>
        </w:rPr>
        <w:footnoteReference w:id="118"/>
      </w:r>
    </w:p>
    <w:p w14:paraId="1F46918C" w14:textId="1BF54D29" w:rsidR="00966B87" w:rsidRPr="00FD5D91" w:rsidRDefault="00966B87" w:rsidP="00966B87">
      <w:pPr>
        <w:rPr>
          <w:rStyle w:val="ui-provider"/>
        </w:rPr>
      </w:pPr>
      <w:r>
        <w:rPr>
          <w:rStyle w:val="ui-provider"/>
        </w:rPr>
        <w:t>AUSVEG</w:t>
      </w:r>
      <w:r w:rsidRPr="00FD5D91">
        <w:rPr>
          <w:rStyle w:val="ui-provider"/>
        </w:rPr>
        <w:t xml:space="preserve"> </w:t>
      </w:r>
      <w:r w:rsidR="00657526" w:rsidRPr="00FD5D91">
        <w:rPr>
          <w:rStyle w:val="ui-provider"/>
        </w:rPr>
        <w:t xml:space="preserve">supported </w:t>
      </w:r>
      <w:r w:rsidR="00657526">
        <w:rPr>
          <w:rStyle w:val="ui-provider"/>
        </w:rPr>
        <w:t>a tiered</w:t>
      </w:r>
      <w:r w:rsidR="00657526" w:rsidRPr="00FD5D91">
        <w:rPr>
          <w:rStyle w:val="ui-provider"/>
        </w:rPr>
        <w:t xml:space="preserve"> </w:t>
      </w:r>
      <w:r w:rsidR="00657526">
        <w:rPr>
          <w:rStyle w:val="ui-provider"/>
        </w:rPr>
        <w:t xml:space="preserve">approach to </w:t>
      </w:r>
      <w:r w:rsidR="00657526" w:rsidRPr="00FD5D91">
        <w:rPr>
          <w:rStyle w:val="ui-provider"/>
        </w:rPr>
        <w:t>dispute resolution</w:t>
      </w:r>
      <w:r w:rsidRPr="00FD5D91">
        <w:rPr>
          <w:rStyle w:val="ui-provider"/>
        </w:rPr>
        <w:t>:</w:t>
      </w:r>
    </w:p>
    <w:p w14:paraId="714A6AFE" w14:textId="62DADED5" w:rsidR="00966B87" w:rsidRDefault="00966B87" w:rsidP="00966B87">
      <w:pPr>
        <w:ind w:left="720"/>
        <w:rPr>
          <w:rStyle w:val="ui-provider"/>
        </w:rPr>
      </w:pPr>
      <w:r>
        <w:rPr>
          <w:rStyle w:val="ui-provider"/>
          <w:i/>
          <w:iCs/>
        </w:rPr>
        <w:t>AUSVEG</w:t>
      </w:r>
      <w:r w:rsidRPr="00FD5D91">
        <w:rPr>
          <w:rStyle w:val="ui-provider"/>
          <w:i/>
          <w:iCs/>
        </w:rPr>
        <w:t xml:space="preserve"> would like to see a stepped approach to dispute resolution. Firstly, there should be an internal process</w:t>
      </w:r>
      <w:r w:rsidR="00657526" w:rsidRPr="00FD5D91">
        <w:rPr>
          <w:rStyle w:val="ui-provider"/>
          <w:i/>
        </w:rPr>
        <w:t xml:space="preserve"> </w:t>
      </w:r>
      <w:r w:rsidR="00102CED" w:rsidRPr="00FD5D91">
        <w:rPr>
          <w:rStyle w:val="ui-provider"/>
          <w:i/>
        </w:rPr>
        <w:t xml:space="preserve">with </w:t>
      </w:r>
      <w:r w:rsidRPr="00FD5D91">
        <w:rPr>
          <w:rStyle w:val="ui-provider"/>
          <w:i/>
          <w:iCs/>
        </w:rPr>
        <w:t>the retailer through a complaint mechanism and mediation process. If this fails, or the supplier does not feel safe (through fear of commercial retribution) then an independent arbitration process should occur, and/or a pathway to report to the ACC</w:t>
      </w:r>
      <w:r>
        <w:rPr>
          <w:rStyle w:val="ui-provider"/>
          <w:i/>
          <w:iCs/>
        </w:rPr>
        <w:t>C.</w:t>
      </w:r>
      <w:r w:rsidRPr="0013715D">
        <w:rPr>
          <w:rStyle w:val="FootnoteReference"/>
          <w:sz w:val="22"/>
          <w:szCs w:val="22"/>
          <w:vertAlign w:val="superscript"/>
        </w:rPr>
        <w:footnoteReference w:id="119"/>
      </w:r>
    </w:p>
    <w:p w14:paraId="74427829" w14:textId="0161EE68" w:rsidR="00657526" w:rsidRDefault="00966B87" w:rsidP="00657526">
      <w:r>
        <w:t xml:space="preserve">Similarly, </w:t>
      </w:r>
      <w:r w:rsidR="00657526">
        <w:t>TasFarmers recommended:</w:t>
      </w:r>
    </w:p>
    <w:p w14:paraId="5BC232F6" w14:textId="2686367C" w:rsidR="00657526" w:rsidRDefault="00657526" w:rsidP="008C7DE3">
      <w:pPr>
        <w:ind w:left="720"/>
      </w:pPr>
      <w:r w:rsidRPr="008C7DE3">
        <w:rPr>
          <w:i/>
        </w:rPr>
        <w:t>…</w:t>
      </w:r>
      <w:r w:rsidRPr="00A924F6">
        <w:rPr>
          <w:i/>
        </w:rPr>
        <w:t xml:space="preserve"> a tiered dispute</w:t>
      </w:r>
      <w:r w:rsidR="00593BA6">
        <w:rPr>
          <w:i/>
        </w:rPr>
        <w:t>-</w:t>
      </w:r>
      <w:r w:rsidRPr="00A924F6">
        <w:rPr>
          <w:i/>
        </w:rPr>
        <w:t>resolution framework that provides suppliers with multiple avenues for addressing grievances, ranging from informal mediation to formal arbitration or adjudication. This approach allows parties to choose the most appropriate and effective mechanism based on the nature and severity of the dispute, thereby promoting flexibility and accessibility while also ensuring that suppliers' concerns of retribution are adequately addressed.</w:t>
      </w:r>
      <w:r w:rsidRPr="0013715D">
        <w:rPr>
          <w:rStyle w:val="FootnoteReference"/>
          <w:sz w:val="22"/>
          <w:szCs w:val="22"/>
          <w:vertAlign w:val="superscript"/>
        </w:rPr>
        <w:footnoteReference w:id="120"/>
      </w:r>
    </w:p>
    <w:p w14:paraId="43E45881" w14:textId="5E4B0938" w:rsidR="00796E49" w:rsidRPr="00FD5D91" w:rsidRDefault="00812713" w:rsidP="0017585F">
      <w:pPr>
        <w:keepNext/>
      </w:pPr>
      <w:r w:rsidRPr="00FD5D91">
        <w:lastRenderedPageBreak/>
        <w:t xml:space="preserve">Seafood Industry Australia </w:t>
      </w:r>
      <w:r w:rsidR="000A4CC3" w:rsidRPr="00FD5D91">
        <w:t>highlighted the importance of independent dispute resolution:</w:t>
      </w:r>
    </w:p>
    <w:p w14:paraId="3367EEC5" w14:textId="5A8497A2" w:rsidR="000A4CC3" w:rsidRDefault="0099398D" w:rsidP="0099398D">
      <w:pPr>
        <w:ind w:left="720"/>
      </w:pPr>
      <w:r w:rsidRPr="00FD5D91">
        <w:rPr>
          <w:i/>
        </w:rPr>
        <w:t>The Code must provide a genuinely independent dispute resolution, so that suppliers are not deterred from using it because of concerns over confidentiality, bias, or commercial retaliation by retailers or wholesalers.</w:t>
      </w:r>
      <w:r w:rsidRPr="0013715D">
        <w:rPr>
          <w:rStyle w:val="FootnoteReference"/>
          <w:sz w:val="22"/>
          <w:szCs w:val="22"/>
          <w:vertAlign w:val="superscript"/>
        </w:rPr>
        <w:footnoteReference w:id="121"/>
      </w:r>
    </w:p>
    <w:p w14:paraId="0A91A3ED" w14:textId="78A31B66" w:rsidR="002469AC" w:rsidRDefault="002469AC" w:rsidP="000F354E">
      <w:pPr>
        <w:keepNext/>
      </w:pPr>
      <w:r>
        <w:t xml:space="preserve">In </w:t>
      </w:r>
      <w:r w:rsidR="00966B87">
        <w:t>its</w:t>
      </w:r>
      <w:r>
        <w:t xml:space="preserve"> submission, ALDI</w:t>
      </w:r>
      <w:r w:rsidR="0098448A">
        <w:t xml:space="preserve"> </w:t>
      </w:r>
      <w:r w:rsidR="002E0B58">
        <w:t>indicated</w:t>
      </w:r>
      <w:r w:rsidR="0098448A">
        <w:t xml:space="preserve"> it</w:t>
      </w:r>
      <w:r w:rsidR="00E87854">
        <w:t>:</w:t>
      </w:r>
    </w:p>
    <w:p w14:paraId="104A7ADD" w14:textId="6A1160B5" w:rsidR="002469AC" w:rsidRDefault="002469AC" w:rsidP="008C7DE3">
      <w:pPr>
        <w:ind w:left="720"/>
      </w:pPr>
      <w:r w:rsidRPr="008C7DE3">
        <w:rPr>
          <w:i/>
        </w:rPr>
        <w:t xml:space="preserve">… </w:t>
      </w:r>
      <w:r w:rsidR="00E87854" w:rsidRPr="008C7DE3">
        <w:rPr>
          <w:i/>
        </w:rPr>
        <w:t>supports the existing informal and formal dispute</w:t>
      </w:r>
      <w:r w:rsidR="00593BA6">
        <w:rPr>
          <w:i/>
        </w:rPr>
        <w:t>-</w:t>
      </w:r>
      <w:r w:rsidR="00E87854" w:rsidRPr="008C7DE3">
        <w:rPr>
          <w:i/>
        </w:rPr>
        <w:t>resolution process that enables an appropriate escalation pathway starting with fast tracking informal complaints, followed by arbitration for formal complaints and litigation as a final option</w:t>
      </w:r>
      <w:r>
        <w:t>.</w:t>
      </w:r>
      <w:r w:rsidRPr="0013715D">
        <w:rPr>
          <w:rStyle w:val="FootnoteReference"/>
          <w:sz w:val="22"/>
          <w:szCs w:val="22"/>
          <w:vertAlign w:val="superscript"/>
        </w:rPr>
        <w:footnoteReference w:id="122"/>
      </w:r>
    </w:p>
    <w:p w14:paraId="201F85F8" w14:textId="4F6B9398" w:rsidR="00B1671D" w:rsidRPr="00FD5D91" w:rsidRDefault="00966B87" w:rsidP="00CA161C">
      <w:r>
        <w:t>T</w:t>
      </w:r>
      <w:r w:rsidR="00B1671D" w:rsidRPr="00FD5D91">
        <w:t xml:space="preserve">he Greater Shepparton City Council supported the ACCC’s </w:t>
      </w:r>
      <w:r w:rsidR="00493D3F" w:rsidRPr="00FD5D91">
        <w:t xml:space="preserve">recommendations </w:t>
      </w:r>
      <w:r w:rsidR="00CA161C" w:rsidRPr="00FD5D91">
        <w:t xml:space="preserve">for a mandatory Code with </w:t>
      </w:r>
      <w:r w:rsidR="005D1441" w:rsidRPr="00FD5D91">
        <w:t>genuinely</w:t>
      </w:r>
      <w:r w:rsidR="00CA161C" w:rsidRPr="00FD5D91">
        <w:t xml:space="preserve"> independent dispute resolution.</w:t>
      </w:r>
      <w:r w:rsidR="00CA161C" w:rsidRPr="00966B87">
        <w:rPr>
          <w:rStyle w:val="FootnoteReference"/>
          <w:sz w:val="22"/>
          <w:szCs w:val="22"/>
          <w:vertAlign w:val="superscript"/>
        </w:rPr>
        <w:footnoteReference w:id="123"/>
      </w:r>
      <w:r w:rsidR="0027229E" w:rsidRPr="0022085A">
        <w:t xml:space="preserve"> </w:t>
      </w:r>
      <w:r w:rsidR="0027229E" w:rsidRPr="00FD5D91">
        <w:t>The National Farmers</w:t>
      </w:r>
      <w:r w:rsidR="00285744">
        <w:t>’</w:t>
      </w:r>
      <w:r w:rsidR="0027229E" w:rsidRPr="00FD5D91">
        <w:t xml:space="preserve"> Federation Horticulture Council similarly supported independent dispute</w:t>
      </w:r>
      <w:r w:rsidR="00593BA6">
        <w:t>-</w:t>
      </w:r>
      <w:r w:rsidR="0027229E" w:rsidRPr="00FD5D91">
        <w:t>resolution options:</w:t>
      </w:r>
    </w:p>
    <w:p w14:paraId="52D1B679" w14:textId="33D87279" w:rsidR="002469AC" w:rsidRDefault="00187EF2" w:rsidP="008C7DE3">
      <w:pPr>
        <w:ind w:left="720"/>
        <w:rPr>
          <w:i/>
        </w:rPr>
      </w:pPr>
      <w:r w:rsidRPr="00FD5D91">
        <w:rPr>
          <w:i/>
        </w:rPr>
        <w:t>The Council recommends a more trusted, accessible and entirely independent mechanism be put in place to resolve issues between supermarkets and their suppliers.</w:t>
      </w:r>
      <w:r w:rsidRPr="0013715D">
        <w:rPr>
          <w:rStyle w:val="FootnoteReference"/>
          <w:sz w:val="22"/>
          <w:szCs w:val="22"/>
          <w:vertAlign w:val="superscript"/>
        </w:rPr>
        <w:footnoteReference w:id="124"/>
      </w:r>
    </w:p>
    <w:p w14:paraId="4D84459A" w14:textId="75822D01" w:rsidR="0029051B" w:rsidRDefault="00C92A48" w:rsidP="0029051B">
      <w:pPr>
        <w:rPr>
          <w:iCs/>
        </w:rPr>
      </w:pPr>
      <w:r>
        <w:rPr>
          <w:iCs/>
        </w:rPr>
        <w:t>The Australian Small Business and Family Enterprise Ombudsman submitted:</w:t>
      </w:r>
    </w:p>
    <w:p w14:paraId="601D9E7C" w14:textId="282E00CC" w:rsidR="00C92A48" w:rsidRPr="005649AB" w:rsidRDefault="00C92A48" w:rsidP="00C92A48">
      <w:pPr>
        <w:ind w:left="720"/>
        <w:rPr>
          <w:i/>
        </w:rPr>
      </w:pPr>
      <w:r w:rsidRPr="008C7DE3">
        <w:rPr>
          <w:i/>
        </w:rPr>
        <w:t xml:space="preserve">… </w:t>
      </w:r>
      <w:r>
        <w:rPr>
          <w:i/>
        </w:rPr>
        <w:t xml:space="preserve">a shift </w:t>
      </w:r>
      <w:r w:rsidRPr="005649AB">
        <w:rPr>
          <w:i/>
        </w:rPr>
        <w:t>to a mandatory code could be beneficial, provided that it would be accompanied by:</w:t>
      </w:r>
    </w:p>
    <w:p w14:paraId="0EF01E16" w14:textId="77777777" w:rsidR="00C92A48" w:rsidRPr="00147760" w:rsidRDefault="00C92A48" w:rsidP="00C92A48">
      <w:pPr>
        <w:pStyle w:val="DoubleDot"/>
        <w:rPr>
          <w:i/>
        </w:rPr>
      </w:pPr>
      <w:r w:rsidRPr="00147760">
        <w:rPr>
          <w:i/>
        </w:rPr>
        <w:t>securing a pre-commitment by major supermarkets to arbitration</w:t>
      </w:r>
    </w:p>
    <w:p w14:paraId="1D9FA33A" w14:textId="77777777" w:rsidR="00F540DF" w:rsidRPr="00147760" w:rsidRDefault="00C92A48" w:rsidP="00C92A48">
      <w:pPr>
        <w:pStyle w:val="DoubleDot"/>
        <w:rPr>
          <w:i/>
        </w:rPr>
      </w:pPr>
      <w:r w:rsidRPr="00147760">
        <w:rPr>
          <w:i/>
        </w:rPr>
        <w:t xml:space="preserve">establishing more robust dispute-solution processes and an independent arbiter, to give </w:t>
      </w:r>
      <w:r w:rsidR="00F540DF" w:rsidRPr="00147760">
        <w:rPr>
          <w:i/>
        </w:rPr>
        <w:t>suppliers the confidence to raise matters without the fear of losing future business</w:t>
      </w:r>
    </w:p>
    <w:p w14:paraId="1C9A81D9" w14:textId="5289CA73" w:rsidR="00C92A48" w:rsidRPr="00147760" w:rsidRDefault="00F540DF" w:rsidP="00147760">
      <w:pPr>
        <w:pStyle w:val="DoubleDot"/>
        <w:rPr>
          <w:i/>
        </w:rPr>
      </w:pPr>
      <w:r w:rsidRPr="00147760">
        <w:rPr>
          <w:i/>
        </w:rPr>
        <w:t xml:space="preserve">preserving the ability of the Code Arbiter to provide an affordable, fast and fair remedy to small </w:t>
      </w:r>
      <w:r w:rsidR="005649AB" w:rsidRPr="00147760">
        <w:rPr>
          <w:i/>
        </w:rPr>
        <w:t>business complainants.</w:t>
      </w:r>
      <w:r w:rsidR="00C92A48" w:rsidRPr="005649AB">
        <w:rPr>
          <w:rStyle w:val="FootnoteReference"/>
          <w:iCs/>
          <w:sz w:val="22"/>
          <w:szCs w:val="22"/>
          <w:vertAlign w:val="superscript"/>
        </w:rPr>
        <w:footnoteReference w:id="125"/>
      </w:r>
    </w:p>
    <w:p w14:paraId="2D9A8AA6" w14:textId="33B2570C" w:rsidR="00E16D31" w:rsidRPr="00E16D31" w:rsidRDefault="00DA33DA" w:rsidP="00C94463">
      <w:pPr>
        <w:pStyle w:val="Heading2"/>
        <w:spacing w:after="360"/>
      </w:pPr>
      <w:bookmarkStart w:id="52" w:name="_Toc163215149"/>
      <w:r>
        <w:t>Dispute resolution under a mandatory Code</w:t>
      </w:r>
      <w:bookmarkEnd w:id="52"/>
    </w:p>
    <w:p w14:paraId="16472C98" w14:textId="6F9BE34C" w:rsidR="00D713F5" w:rsidRDefault="00D713F5" w:rsidP="00F86DFA">
      <w:r>
        <w:t xml:space="preserve">In making the Code mandatory, the Review recommends that </w:t>
      </w:r>
      <w:r w:rsidR="00B04EC9">
        <w:t xml:space="preserve">the </w:t>
      </w:r>
      <w:r>
        <w:t xml:space="preserve">dispute-resolution provisions of </w:t>
      </w:r>
      <w:r w:rsidR="008C0897" w:rsidRPr="00147760">
        <w:t xml:space="preserve">the Dairy </w:t>
      </w:r>
      <w:r w:rsidR="008807D5" w:rsidRPr="00147760">
        <w:t xml:space="preserve">Code </w:t>
      </w:r>
      <w:r w:rsidR="008C0897" w:rsidRPr="00147760">
        <w:t>and the Franchising Code</w:t>
      </w:r>
      <w:r>
        <w:t xml:space="preserve"> be replicated in </w:t>
      </w:r>
      <w:r w:rsidR="00147760">
        <w:t>the</w:t>
      </w:r>
      <w:r>
        <w:t xml:space="preserve"> mandatory Code</w:t>
      </w:r>
      <w:r w:rsidR="005C5D4D">
        <w:t>, with</w:t>
      </w:r>
      <w:r w:rsidDel="005C5D4D">
        <w:rPr>
          <w:i/>
        </w:rPr>
        <w:t xml:space="preserve"> </w:t>
      </w:r>
      <w:r>
        <w:t xml:space="preserve">a similar dispute-resolution option </w:t>
      </w:r>
      <w:r w:rsidR="003259D7">
        <w:t xml:space="preserve">as </w:t>
      </w:r>
      <w:r w:rsidR="003165F0">
        <w:t xml:space="preserve">available </w:t>
      </w:r>
      <w:r w:rsidR="00222AF5">
        <w:t>under</w:t>
      </w:r>
      <w:r>
        <w:t xml:space="preserve"> the voluntary Code </w:t>
      </w:r>
      <w:r w:rsidR="003165F0">
        <w:t xml:space="preserve">also </w:t>
      </w:r>
      <w:r>
        <w:t>incorporated.</w:t>
      </w:r>
    </w:p>
    <w:p w14:paraId="704267CD" w14:textId="17846538" w:rsidR="006326C0" w:rsidRPr="00193742" w:rsidRDefault="007C0A04" w:rsidP="00976C7F">
      <w:pPr>
        <w:pStyle w:val="Heading3"/>
      </w:pPr>
      <w:bookmarkStart w:id="53" w:name="_Toc163215150"/>
      <w:r w:rsidRPr="00147760">
        <w:lastRenderedPageBreak/>
        <w:t>D</w:t>
      </w:r>
      <w:r w:rsidR="006326C0" w:rsidRPr="00147760">
        <w:t>ispute-resolution provisions</w:t>
      </w:r>
      <w:r w:rsidRPr="00147760">
        <w:t xml:space="preserve"> from other industry codes</w:t>
      </w:r>
      <w:bookmarkEnd w:id="53"/>
    </w:p>
    <w:p w14:paraId="582EE871" w14:textId="0AAD218F" w:rsidR="00FE66AA" w:rsidRPr="005462B5" w:rsidRDefault="00FE66AA" w:rsidP="00497B5C">
      <w:pPr>
        <w:spacing w:before="0" w:after="0"/>
      </w:pPr>
      <w:r w:rsidRPr="005462B5">
        <w:t>Most mandatory industry codes of conduct include dispute</w:t>
      </w:r>
      <w:r w:rsidR="00593BA6">
        <w:t>-</w:t>
      </w:r>
      <w:r w:rsidRPr="005462B5">
        <w:t>resolution processes involving</w:t>
      </w:r>
      <w:r w:rsidR="00205B30">
        <w:t xml:space="preserve"> </w:t>
      </w:r>
      <w:r w:rsidR="00600EB1">
        <w:t>i</w:t>
      </w:r>
      <w:r w:rsidR="00205B30">
        <w:t xml:space="preserve">ndependent </w:t>
      </w:r>
      <w:r w:rsidRPr="005462B5">
        <w:t>mediation and</w:t>
      </w:r>
      <w:r w:rsidR="00205B30">
        <w:t xml:space="preserve"> </w:t>
      </w:r>
      <w:r w:rsidR="00C342B4">
        <w:t>an</w:t>
      </w:r>
      <w:r w:rsidR="00C342B4" w:rsidRPr="00147760">
        <w:t xml:space="preserve"> </w:t>
      </w:r>
      <w:r w:rsidR="00853093" w:rsidRPr="00147760">
        <w:t>ability to agree to</w:t>
      </w:r>
      <w:r w:rsidRPr="005462B5">
        <w:t xml:space="preserve"> </w:t>
      </w:r>
      <w:r w:rsidR="004C20D1">
        <w:t xml:space="preserve">independent </w:t>
      </w:r>
      <w:r w:rsidRPr="005462B5">
        <w:t>arbitration</w:t>
      </w:r>
      <w:r w:rsidR="004C20D1">
        <w:t>.</w:t>
      </w:r>
      <w:r w:rsidR="002B693F" w:rsidRPr="002B693F">
        <w:rPr>
          <w:rStyle w:val="FootnoteReference"/>
          <w:sz w:val="22"/>
          <w:szCs w:val="22"/>
          <w:vertAlign w:val="superscript"/>
        </w:rPr>
        <w:footnoteReference w:id="126"/>
      </w:r>
      <w:r w:rsidR="000B746E">
        <w:t xml:space="preserve"> </w:t>
      </w:r>
      <w:r w:rsidR="00FE303B">
        <w:t xml:space="preserve">Arbitration cannot be imposed on supermarkets </w:t>
      </w:r>
      <w:r w:rsidR="005C2ACF">
        <w:t>owing</w:t>
      </w:r>
      <w:r w:rsidR="00DB6ED1">
        <w:t xml:space="preserve"> to constitutional limitations</w:t>
      </w:r>
      <w:r w:rsidR="00FE2D48" w:rsidRPr="00147760">
        <w:t>.</w:t>
      </w:r>
      <w:r w:rsidR="00497B5C" w:rsidRPr="00497B5C">
        <w:rPr>
          <w:rStyle w:val="FootnoteReference"/>
          <w:sz w:val="22"/>
          <w:szCs w:val="24"/>
          <w:vertAlign w:val="superscript"/>
        </w:rPr>
        <w:footnoteReference w:id="127"/>
      </w:r>
      <w:r w:rsidR="00FE2D48" w:rsidRPr="00147760">
        <w:t xml:space="preserve"> </w:t>
      </w:r>
      <w:r w:rsidR="00EB6FF8">
        <w:t>However,</w:t>
      </w:r>
      <w:r w:rsidR="00FE2D48" w:rsidRPr="00147760">
        <w:t xml:space="preserve"> </w:t>
      </w:r>
      <w:r w:rsidR="00FE303B">
        <w:t>supermarkets</w:t>
      </w:r>
      <w:r w:rsidR="00FE2D48" w:rsidRPr="00147760">
        <w:t xml:space="preserve"> </w:t>
      </w:r>
      <w:r w:rsidR="007D3BCC" w:rsidRPr="00147760">
        <w:t>can</w:t>
      </w:r>
      <w:r w:rsidR="00FE2D48" w:rsidRPr="00147760">
        <w:t xml:space="preserve"> agree voluntarily to arbitration to resolve disputes</w:t>
      </w:r>
      <w:r w:rsidR="007A6596">
        <w:t>,</w:t>
      </w:r>
      <w:r w:rsidR="00552183">
        <w:t xml:space="preserve"> as is provided for in other mandatory codes</w:t>
      </w:r>
      <w:r w:rsidR="00D34599">
        <w:t xml:space="preserve"> such as the Dairy Code and the Franchising </w:t>
      </w:r>
      <w:r w:rsidR="00D34599" w:rsidRPr="000234B4">
        <w:t>Code</w:t>
      </w:r>
      <w:r w:rsidRPr="000234B4">
        <w:t>.</w:t>
      </w:r>
      <w:r w:rsidR="00A72D03" w:rsidRPr="007B040F">
        <w:rPr>
          <w:rStyle w:val="FootnoteReference"/>
          <w:vertAlign w:val="superscript"/>
        </w:rPr>
        <w:footnoteReference w:id="128"/>
      </w:r>
      <w:r w:rsidR="00B70D9D">
        <w:t xml:space="preserve"> </w:t>
      </w:r>
    </w:p>
    <w:p w14:paraId="470EAFF0" w14:textId="57FAF801" w:rsidR="00205B30" w:rsidRDefault="003A15B8" w:rsidP="00EC38F6">
      <w:r>
        <w:t>The Review recommends that these options be replicated in the Food and Grocery Code, such that</w:t>
      </w:r>
      <w:r w:rsidR="00205B30">
        <w:t>:</w:t>
      </w:r>
    </w:p>
    <w:p w14:paraId="6F09E8F4" w14:textId="4EB2CB81" w:rsidR="00205B30" w:rsidRDefault="00205B30" w:rsidP="00205B30">
      <w:pPr>
        <w:pStyle w:val="Bullet"/>
      </w:pPr>
      <w:r w:rsidRPr="00E0652A">
        <w:rPr>
          <w:b/>
          <w:bCs/>
        </w:rPr>
        <w:t>Independent mediation</w:t>
      </w:r>
      <w:r>
        <w:t xml:space="preserve"> would be available to </w:t>
      </w:r>
      <w:r w:rsidRPr="005462B5">
        <w:t xml:space="preserve">suppliers. </w:t>
      </w:r>
    </w:p>
    <w:p w14:paraId="6A3ADA30" w14:textId="47C0BB98" w:rsidR="00205B30" w:rsidRDefault="00205B30" w:rsidP="00205B30">
      <w:pPr>
        <w:pStyle w:val="Dash"/>
      </w:pPr>
      <w:r w:rsidRPr="005462B5">
        <w:t>If requested by the supplier, independent mediation would be mandatory</w:t>
      </w:r>
      <w:r w:rsidR="002C1381">
        <w:t xml:space="preserve"> for the supermarket</w:t>
      </w:r>
      <w:r w:rsidRPr="005462B5">
        <w:t>.</w:t>
      </w:r>
      <w:r>
        <w:t xml:space="preserve"> </w:t>
      </w:r>
    </w:p>
    <w:p w14:paraId="6ED165E3" w14:textId="49403EAE" w:rsidR="00205B30" w:rsidRDefault="00205B30" w:rsidP="00205B30">
      <w:pPr>
        <w:pStyle w:val="Dash"/>
      </w:pPr>
      <w:r>
        <w:t>P</w:t>
      </w:r>
      <w:r w:rsidRPr="00054A13">
        <w:t>arties would share the cost</w:t>
      </w:r>
      <w:r>
        <w:t>s of mediation</w:t>
      </w:r>
      <w:r w:rsidRPr="00054A13">
        <w:t xml:space="preserve"> equally, </w:t>
      </w:r>
      <w:r>
        <w:t>unless</w:t>
      </w:r>
      <w:r w:rsidRPr="00054A13">
        <w:t xml:space="preserve"> otherwise</w:t>
      </w:r>
      <w:r>
        <w:t xml:space="preserve"> agreed</w:t>
      </w:r>
      <w:r w:rsidRPr="00054A13">
        <w:t>.</w:t>
      </w:r>
      <w:r>
        <w:t xml:space="preserve"> To give an example of costs, </w:t>
      </w:r>
      <w:r w:rsidRPr="00054A13">
        <w:t xml:space="preserve">mediation under the Franchising Code </w:t>
      </w:r>
      <w:r w:rsidR="00AB3CB0">
        <w:t>of Conduct</w:t>
      </w:r>
      <w:r w:rsidRPr="00054A13">
        <w:t xml:space="preserve"> costs around $4,000</w:t>
      </w:r>
      <w:r>
        <w:t xml:space="preserve"> (</w:t>
      </w:r>
      <w:r w:rsidRPr="00054A13">
        <w:t>$2,000 per party</w:t>
      </w:r>
      <w:r>
        <w:t>)</w:t>
      </w:r>
      <w:r w:rsidRPr="00054A13">
        <w:t xml:space="preserve">, </w:t>
      </w:r>
      <w:r>
        <w:t>although</w:t>
      </w:r>
      <w:r w:rsidRPr="00054A13">
        <w:t xml:space="preserve"> costs can vary depending on the complexity of the issue.</w:t>
      </w:r>
      <w:r w:rsidRPr="00054A13">
        <w:rPr>
          <w:rStyle w:val="FootnoteReference"/>
          <w:sz w:val="22"/>
          <w:szCs w:val="22"/>
          <w:vertAlign w:val="superscript"/>
        </w:rPr>
        <w:footnoteReference w:id="129"/>
      </w:r>
    </w:p>
    <w:p w14:paraId="1081DE7A" w14:textId="77777777" w:rsidR="00ED35E6" w:rsidRPr="00ED35E6" w:rsidRDefault="00205B30" w:rsidP="00205B30">
      <w:pPr>
        <w:pStyle w:val="Bullet"/>
        <w:rPr>
          <w:b/>
          <w:bCs/>
        </w:rPr>
      </w:pPr>
      <w:r w:rsidRPr="003F04B9">
        <w:rPr>
          <w:b/>
          <w:bCs/>
        </w:rPr>
        <w:t>Independent arbitration</w:t>
      </w:r>
      <w:r>
        <w:rPr>
          <w:b/>
          <w:bCs/>
        </w:rPr>
        <w:t xml:space="preserve"> </w:t>
      </w:r>
      <w:r>
        <w:t>would be available</w:t>
      </w:r>
      <w:r w:rsidR="00ED35E6">
        <w:t xml:space="preserve"> to resolve disputes.</w:t>
      </w:r>
    </w:p>
    <w:p w14:paraId="723E985E" w14:textId="657347AB" w:rsidR="00205B30" w:rsidRPr="009F1E19" w:rsidRDefault="00ED35E6" w:rsidP="00ED35E6">
      <w:pPr>
        <w:pStyle w:val="Dash"/>
        <w:rPr>
          <w:b/>
          <w:bCs/>
        </w:rPr>
      </w:pPr>
      <w:r>
        <w:t>This option would be</w:t>
      </w:r>
      <w:r w:rsidR="00205B30">
        <w:t xml:space="preserve"> subject to agreement by both parties if mediation </w:t>
      </w:r>
      <w:r w:rsidR="00E34363">
        <w:t xml:space="preserve">did </w:t>
      </w:r>
      <w:r w:rsidR="00205B30">
        <w:t>not settle the dispute.</w:t>
      </w:r>
    </w:p>
    <w:p w14:paraId="6668455B" w14:textId="66CF1308" w:rsidR="00205B30" w:rsidRDefault="00205B30" w:rsidP="00205B30">
      <w:pPr>
        <w:pStyle w:val="Dash"/>
      </w:pPr>
      <w:r>
        <w:t>A</w:t>
      </w:r>
      <w:r w:rsidRPr="005D3731">
        <w:t xml:space="preserve">ny arbitration </w:t>
      </w:r>
      <w:r>
        <w:t xml:space="preserve">should </w:t>
      </w:r>
      <w:r w:rsidRPr="005D3731">
        <w:t xml:space="preserve">be conducted in accordance with the rules of procedural fairness, to ensure </w:t>
      </w:r>
      <w:r w:rsidR="00176934">
        <w:t>the</w:t>
      </w:r>
      <w:r w:rsidR="00176934" w:rsidRPr="005D3731">
        <w:t xml:space="preserve"> </w:t>
      </w:r>
      <w:r w:rsidRPr="005D3731">
        <w:t>parties are fairly heard, and that the arbitrator is free from bias.</w:t>
      </w:r>
      <w:r w:rsidRPr="00054A13">
        <w:rPr>
          <w:rStyle w:val="FootnoteReference"/>
          <w:sz w:val="22"/>
          <w:szCs w:val="22"/>
          <w:vertAlign w:val="superscript"/>
        </w:rPr>
        <w:footnoteReference w:id="130"/>
      </w:r>
    </w:p>
    <w:p w14:paraId="329274FE" w14:textId="5168B477" w:rsidR="00281ACA" w:rsidRDefault="00281ACA" w:rsidP="005A20AC">
      <w:pPr>
        <w:pStyle w:val="Bullet"/>
        <w:numPr>
          <w:ilvl w:val="0"/>
          <w:numId w:val="0"/>
        </w:numPr>
        <w:spacing w:before="240" w:line="240" w:lineRule="auto"/>
      </w:pPr>
      <w:r>
        <w:t xml:space="preserve">A list of independent mediators and arbitrators with relevant dispute-resolution expertise and grocery experience would be maintained by </w:t>
      </w:r>
      <w:r w:rsidR="00790393">
        <w:t xml:space="preserve">the Code </w:t>
      </w:r>
      <w:r w:rsidR="00842208">
        <w:t>Supervisor</w:t>
      </w:r>
      <w:r w:rsidR="00790393">
        <w:t>, who would replace the Independent Reviewer</w:t>
      </w:r>
      <w:r>
        <w:t xml:space="preserve">. Where parties </w:t>
      </w:r>
      <w:r w:rsidR="00880C64">
        <w:t>we</w:t>
      </w:r>
      <w:r>
        <w:t xml:space="preserve">re unable to agree on a mediator or arbitrator, </w:t>
      </w:r>
      <w:r w:rsidR="00DE6C43">
        <w:t>the Code Supervisor</w:t>
      </w:r>
      <w:r>
        <w:t xml:space="preserve"> could be tasked with appointing one. </w:t>
      </w:r>
    </w:p>
    <w:p w14:paraId="1E1900A5" w14:textId="51B150F0" w:rsidR="0018594A" w:rsidRDefault="0090185D" w:rsidP="0090185D">
      <w:pPr>
        <w:pStyle w:val="Heading3"/>
      </w:pPr>
      <w:bookmarkStart w:id="54" w:name="_Toc163215151"/>
      <w:r>
        <w:t>Additional provisions from the voluntary Code</w:t>
      </w:r>
      <w:bookmarkEnd w:id="54"/>
    </w:p>
    <w:p w14:paraId="73A5C6C5" w14:textId="3C18DF3D" w:rsidR="0018594A" w:rsidRDefault="0018594A" w:rsidP="0018594A">
      <w:r>
        <w:t xml:space="preserve">The Interim Report considers that much of </w:t>
      </w:r>
      <w:r>
        <w:rPr>
          <w:i/>
          <w:iCs/>
        </w:rPr>
        <w:t>Part 5 – Dispute Resolution</w:t>
      </w:r>
      <w:r>
        <w:t xml:space="preserve"> in the voluntary Code can </w:t>
      </w:r>
      <w:r w:rsidR="0090185D">
        <w:t xml:space="preserve">also </w:t>
      </w:r>
      <w:r>
        <w:t xml:space="preserve">be incorporated into </w:t>
      </w:r>
      <w:r w:rsidR="00246FD2">
        <w:t>the recommended</w:t>
      </w:r>
      <w:r>
        <w:t xml:space="preserve"> mandatory Code. The aim is to retain the ability for quick, low</w:t>
      </w:r>
      <w:r>
        <w:noBreakHyphen/>
        <w:t xml:space="preserve">cost dispute-resolution pathways for suppliers </w:t>
      </w:r>
      <w:r w:rsidR="0090185D">
        <w:t>should they</w:t>
      </w:r>
      <w:r>
        <w:t xml:space="preserve"> </w:t>
      </w:r>
      <w:r w:rsidR="00A901BC">
        <w:t>so choose</w:t>
      </w:r>
      <w:r w:rsidR="0090185D">
        <w:t>.</w:t>
      </w:r>
      <w:r>
        <w:t xml:space="preserve"> Some changes are needed relating to arbitration since the Code will be made mandatory</w:t>
      </w:r>
      <w:r w:rsidR="008A0412">
        <w:t xml:space="preserve"> </w:t>
      </w:r>
      <w:r w:rsidR="008A0412" w:rsidRPr="00D01A4A">
        <w:t>and arbitration cann</w:t>
      </w:r>
      <w:r w:rsidR="00EF229C" w:rsidRPr="00D01A4A">
        <w:t>ot be mandated</w:t>
      </w:r>
      <w:r w:rsidR="00BE0BBB">
        <w:t xml:space="preserve"> for the reasons set out</w:t>
      </w:r>
      <w:r w:rsidR="00D01A4A">
        <w:t xml:space="preserve"> above</w:t>
      </w:r>
      <w:r>
        <w:t>.</w:t>
      </w:r>
    </w:p>
    <w:p w14:paraId="35391606" w14:textId="26B5E898" w:rsidR="001C602E" w:rsidRDefault="0056287E" w:rsidP="0000081D">
      <w:r>
        <w:t>The Interim Report</w:t>
      </w:r>
      <w:r w:rsidR="00CD36E8">
        <w:t xml:space="preserve"> recommends that</w:t>
      </w:r>
      <w:r w:rsidR="00E14128">
        <w:t xml:space="preserve"> </w:t>
      </w:r>
      <w:r w:rsidR="00D43B85" w:rsidRPr="000963C3">
        <w:rPr>
          <w:b/>
        </w:rPr>
        <w:t>Code Mediators</w:t>
      </w:r>
      <w:r w:rsidR="00D43B85" w:rsidRPr="00F45D0D">
        <w:t xml:space="preserve"> </w:t>
      </w:r>
      <w:r w:rsidR="00956572">
        <w:t xml:space="preserve">replace </w:t>
      </w:r>
      <w:r w:rsidR="00F77888" w:rsidRPr="00F45D0D">
        <w:t xml:space="preserve">Code Arbiters </w:t>
      </w:r>
      <w:r w:rsidR="00956572">
        <w:t>as</w:t>
      </w:r>
      <w:r w:rsidR="00D43B85" w:rsidRPr="00F45D0D">
        <w:t xml:space="preserve"> the first contact</w:t>
      </w:r>
      <w:r w:rsidR="00F77888" w:rsidRPr="004B2F31">
        <w:t xml:space="preserve"> </w:t>
      </w:r>
      <w:r w:rsidR="00F77888" w:rsidRPr="00F45D0D">
        <w:t>for suppliers</w:t>
      </w:r>
      <w:r w:rsidR="00A259C9" w:rsidRPr="005462B5">
        <w:t xml:space="preserve"> if issues cannot be resolved directly with </w:t>
      </w:r>
      <w:r w:rsidR="00F77888" w:rsidRPr="005462B5">
        <w:t xml:space="preserve">buying teams. </w:t>
      </w:r>
      <w:r w:rsidR="00D144A5">
        <w:t>Code Mediators</w:t>
      </w:r>
      <w:r w:rsidR="002360E3">
        <w:t xml:space="preserve"> would:</w:t>
      </w:r>
    </w:p>
    <w:p w14:paraId="46CF8188" w14:textId="42C56BE9" w:rsidR="001C602E" w:rsidRDefault="008C23AD" w:rsidP="001B61FE">
      <w:pPr>
        <w:pStyle w:val="Bullet"/>
        <w:spacing w:line="240" w:lineRule="auto"/>
        <w:ind w:left="522" w:hanging="522"/>
      </w:pPr>
      <w:r>
        <w:lastRenderedPageBreak/>
        <w:t>Investigate</w:t>
      </w:r>
      <w:r w:rsidR="00D43B85" w:rsidRPr="00F45D0D">
        <w:t xml:space="preserve"> confidential and informal complaints</w:t>
      </w:r>
      <w:r w:rsidR="00F77888">
        <w:t xml:space="preserve"> </w:t>
      </w:r>
      <w:r>
        <w:t>from suppliers</w:t>
      </w:r>
      <w:r w:rsidR="00C6750C">
        <w:t xml:space="preserve">, and </w:t>
      </w:r>
      <w:r w:rsidR="00D43B85" w:rsidRPr="00F45D0D">
        <w:t>mediate formal disputes</w:t>
      </w:r>
      <w:r w:rsidR="00F63347">
        <w:t>;</w:t>
      </w:r>
      <w:r w:rsidR="00D43B85" w:rsidRPr="00F45D0D">
        <w:t xml:space="preserve"> </w:t>
      </w:r>
    </w:p>
    <w:p w14:paraId="6E4FD085" w14:textId="04C8F867" w:rsidR="00D43B85" w:rsidRDefault="00FA6562" w:rsidP="001B61FE">
      <w:pPr>
        <w:pStyle w:val="Bullet"/>
        <w:spacing w:line="240" w:lineRule="auto"/>
        <w:ind w:left="522" w:hanging="522"/>
      </w:pPr>
      <w:r>
        <w:t>Be</w:t>
      </w:r>
      <w:r w:rsidR="00D43B85">
        <w:t xml:space="preserve"> </w:t>
      </w:r>
      <w:r w:rsidR="00B06EEA">
        <w:t>engaged</w:t>
      </w:r>
      <w:r w:rsidR="00D43B85">
        <w:t xml:space="preserve"> and paid </w:t>
      </w:r>
      <w:r>
        <w:t xml:space="preserve">for </w:t>
      </w:r>
      <w:r w:rsidR="00D43B85">
        <w:t xml:space="preserve">by </w:t>
      </w:r>
      <w:r w:rsidR="00016684">
        <w:t>the supermarkets</w:t>
      </w:r>
      <w:r w:rsidR="00D43B85">
        <w:t xml:space="preserve"> covered by the mandatory Code</w:t>
      </w:r>
      <w:r w:rsidR="001E0149">
        <w:t xml:space="preserve">, </w:t>
      </w:r>
      <w:r w:rsidR="00CD34F4">
        <w:t>such that</w:t>
      </w:r>
      <w:r w:rsidR="001E0149">
        <w:t xml:space="preserve"> their</w:t>
      </w:r>
      <w:r w:rsidR="00F77888" w:rsidRPr="005462B5">
        <w:t xml:space="preserve"> services</w:t>
      </w:r>
      <w:r w:rsidR="00F77888">
        <w:t xml:space="preserve"> would be provided at no cost to suppliers</w:t>
      </w:r>
      <w:r w:rsidR="00F63347">
        <w:t>;</w:t>
      </w:r>
      <w:r w:rsidR="00C8455D" w:rsidRPr="00736C12">
        <w:rPr>
          <w:rStyle w:val="FootnoteReference"/>
          <w:sz w:val="22"/>
          <w:szCs w:val="24"/>
          <w:vertAlign w:val="superscript"/>
        </w:rPr>
        <w:footnoteReference w:id="131"/>
      </w:r>
    </w:p>
    <w:p w14:paraId="1860DC3B" w14:textId="740DE7ED" w:rsidR="003B7F7F" w:rsidRDefault="00881853" w:rsidP="001B61FE">
      <w:pPr>
        <w:pStyle w:val="Bullet"/>
        <w:spacing w:line="240" w:lineRule="auto"/>
        <w:ind w:left="522" w:hanging="522"/>
      </w:pPr>
      <w:r>
        <w:t>H</w:t>
      </w:r>
      <w:r w:rsidR="001C602E" w:rsidRPr="001C602E">
        <w:t xml:space="preserve">ave access to records and the buying team, and </w:t>
      </w:r>
      <w:r w:rsidR="00063523">
        <w:t>act independently of</w:t>
      </w:r>
      <w:r w:rsidR="001C602E" w:rsidRPr="001C602E">
        <w:t xml:space="preserve"> the supermarket</w:t>
      </w:r>
      <w:r w:rsidR="00736C12">
        <w:t>;</w:t>
      </w:r>
      <w:r w:rsidR="00513176" w:rsidRPr="00736C12">
        <w:rPr>
          <w:rStyle w:val="FootnoteReference"/>
          <w:sz w:val="22"/>
          <w:szCs w:val="24"/>
          <w:vertAlign w:val="superscript"/>
        </w:rPr>
        <w:footnoteReference w:id="132"/>
      </w:r>
      <w:r w:rsidR="001C602E" w:rsidRPr="001C602E">
        <w:t xml:space="preserve"> </w:t>
      </w:r>
      <w:r w:rsidR="00736C12">
        <w:t>and</w:t>
      </w:r>
    </w:p>
    <w:p w14:paraId="3CD2286B" w14:textId="39A92F66" w:rsidR="001C602E" w:rsidRDefault="00736C12" w:rsidP="001B61FE">
      <w:pPr>
        <w:pStyle w:val="Bullet"/>
        <w:spacing w:line="240" w:lineRule="auto"/>
        <w:ind w:left="522" w:hanging="522"/>
      </w:pPr>
      <w:r>
        <w:t>B</w:t>
      </w:r>
      <w:r w:rsidR="004822F4">
        <w:t>e experienced and qualified alternative dispute</w:t>
      </w:r>
      <w:r w:rsidR="00593BA6">
        <w:t>-</w:t>
      </w:r>
      <w:r w:rsidR="004822F4">
        <w:t>resolution practitioners</w:t>
      </w:r>
      <w:r w:rsidR="004B54A3">
        <w:t xml:space="preserve"> and h</w:t>
      </w:r>
      <w:r w:rsidR="004822F4">
        <w:t xml:space="preserve">ave a good understanding of </w:t>
      </w:r>
      <w:r w:rsidR="004B54A3">
        <w:t>Code</w:t>
      </w:r>
      <w:r w:rsidR="004822F4">
        <w:t xml:space="preserve"> obligations</w:t>
      </w:r>
      <w:r w:rsidR="004B54A3">
        <w:t xml:space="preserve"> and su</w:t>
      </w:r>
      <w:r w:rsidR="004822F4">
        <w:t>permarket operations</w:t>
      </w:r>
      <w:r w:rsidR="004B54A3">
        <w:t>.</w:t>
      </w:r>
    </w:p>
    <w:p w14:paraId="587CDB03" w14:textId="141FEC81" w:rsidR="008A76B7" w:rsidRPr="00BC63F5" w:rsidRDefault="0090185D" w:rsidP="001B61FE">
      <w:pPr>
        <w:pStyle w:val="Bullet"/>
        <w:numPr>
          <w:ilvl w:val="0"/>
          <w:numId w:val="0"/>
        </w:numPr>
        <w:spacing w:before="240" w:line="240" w:lineRule="auto"/>
      </w:pPr>
      <w:r w:rsidRPr="00BC63F5">
        <w:t xml:space="preserve">The Review recognises </w:t>
      </w:r>
      <w:r w:rsidR="0099562D" w:rsidRPr="00BC63F5">
        <w:t>that</w:t>
      </w:r>
      <w:r w:rsidRPr="00BC63F5">
        <w:t xml:space="preserve">, </w:t>
      </w:r>
      <w:r w:rsidR="005C2ACF">
        <w:t xml:space="preserve">owing </w:t>
      </w:r>
      <w:r w:rsidR="005C2ACF" w:rsidRPr="006C5F36">
        <w:t>to</w:t>
      </w:r>
      <w:r w:rsidRPr="00BC63F5">
        <w:t xml:space="preserve"> </w:t>
      </w:r>
      <w:r w:rsidR="000E4F1F" w:rsidRPr="00BC63F5">
        <w:t>c</w:t>
      </w:r>
      <w:r w:rsidRPr="00BC63F5">
        <w:t xml:space="preserve">onstitutional </w:t>
      </w:r>
      <w:r w:rsidR="005C2ACF">
        <w:t>limitations</w:t>
      </w:r>
      <w:r w:rsidRPr="00BC63F5">
        <w:t>,</w:t>
      </w:r>
      <w:r w:rsidR="00903853" w:rsidRPr="00903853">
        <w:rPr>
          <w:rStyle w:val="FootnoteReference"/>
          <w:sz w:val="22"/>
          <w:szCs w:val="24"/>
          <w:vertAlign w:val="superscript"/>
        </w:rPr>
        <w:footnoteReference w:id="133"/>
      </w:r>
      <w:r w:rsidRPr="00BC63F5">
        <w:t xml:space="preserve"> </w:t>
      </w:r>
      <w:r w:rsidR="0099562D" w:rsidRPr="00BC63F5">
        <w:t xml:space="preserve">a mandatory Code </w:t>
      </w:r>
      <w:r w:rsidRPr="00BC63F5">
        <w:t xml:space="preserve">cannot compel the supermarkets to </w:t>
      </w:r>
      <w:r w:rsidR="006522C0" w:rsidRPr="00BC63F5">
        <w:t>resolve disputes through arbitration. However</w:t>
      </w:r>
      <w:r w:rsidR="00A5522C" w:rsidRPr="00BC63F5">
        <w:t xml:space="preserve">, the Interim Report </w:t>
      </w:r>
      <w:r w:rsidR="006A70FA" w:rsidRPr="00BC63F5">
        <w:t xml:space="preserve">strongly </w:t>
      </w:r>
      <w:r w:rsidR="00A5522C" w:rsidRPr="00BC63F5">
        <w:t xml:space="preserve">encourages </w:t>
      </w:r>
      <w:r w:rsidRPr="00BC63F5">
        <w:t>Coles, Woolworths, ALDI and Metcash</w:t>
      </w:r>
      <w:r w:rsidR="005935C4" w:rsidRPr="005935C4">
        <w:rPr>
          <w:rStyle w:val="FootnoteReference"/>
          <w:sz w:val="22"/>
          <w:szCs w:val="24"/>
          <w:vertAlign w:val="superscript"/>
        </w:rPr>
        <w:footnoteReference w:id="134"/>
      </w:r>
      <w:r w:rsidRPr="00BC63F5">
        <w:t xml:space="preserve"> </w:t>
      </w:r>
      <w:r w:rsidR="00A5522C" w:rsidRPr="00BC63F5">
        <w:t xml:space="preserve">to </w:t>
      </w:r>
      <w:r w:rsidR="00686C3B" w:rsidRPr="00BC63F5">
        <w:t xml:space="preserve">agree to </w:t>
      </w:r>
      <w:r w:rsidR="00AA308A" w:rsidRPr="00BC63F5">
        <w:t>pay</w:t>
      </w:r>
      <w:r w:rsidR="00006A65" w:rsidRPr="00BC63F5">
        <w:t xml:space="preserve"> </w:t>
      </w:r>
      <w:r w:rsidR="00FF7151" w:rsidRPr="00BC63F5">
        <w:t xml:space="preserve">compensation </w:t>
      </w:r>
      <w:r w:rsidR="00006A65" w:rsidRPr="00BC63F5">
        <w:t xml:space="preserve">of </w:t>
      </w:r>
      <w:r w:rsidR="00FF7151" w:rsidRPr="00BC63F5">
        <w:t>up to $5</w:t>
      </w:r>
      <w:r w:rsidR="005935C4">
        <w:t> </w:t>
      </w:r>
      <w:r w:rsidR="00FF7151" w:rsidRPr="00BC63F5">
        <w:t>million</w:t>
      </w:r>
      <w:r w:rsidR="0073313C" w:rsidRPr="00BC63F5">
        <w:t xml:space="preserve"> and</w:t>
      </w:r>
      <w:r w:rsidR="00006A65" w:rsidRPr="00BC63F5">
        <w:t xml:space="preserve"> </w:t>
      </w:r>
      <w:r w:rsidR="00F80120" w:rsidRPr="00BC63F5">
        <w:t xml:space="preserve">make </w:t>
      </w:r>
      <w:r w:rsidR="00006A65" w:rsidRPr="00BC63F5">
        <w:t xml:space="preserve">changes to </w:t>
      </w:r>
      <w:r w:rsidR="00F80120" w:rsidRPr="00BC63F5">
        <w:t xml:space="preserve">their </w:t>
      </w:r>
      <w:r w:rsidR="00006A65" w:rsidRPr="00BC63F5">
        <w:t>contracts</w:t>
      </w:r>
      <w:r w:rsidR="00F80120" w:rsidRPr="00BC63F5">
        <w:t xml:space="preserve"> to resolve </w:t>
      </w:r>
      <w:r w:rsidR="005935C4">
        <w:t>a</w:t>
      </w:r>
      <w:r w:rsidR="00CA038C" w:rsidRPr="00BC63F5">
        <w:t xml:space="preserve"> </w:t>
      </w:r>
      <w:r w:rsidR="00F80120" w:rsidRPr="00BC63F5">
        <w:t>dispute</w:t>
      </w:r>
      <w:r w:rsidR="00307E0F">
        <w:t xml:space="preserve"> as and when</w:t>
      </w:r>
      <w:r w:rsidR="008A76B7" w:rsidRPr="00BC63F5">
        <w:t>:</w:t>
      </w:r>
    </w:p>
    <w:p w14:paraId="48EAF122" w14:textId="345B4BAF" w:rsidR="008A76B7" w:rsidRPr="00BC63F5" w:rsidRDefault="00307E0F" w:rsidP="008A76B7">
      <w:pPr>
        <w:pStyle w:val="Bullet"/>
      </w:pPr>
      <w:r>
        <w:t>R</w:t>
      </w:r>
      <w:r w:rsidR="008A76B7" w:rsidRPr="00BC63F5">
        <w:t xml:space="preserve">ecommended by their Code Mediator and accepted by </w:t>
      </w:r>
      <w:r w:rsidR="001B61FE">
        <w:t xml:space="preserve">the </w:t>
      </w:r>
      <w:r w:rsidR="008A76B7" w:rsidRPr="00BC63F5">
        <w:t>supplier; and</w:t>
      </w:r>
    </w:p>
    <w:p w14:paraId="1EC314B1" w14:textId="67BB43F5" w:rsidR="00EA60B9" w:rsidRPr="00BC63F5" w:rsidRDefault="00623473" w:rsidP="00E32854">
      <w:pPr>
        <w:pStyle w:val="Bullet"/>
      </w:pPr>
      <w:r>
        <w:t>D</w:t>
      </w:r>
      <w:r w:rsidR="00CF1C01" w:rsidRPr="00BC63F5">
        <w:t xml:space="preserve">etermined </w:t>
      </w:r>
      <w:r w:rsidR="00C41D35" w:rsidRPr="00BC63F5">
        <w:t xml:space="preserve">by </w:t>
      </w:r>
      <w:r w:rsidR="00531C00" w:rsidRPr="00BC63F5">
        <w:t>an</w:t>
      </w:r>
      <w:r w:rsidR="00F97F86" w:rsidRPr="00BC63F5">
        <w:t xml:space="preserve"> independent</w:t>
      </w:r>
      <w:r w:rsidR="007901DD" w:rsidRPr="00BC63F5">
        <w:t xml:space="preserve"> arbitrator</w:t>
      </w:r>
      <w:r w:rsidR="008A76B7" w:rsidRPr="00BC63F5">
        <w:t>.</w:t>
      </w:r>
      <w:r w:rsidR="000E701E" w:rsidRPr="00BC63F5">
        <w:rPr>
          <w:rStyle w:val="FootnoteReference"/>
          <w:sz w:val="22"/>
          <w:szCs w:val="24"/>
          <w:vertAlign w:val="superscript"/>
        </w:rPr>
        <w:footnoteReference w:id="135"/>
      </w:r>
    </w:p>
    <w:p w14:paraId="30C6BF33" w14:textId="77777777" w:rsidR="00DB0679" w:rsidRDefault="00DB0679" w:rsidP="002D5B52">
      <w:pPr>
        <w:pStyle w:val="Bullet"/>
        <w:numPr>
          <w:ilvl w:val="0"/>
          <w:numId w:val="0"/>
        </w:numPr>
        <w:spacing w:before="240" w:line="240" w:lineRule="auto"/>
      </w:pPr>
      <w:r w:rsidRPr="00F270C3">
        <w:t>Under a mandatory Code, this agreement could be given effect by including these dispute-resolution mechanisms in grocery supply agreements.</w:t>
      </w:r>
    </w:p>
    <w:p w14:paraId="610FC2E8" w14:textId="2E69ED70" w:rsidR="00E14128" w:rsidRDefault="00E14128" w:rsidP="002D5B52">
      <w:pPr>
        <w:pStyle w:val="Bullet"/>
        <w:numPr>
          <w:ilvl w:val="0"/>
          <w:numId w:val="0"/>
        </w:numPr>
        <w:spacing w:before="240" w:line="240" w:lineRule="auto"/>
      </w:pPr>
      <w:r>
        <w:t xml:space="preserve">A </w:t>
      </w:r>
      <w:r>
        <w:rPr>
          <w:b/>
          <w:bCs/>
        </w:rPr>
        <w:t>Code Supervisor</w:t>
      </w:r>
      <w:r w:rsidRPr="00575466">
        <w:t xml:space="preserve"> would take on the functions of the existing Independent Reviewer.</w:t>
      </w:r>
      <w:r w:rsidRPr="00D34F11">
        <w:t xml:space="preserve"> </w:t>
      </w:r>
      <w:r>
        <w:t>The Code Supervisor would:</w:t>
      </w:r>
    </w:p>
    <w:p w14:paraId="34B51CB1" w14:textId="77777777" w:rsidR="00E14128" w:rsidRDefault="00E14128" w:rsidP="002D5B52">
      <w:pPr>
        <w:pStyle w:val="Bullet"/>
        <w:spacing w:line="240" w:lineRule="auto"/>
        <w:ind w:left="522" w:hanging="522"/>
      </w:pPr>
      <w:r>
        <w:t xml:space="preserve">Provide </w:t>
      </w:r>
      <w:r w:rsidRPr="00575466">
        <w:t xml:space="preserve">advice </w:t>
      </w:r>
      <w:r>
        <w:t xml:space="preserve">to suppliers </w:t>
      </w:r>
      <w:r w:rsidRPr="00575466">
        <w:t xml:space="preserve">about </w:t>
      </w:r>
      <w:r>
        <w:t>obligations under the Code and</w:t>
      </w:r>
      <w:r w:rsidRPr="00575466">
        <w:t xml:space="preserve"> options for dispute resolution</w:t>
      </w:r>
      <w:r>
        <w:t>;</w:t>
      </w:r>
    </w:p>
    <w:p w14:paraId="231A870C" w14:textId="56456AB7" w:rsidR="00E14128" w:rsidRDefault="00E14128" w:rsidP="002D5B52">
      <w:pPr>
        <w:pStyle w:val="Bullet"/>
        <w:spacing w:line="240" w:lineRule="auto"/>
        <w:ind w:left="522" w:hanging="522"/>
      </w:pPr>
      <w:r>
        <w:t>Conduct a</w:t>
      </w:r>
      <w:r w:rsidRPr="00575466">
        <w:t xml:space="preserve"> review of </w:t>
      </w:r>
      <w:r>
        <w:t xml:space="preserve">a Code Mediator’s </w:t>
      </w:r>
      <w:r w:rsidRPr="00575466">
        <w:t>dispute</w:t>
      </w:r>
      <w:r>
        <w:t xml:space="preserve">-resolution </w:t>
      </w:r>
      <w:r w:rsidRPr="00575466">
        <w:t>process</w:t>
      </w:r>
      <w:r>
        <w:t xml:space="preserve">es </w:t>
      </w:r>
      <w:r w:rsidRPr="00575466">
        <w:t xml:space="preserve">if requested by </w:t>
      </w:r>
      <w:r>
        <w:t xml:space="preserve">a </w:t>
      </w:r>
      <w:r w:rsidRPr="00575466">
        <w:t>supplier</w:t>
      </w:r>
      <w:r>
        <w:t>;</w:t>
      </w:r>
    </w:p>
    <w:p w14:paraId="51F826E1" w14:textId="112E2D02" w:rsidR="00E14128" w:rsidRPr="00BC63F5" w:rsidRDefault="00E14128" w:rsidP="00E9043D">
      <w:pPr>
        <w:pStyle w:val="Bullet"/>
        <w:spacing w:line="240" w:lineRule="auto"/>
        <w:ind w:left="522" w:hanging="522"/>
      </w:pPr>
      <w:r>
        <w:t xml:space="preserve">Be able to raise issues </w:t>
      </w:r>
      <w:r w:rsidRPr="00BE2608">
        <w:t>with supermarkets, Code Mediators or</w:t>
      </w:r>
      <w:r>
        <w:t xml:space="preserve"> </w:t>
      </w:r>
      <w:r w:rsidRPr="00BE2608">
        <w:t>the ACCC</w:t>
      </w:r>
      <w:r>
        <w:t xml:space="preserve">, where </w:t>
      </w:r>
      <w:r w:rsidRPr="00BE2608">
        <w:t>confidential complaints indicate systemic breaches of the Code</w:t>
      </w:r>
      <w:r w:rsidR="00E9043D">
        <w:t>; and</w:t>
      </w:r>
    </w:p>
    <w:p w14:paraId="6870CA32" w14:textId="50619698" w:rsidR="008572CD" w:rsidRPr="00AB428D" w:rsidRDefault="00E9043D" w:rsidP="008572CD">
      <w:pPr>
        <w:pStyle w:val="Bullet"/>
        <w:spacing w:line="240" w:lineRule="auto"/>
        <w:ind w:left="522" w:hanging="522"/>
      </w:pPr>
      <w:r w:rsidRPr="00AB428D">
        <w:t xml:space="preserve">Appoint an independent mediator or arbitrator </w:t>
      </w:r>
      <w:r w:rsidR="003B6D87" w:rsidRPr="00AB428D">
        <w:t xml:space="preserve">to </w:t>
      </w:r>
      <w:r w:rsidR="009E2E91" w:rsidRPr="00AB428D">
        <w:t xml:space="preserve">help </w:t>
      </w:r>
      <w:r w:rsidR="003B6D87" w:rsidRPr="00AB428D">
        <w:t>resolve a dispute</w:t>
      </w:r>
      <w:r w:rsidR="009E2E91" w:rsidRPr="00AB428D">
        <w:t>,</w:t>
      </w:r>
      <w:r w:rsidR="003B6D87" w:rsidRPr="00AB428D">
        <w:t xml:space="preserve"> </w:t>
      </w:r>
      <w:r w:rsidRPr="00AB428D">
        <w:t>wher</w:t>
      </w:r>
      <w:r w:rsidR="003B6D87" w:rsidRPr="00AB428D">
        <w:t>e requested by a supplier.</w:t>
      </w:r>
    </w:p>
    <w:tbl>
      <w:tblPr>
        <w:tblStyle w:val="TableGrid"/>
        <w:tblW w:w="0" w:type="auto"/>
        <w:tblLook w:val="04A0" w:firstRow="1" w:lastRow="0" w:firstColumn="1" w:lastColumn="0" w:noHBand="0" w:noVBand="1"/>
      </w:tblPr>
      <w:tblGrid>
        <w:gridCol w:w="9070"/>
      </w:tblGrid>
      <w:tr w:rsidR="00A249C3" w:rsidRPr="00CB68C3" w14:paraId="2B7AF5E6"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20ECBCF1" w14:textId="41187734" w:rsidR="00A249C3" w:rsidRPr="00CB68C3" w:rsidRDefault="00A249C3" w:rsidP="004D457F">
            <w:pPr>
              <w:pStyle w:val="BoxHeading"/>
              <w:widowControl w:val="0"/>
              <w:rPr>
                <w:b/>
              </w:rPr>
            </w:pPr>
            <w:r w:rsidRPr="00CB68C3">
              <w:rPr>
                <w:b/>
              </w:rPr>
              <w:lastRenderedPageBreak/>
              <w:t xml:space="preserve">Recommendation </w:t>
            </w:r>
            <w:r w:rsidR="008F1527">
              <w:rPr>
                <w:b/>
              </w:rPr>
              <w:t>7</w:t>
            </w:r>
          </w:p>
          <w:p w14:paraId="4E33BA72" w14:textId="3EFDAA36" w:rsidR="00846BEA" w:rsidRPr="00CB68C3" w:rsidRDefault="00871B27" w:rsidP="004D457F">
            <w:pPr>
              <w:keepNext/>
              <w:widowControl w:val="0"/>
              <w:spacing w:after="120"/>
              <w:rPr>
                <w:rFonts w:cs="Calibri Light"/>
                <w:sz w:val="22"/>
                <w:szCs w:val="22"/>
              </w:rPr>
            </w:pPr>
            <w:r w:rsidRPr="00CB68C3">
              <w:rPr>
                <w:rFonts w:cs="Calibri Light"/>
                <w:b w:val="0"/>
                <w:sz w:val="22"/>
                <w:szCs w:val="22"/>
              </w:rPr>
              <w:t>The mandatory Code should include informal, confidential and low-cost processes for resolving disputes</w:t>
            </w:r>
            <w:r w:rsidR="009B4E90" w:rsidRPr="00CB68C3">
              <w:rPr>
                <w:rFonts w:cs="Calibri Light"/>
                <w:b w:val="0"/>
                <w:sz w:val="22"/>
                <w:szCs w:val="22"/>
              </w:rPr>
              <w:t>,</w:t>
            </w:r>
            <w:r w:rsidRPr="00CB68C3">
              <w:rPr>
                <w:rFonts w:cs="Calibri Light"/>
                <w:b w:val="0"/>
                <w:sz w:val="22"/>
                <w:szCs w:val="22"/>
              </w:rPr>
              <w:t xml:space="preserve"> and provide parties with options for independent mediation and arbitration. </w:t>
            </w:r>
            <w:r w:rsidR="00846BEA" w:rsidRPr="00CB68C3">
              <w:rPr>
                <w:rFonts w:cs="Calibri Light"/>
                <w:b w:val="0"/>
                <w:sz w:val="22"/>
                <w:szCs w:val="22"/>
              </w:rPr>
              <w:t xml:space="preserve">This could be achieved </w:t>
            </w:r>
            <w:r w:rsidR="00EC197C" w:rsidRPr="00CB68C3">
              <w:rPr>
                <w:rFonts w:cs="Calibri Light"/>
                <w:b w:val="0"/>
                <w:sz w:val="22"/>
                <w:szCs w:val="22"/>
              </w:rPr>
              <w:t>by</w:t>
            </w:r>
            <w:r w:rsidR="00846BEA" w:rsidRPr="00CB68C3">
              <w:rPr>
                <w:rFonts w:cs="Calibri Light"/>
                <w:b w:val="0"/>
                <w:sz w:val="22"/>
                <w:szCs w:val="22"/>
              </w:rPr>
              <w:t>:</w:t>
            </w:r>
          </w:p>
          <w:p w14:paraId="1287CF8B" w14:textId="67641997" w:rsidR="006522C0" w:rsidRPr="00CB68C3" w:rsidRDefault="00EC197C" w:rsidP="00493CDD">
            <w:pPr>
              <w:pStyle w:val="Bullet"/>
              <w:rPr>
                <w:rFonts w:cs="Calibri Light"/>
                <w:b w:val="0"/>
                <w:sz w:val="22"/>
                <w:szCs w:val="22"/>
              </w:rPr>
            </w:pPr>
            <w:r w:rsidRPr="00CB68C3">
              <w:rPr>
                <w:rFonts w:cs="Calibri Light"/>
                <w:b w:val="0"/>
                <w:sz w:val="22"/>
                <w:szCs w:val="22"/>
              </w:rPr>
              <w:t xml:space="preserve">Adopting </w:t>
            </w:r>
            <w:r w:rsidR="006522C0" w:rsidRPr="00CB68C3">
              <w:rPr>
                <w:rFonts w:cs="Calibri Light"/>
                <w:b w:val="0"/>
                <w:sz w:val="22"/>
                <w:szCs w:val="22"/>
              </w:rPr>
              <w:t>the dispute-resolution provisions of other industry codes</w:t>
            </w:r>
            <w:r w:rsidR="00F165A7" w:rsidRPr="00CB68C3">
              <w:rPr>
                <w:rFonts w:cs="Calibri Light"/>
                <w:b w:val="0"/>
                <w:sz w:val="22"/>
                <w:szCs w:val="22"/>
              </w:rPr>
              <w:t>, which provide for independent mediation and arbitration</w:t>
            </w:r>
            <w:r w:rsidR="006522C0" w:rsidRPr="00CB68C3">
              <w:rPr>
                <w:rFonts w:cs="Calibri Light"/>
                <w:b w:val="0"/>
                <w:sz w:val="22"/>
                <w:szCs w:val="22"/>
              </w:rPr>
              <w:t>;</w:t>
            </w:r>
          </w:p>
          <w:p w14:paraId="6A6E2CE0" w14:textId="0636947E" w:rsidR="00A249C3" w:rsidRPr="00CD5AFD" w:rsidRDefault="00F165A7" w:rsidP="009E7AA7">
            <w:pPr>
              <w:pStyle w:val="Bullet"/>
              <w:rPr>
                <w:rFonts w:cs="Calibri Light"/>
                <w:b w:val="0"/>
                <w:sz w:val="22"/>
                <w:szCs w:val="22"/>
              </w:rPr>
            </w:pPr>
            <w:r w:rsidRPr="00CB68C3">
              <w:rPr>
                <w:rFonts w:cs="Calibri Light"/>
                <w:b w:val="0"/>
                <w:sz w:val="22"/>
                <w:szCs w:val="22"/>
              </w:rPr>
              <w:t xml:space="preserve">Allowing for supermarket-appointed Code Mediators to mediate disputes, where agreed by the supplier, and recommend </w:t>
            </w:r>
            <w:r w:rsidR="000A325C">
              <w:rPr>
                <w:rFonts w:cs="Calibri Light"/>
                <w:b w:val="0"/>
                <w:sz w:val="22"/>
                <w:szCs w:val="22"/>
              </w:rPr>
              <w:t xml:space="preserve">remedies that include </w:t>
            </w:r>
            <w:r w:rsidRPr="00CB68C3">
              <w:rPr>
                <w:rFonts w:cs="Calibri Light"/>
                <w:b w:val="0"/>
                <w:sz w:val="22"/>
                <w:szCs w:val="22"/>
              </w:rPr>
              <w:t>compensation for breaches</w:t>
            </w:r>
            <w:r w:rsidR="006C4FB6">
              <w:rPr>
                <w:rFonts w:cs="Calibri Light"/>
                <w:b w:val="0"/>
                <w:sz w:val="22"/>
                <w:szCs w:val="22"/>
              </w:rPr>
              <w:t xml:space="preserve"> and changes to grocery supply contracts</w:t>
            </w:r>
            <w:r w:rsidR="00FC7ACC">
              <w:rPr>
                <w:rFonts w:cs="Calibri Light"/>
                <w:b w:val="0"/>
                <w:sz w:val="22"/>
                <w:szCs w:val="22"/>
              </w:rPr>
              <w:t>;</w:t>
            </w:r>
          </w:p>
          <w:p w14:paraId="12EC6BFA" w14:textId="1532910C" w:rsidR="00FC7ACC" w:rsidRPr="00CD5AFD" w:rsidRDefault="00FC7ACC" w:rsidP="00FC7ACC">
            <w:pPr>
              <w:pStyle w:val="Bullet"/>
              <w:rPr>
                <w:rFonts w:cs="Calibri Light"/>
                <w:b w:val="0"/>
                <w:sz w:val="22"/>
                <w:szCs w:val="22"/>
              </w:rPr>
            </w:pPr>
            <w:r w:rsidRPr="00CD5AFD">
              <w:rPr>
                <w:rFonts w:cs="Calibri Light"/>
                <w:b w:val="0"/>
                <w:sz w:val="22"/>
                <w:szCs w:val="22"/>
              </w:rPr>
              <w:t>Allowing suppliers to go to the Code Supervisor (previously the Code Reviewer) to make a complaint</w:t>
            </w:r>
            <w:r w:rsidR="00033CBF" w:rsidRPr="00CD5AFD">
              <w:rPr>
                <w:rFonts w:cs="Calibri Light"/>
                <w:b w:val="0"/>
                <w:sz w:val="22"/>
                <w:szCs w:val="22"/>
              </w:rPr>
              <w:t>;</w:t>
            </w:r>
            <w:r w:rsidRPr="00CD5AFD">
              <w:rPr>
                <w:rFonts w:cs="Calibri Light"/>
                <w:b w:val="0"/>
                <w:sz w:val="22"/>
                <w:szCs w:val="22"/>
              </w:rPr>
              <w:t xml:space="preserve"> to </w:t>
            </w:r>
            <w:r w:rsidR="002C7DCC" w:rsidRPr="00CD5AFD">
              <w:rPr>
                <w:rFonts w:cs="Calibri Light"/>
                <w:b w:val="0"/>
                <w:sz w:val="22"/>
                <w:szCs w:val="22"/>
              </w:rPr>
              <w:t>seek a</w:t>
            </w:r>
            <w:r w:rsidRPr="00CD5AFD">
              <w:rPr>
                <w:rFonts w:cs="Calibri Light"/>
                <w:b w:val="0"/>
                <w:sz w:val="22"/>
                <w:szCs w:val="22"/>
              </w:rPr>
              <w:t xml:space="preserve"> review </w:t>
            </w:r>
            <w:r w:rsidR="002C7DCC" w:rsidRPr="00CD5AFD">
              <w:rPr>
                <w:rFonts w:cs="Calibri Light"/>
                <w:b w:val="0"/>
                <w:sz w:val="22"/>
                <w:szCs w:val="22"/>
              </w:rPr>
              <w:t>of</w:t>
            </w:r>
            <w:r w:rsidRPr="00CD5AFD">
              <w:rPr>
                <w:rFonts w:cs="Calibri Light"/>
                <w:b w:val="0"/>
                <w:sz w:val="22"/>
                <w:szCs w:val="22"/>
              </w:rPr>
              <w:t xml:space="preserve"> Code Mediator’s processes</w:t>
            </w:r>
            <w:r w:rsidR="00033CBF" w:rsidRPr="00CD5AFD">
              <w:rPr>
                <w:rFonts w:cs="Calibri Light"/>
                <w:b w:val="0"/>
                <w:sz w:val="22"/>
                <w:szCs w:val="22"/>
              </w:rPr>
              <w:t>;</w:t>
            </w:r>
            <w:r w:rsidRPr="00CD5AFD">
              <w:rPr>
                <w:rFonts w:cs="Calibri Light"/>
                <w:b w:val="0"/>
                <w:sz w:val="22"/>
                <w:szCs w:val="22"/>
              </w:rPr>
              <w:t xml:space="preserve"> or </w:t>
            </w:r>
            <w:r w:rsidR="002C7DCC" w:rsidRPr="00CD5AFD">
              <w:rPr>
                <w:rFonts w:cs="Calibri Light"/>
                <w:b w:val="0"/>
                <w:sz w:val="22"/>
                <w:szCs w:val="22"/>
              </w:rPr>
              <w:t xml:space="preserve">to </w:t>
            </w:r>
            <w:r w:rsidRPr="00CD5AFD">
              <w:rPr>
                <w:rFonts w:cs="Calibri Light"/>
                <w:b w:val="0"/>
                <w:sz w:val="22"/>
                <w:szCs w:val="22"/>
              </w:rPr>
              <w:t>arrange independent, professional mediat</w:t>
            </w:r>
            <w:r w:rsidR="0087450A" w:rsidRPr="00CD5AFD">
              <w:rPr>
                <w:rFonts w:cs="Calibri Light"/>
                <w:b w:val="0"/>
                <w:sz w:val="22"/>
                <w:szCs w:val="22"/>
              </w:rPr>
              <w:t>ion</w:t>
            </w:r>
            <w:r w:rsidRPr="00CD5AFD">
              <w:rPr>
                <w:rFonts w:cs="Calibri Light"/>
                <w:b w:val="0"/>
                <w:sz w:val="22"/>
                <w:szCs w:val="22"/>
              </w:rPr>
              <w:t xml:space="preserve"> or arbitr</w:t>
            </w:r>
            <w:r w:rsidR="0087450A" w:rsidRPr="00CD5AFD">
              <w:rPr>
                <w:rFonts w:cs="Calibri Light"/>
                <w:b w:val="0"/>
                <w:sz w:val="22"/>
                <w:szCs w:val="22"/>
              </w:rPr>
              <w:t>ation</w:t>
            </w:r>
            <w:r w:rsidRPr="00CD5AFD">
              <w:rPr>
                <w:rFonts w:cs="Calibri Light"/>
                <w:b w:val="0"/>
                <w:sz w:val="22"/>
                <w:szCs w:val="22"/>
              </w:rPr>
              <w:t>.</w:t>
            </w:r>
          </w:p>
          <w:p w14:paraId="7D9A8205" w14:textId="73933B36" w:rsidR="00CB68C3" w:rsidRPr="00892C55" w:rsidRDefault="00CB68C3" w:rsidP="00892C55">
            <w:pPr>
              <w:pStyle w:val="Bullet"/>
              <w:numPr>
                <w:ilvl w:val="0"/>
                <w:numId w:val="0"/>
              </w:numPr>
              <w:rPr>
                <w:rFonts w:cs="Calibri Light"/>
                <w:b w:val="0"/>
              </w:rPr>
            </w:pPr>
            <w:r w:rsidRPr="00892C55">
              <w:rPr>
                <w:rFonts w:cs="Calibri Light"/>
                <w:b w:val="0"/>
                <w:sz w:val="22"/>
                <w:szCs w:val="22"/>
              </w:rPr>
              <w:t xml:space="preserve">Supermarkets are encouraged to commit to pay compensation </w:t>
            </w:r>
            <w:r w:rsidR="000F4FAA">
              <w:rPr>
                <w:rFonts w:cs="Calibri Light"/>
                <w:b w:val="0"/>
                <w:sz w:val="22"/>
                <w:szCs w:val="22"/>
              </w:rPr>
              <w:t xml:space="preserve">of </w:t>
            </w:r>
            <w:r w:rsidRPr="00892C55">
              <w:rPr>
                <w:rFonts w:cs="Calibri Light"/>
                <w:b w:val="0"/>
                <w:sz w:val="22"/>
                <w:szCs w:val="22"/>
              </w:rPr>
              <w:t>up to $5 million to resolve dispute</w:t>
            </w:r>
            <w:r w:rsidR="006D772D">
              <w:rPr>
                <w:rFonts w:cs="Calibri Light"/>
                <w:b w:val="0"/>
                <w:sz w:val="22"/>
                <w:szCs w:val="22"/>
              </w:rPr>
              <w:t>s</w:t>
            </w:r>
            <w:r w:rsidRPr="00892C55">
              <w:rPr>
                <w:rFonts w:cs="Calibri Light"/>
                <w:b w:val="0"/>
                <w:sz w:val="22"/>
                <w:szCs w:val="22"/>
              </w:rPr>
              <w:t>, as recommended by the Code Mediator</w:t>
            </w:r>
            <w:r w:rsidR="00D733C8">
              <w:rPr>
                <w:rFonts w:cs="Calibri Light"/>
                <w:b w:val="0"/>
                <w:sz w:val="22"/>
                <w:szCs w:val="22"/>
              </w:rPr>
              <w:t xml:space="preserve"> and</w:t>
            </w:r>
            <w:r w:rsidRPr="00892C55">
              <w:rPr>
                <w:rFonts w:cs="Calibri Light"/>
                <w:b w:val="0"/>
                <w:sz w:val="22"/>
                <w:szCs w:val="22"/>
              </w:rPr>
              <w:t xml:space="preserve"> agreed by the supplier, or as an outcome of </w:t>
            </w:r>
            <w:r w:rsidR="005442F7">
              <w:rPr>
                <w:rFonts w:cs="Calibri Light"/>
                <w:b w:val="0"/>
                <w:sz w:val="22"/>
                <w:szCs w:val="22"/>
              </w:rPr>
              <w:t xml:space="preserve">independent </w:t>
            </w:r>
            <w:r w:rsidRPr="00892C55">
              <w:rPr>
                <w:rFonts w:cs="Calibri Light"/>
                <w:b w:val="0"/>
                <w:sz w:val="22"/>
                <w:szCs w:val="22"/>
              </w:rPr>
              <w:t>arbitration.</w:t>
            </w:r>
          </w:p>
        </w:tc>
      </w:tr>
    </w:tbl>
    <w:p w14:paraId="068749CD" w14:textId="344FD9D3" w:rsidR="00E735D5" w:rsidRPr="00BB590B" w:rsidRDefault="006F3686" w:rsidP="00764421">
      <w:pPr>
        <w:pStyle w:val="Heading3"/>
        <w:rPr>
          <w:rFonts w:asciiTheme="minorHAnsi" w:hAnsiTheme="minorHAnsi" w:cstheme="minorHAnsi"/>
          <w:szCs w:val="36"/>
        </w:rPr>
      </w:pPr>
      <w:bookmarkStart w:id="55" w:name="_Toc163215152"/>
      <w:r w:rsidRPr="00CB68C3">
        <w:rPr>
          <w:rFonts w:asciiTheme="minorHAnsi" w:hAnsiTheme="minorHAnsi" w:cstheme="minorHAnsi"/>
          <w:szCs w:val="36"/>
        </w:rPr>
        <w:t>Annual</w:t>
      </w:r>
      <w:r w:rsidR="00E735D5" w:rsidRPr="00CB68C3">
        <w:rPr>
          <w:rFonts w:asciiTheme="minorHAnsi" w:hAnsiTheme="minorHAnsi" w:cstheme="minorHAnsi"/>
          <w:szCs w:val="36"/>
        </w:rPr>
        <w:t xml:space="preserve"> reporting on disputes</w:t>
      </w:r>
      <w:bookmarkEnd w:id="55"/>
    </w:p>
    <w:p w14:paraId="44DA0C87" w14:textId="34709106" w:rsidR="002C1244" w:rsidRDefault="004B0224" w:rsidP="00E87FFE">
      <w:r>
        <w:t>The Code Supervisor would continue to report publicly on compliance with the Code, anonymised supplier views o</w:t>
      </w:r>
      <w:r w:rsidR="005D4E65">
        <w:t>f supermarkets</w:t>
      </w:r>
      <w:r>
        <w:t xml:space="preserve"> covered by the Code, and disputes in respect of the Code. These reports</w:t>
      </w:r>
      <w:r w:rsidR="002B0C0D">
        <w:t xml:space="preserve"> would</w:t>
      </w:r>
      <w:r>
        <w:t xml:space="preserve"> help shine a light on conduct under the Code and </w:t>
      </w:r>
      <w:r w:rsidR="00804FC2">
        <w:t xml:space="preserve">on </w:t>
      </w:r>
      <w:r>
        <w:t xml:space="preserve">the </w:t>
      </w:r>
      <w:r w:rsidR="00A1023D">
        <w:t xml:space="preserve">Code’s </w:t>
      </w:r>
      <w:r>
        <w:t>effectiveness</w:t>
      </w:r>
      <w:r w:rsidRPr="00F42E87">
        <w:t xml:space="preserve">. Supplier assessments of purchaser performance would continue to be provided confidentially, with no visibility to the supermarkets. </w:t>
      </w:r>
      <w:r w:rsidRPr="00470251">
        <w:t>In addition, these reports should include details of the effectiveness of informal dispute</w:t>
      </w:r>
      <w:r w:rsidR="00593BA6">
        <w:t>-</w:t>
      </w:r>
      <w:r w:rsidRPr="00470251">
        <w:t>resolution arrangements</w:t>
      </w:r>
      <w:r w:rsidR="00B3260C" w:rsidRPr="006C77A5">
        <w:t>, including de</w:t>
      </w:r>
      <w:r w:rsidR="006C77A5" w:rsidRPr="006C77A5">
        <w:t>-</w:t>
      </w:r>
      <w:r w:rsidR="00841C03" w:rsidRPr="006C77A5">
        <w:t>identified data on the number of informal complaints and how such complaints were resolved</w:t>
      </w:r>
      <w:r w:rsidRPr="006C77A5">
        <w:t>.</w:t>
      </w:r>
    </w:p>
    <w:tbl>
      <w:tblPr>
        <w:tblStyle w:val="TableGrid"/>
        <w:tblW w:w="0" w:type="auto"/>
        <w:tblLook w:val="04A0" w:firstRow="1" w:lastRow="0" w:firstColumn="1" w:lastColumn="0" w:noHBand="0" w:noVBand="1"/>
      </w:tblPr>
      <w:tblGrid>
        <w:gridCol w:w="9070"/>
      </w:tblGrid>
      <w:tr w:rsidR="00A249C3" w14:paraId="06733F85"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5C925B88" w14:textId="654F1C10" w:rsidR="00A249C3" w:rsidRPr="001A20BE" w:rsidRDefault="00A249C3">
            <w:pPr>
              <w:pStyle w:val="BoxHeading"/>
              <w:keepNext w:val="0"/>
              <w:widowControl w:val="0"/>
              <w:spacing w:before="240"/>
            </w:pPr>
            <w:bookmarkStart w:id="56" w:name="_Hlk161776815"/>
            <w:r>
              <w:rPr>
                <w:b/>
                <w:bCs/>
              </w:rPr>
              <w:t>Recommendation</w:t>
            </w:r>
            <w:r w:rsidRPr="003B1A66">
              <w:rPr>
                <w:b/>
                <w:bCs/>
              </w:rPr>
              <w:t xml:space="preserve"> </w:t>
            </w:r>
            <w:r w:rsidR="008F1527">
              <w:rPr>
                <w:b/>
                <w:bCs/>
              </w:rPr>
              <w:t>8</w:t>
            </w:r>
          </w:p>
          <w:p w14:paraId="75CE4D2A" w14:textId="0C850917" w:rsidR="00A249C3" w:rsidRPr="00C857F8" w:rsidRDefault="00E14128">
            <w:pPr>
              <w:widowControl w:val="0"/>
              <w:rPr>
                <w:b w:val="0"/>
              </w:rPr>
            </w:pPr>
            <w:r>
              <w:rPr>
                <w:rFonts w:cs="Calibri Light"/>
                <w:b w:val="0"/>
                <w:sz w:val="22"/>
                <w:szCs w:val="22"/>
              </w:rPr>
              <w:t>A</w:t>
            </w:r>
            <w:r w:rsidR="00A249C3" w:rsidRPr="00D13AE0">
              <w:rPr>
                <w:rFonts w:cs="Calibri Light"/>
                <w:b w:val="0"/>
                <w:sz w:val="22"/>
                <w:szCs w:val="22"/>
              </w:rPr>
              <w:t xml:space="preserve"> Code Supervisor </w:t>
            </w:r>
            <w:r w:rsidR="007B4E8E">
              <w:rPr>
                <w:rFonts w:cs="Calibri Light"/>
                <w:b w:val="0"/>
                <w:sz w:val="22"/>
                <w:szCs w:val="22"/>
              </w:rPr>
              <w:t xml:space="preserve">(previously the Code Reviewer) </w:t>
            </w:r>
            <w:r w:rsidR="00A249C3" w:rsidRPr="00D13AE0">
              <w:rPr>
                <w:rFonts w:cs="Calibri Light"/>
                <w:b w:val="0"/>
                <w:sz w:val="22"/>
                <w:szCs w:val="22"/>
              </w:rPr>
              <w:t>should produce annual reports on disputes and on the results of the confidential supplier survey</w:t>
            </w:r>
            <w:r w:rsidR="00A9419E">
              <w:rPr>
                <w:rFonts w:cs="Calibri Light"/>
                <w:b w:val="0"/>
                <w:sz w:val="22"/>
                <w:szCs w:val="22"/>
              </w:rPr>
              <w:t>s</w:t>
            </w:r>
            <w:r w:rsidR="00A249C3" w:rsidRPr="00D13AE0">
              <w:rPr>
                <w:rFonts w:cs="Calibri Light"/>
                <w:b w:val="0"/>
                <w:sz w:val="22"/>
                <w:szCs w:val="22"/>
              </w:rPr>
              <w:t>.</w:t>
            </w:r>
          </w:p>
        </w:tc>
      </w:tr>
    </w:tbl>
    <w:p w14:paraId="0EAF5934" w14:textId="28A7D74F" w:rsidR="0059268D" w:rsidRDefault="0059268D" w:rsidP="006A2759">
      <w:pPr>
        <w:pStyle w:val="Heading3"/>
      </w:pPr>
      <w:bookmarkStart w:id="57" w:name="_Toc163215153"/>
      <w:bookmarkEnd w:id="56"/>
      <w:r>
        <w:t>Improved guidance material</w:t>
      </w:r>
      <w:bookmarkEnd w:id="57"/>
    </w:p>
    <w:p w14:paraId="6250FA8B" w14:textId="06966A0D" w:rsidR="00697C22" w:rsidRDefault="00697C22" w:rsidP="00697C22">
      <w:r>
        <w:t xml:space="preserve">A lack of knowledge </w:t>
      </w:r>
      <w:r w:rsidR="006C77A5">
        <w:t xml:space="preserve">of the Code’s </w:t>
      </w:r>
      <w:r w:rsidR="003C2A1C">
        <w:t>provisions</w:t>
      </w:r>
      <w:r>
        <w:t xml:space="preserve"> has been raised as an obstacle to </w:t>
      </w:r>
      <w:r w:rsidR="0051161F">
        <w:t>its</w:t>
      </w:r>
      <w:r>
        <w:t xml:space="preserve"> effectiveness. For example, TasFarmers recommended initiatives to promote supplier education and support.</w:t>
      </w:r>
      <w:r w:rsidRPr="0039172C">
        <w:rPr>
          <w:rStyle w:val="FootnoteReference"/>
          <w:sz w:val="22"/>
          <w:szCs w:val="22"/>
          <w:vertAlign w:val="superscript"/>
        </w:rPr>
        <w:footnoteReference w:id="136"/>
      </w:r>
    </w:p>
    <w:p w14:paraId="3D8D157C" w14:textId="45DC8F25" w:rsidR="00A1489C" w:rsidRDefault="00697C22" w:rsidP="00C94BFC">
      <w:r>
        <w:lastRenderedPageBreak/>
        <w:t>To ensure the new dispute</w:t>
      </w:r>
      <w:r w:rsidR="00593BA6">
        <w:t>-</w:t>
      </w:r>
      <w:r>
        <w:t>resolution arrangements are used effectively, i</w:t>
      </w:r>
      <w:r w:rsidR="006A7811">
        <w:t>t is recommended</w:t>
      </w:r>
      <w:r w:rsidR="00A1489C">
        <w:t xml:space="preserve"> that the Code </w:t>
      </w:r>
      <w:r w:rsidR="007407B4">
        <w:t>Supervisor</w:t>
      </w:r>
      <w:r w:rsidR="00A1489C">
        <w:t xml:space="preserve"> </w:t>
      </w:r>
      <w:r w:rsidR="007E0359">
        <w:t>provide</w:t>
      </w:r>
      <w:r w:rsidR="00A1489C">
        <w:t xml:space="preserve"> guidance material including:</w:t>
      </w:r>
    </w:p>
    <w:p w14:paraId="3560DD93" w14:textId="7037F6B0" w:rsidR="00A1489C" w:rsidRDefault="00A1489C" w:rsidP="00A1489C">
      <w:pPr>
        <w:pStyle w:val="Bullet"/>
      </w:pPr>
      <w:r>
        <w:t xml:space="preserve">Guidance </w:t>
      </w:r>
      <w:r w:rsidR="00866328">
        <w:t>on</w:t>
      </w:r>
      <w:r>
        <w:t xml:space="preserve"> accessing the dispute</w:t>
      </w:r>
      <w:r w:rsidR="00593BA6">
        <w:t>-</w:t>
      </w:r>
      <w:r>
        <w:t>resolution process, and options for complaints (including confidential complaints</w:t>
      </w:r>
      <w:r w:rsidRPr="008D1504">
        <w:t>)</w:t>
      </w:r>
      <w:r w:rsidR="00CB2136">
        <w:t>; and</w:t>
      </w:r>
    </w:p>
    <w:p w14:paraId="4E3EB26C" w14:textId="7F5145D7" w:rsidR="0001284A" w:rsidRDefault="00A1489C" w:rsidP="00A1489C">
      <w:pPr>
        <w:pStyle w:val="Bullet"/>
      </w:pPr>
      <w:r>
        <w:t xml:space="preserve">Explicit examples of what conduct </w:t>
      </w:r>
      <w:r w:rsidRPr="0015428A">
        <w:t>m</w:t>
      </w:r>
      <w:r w:rsidR="00837DC9">
        <w:t>ight</w:t>
      </w:r>
      <w:r>
        <w:t xml:space="preserve"> be considered breaches of the Code, including actions that would be considered </w:t>
      </w:r>
      <w:r w:rsidR="0035397E">
        <w:t xml:space="preserve">to be </w:t>
      </w:r>
      <w:r>
        <w:t>retributi</w:t>
      </w:r>
      <w:r w:rsidR="0035397E">
        <w:t>ve conduct</w:t>
      </w:r>
      <w:r w:rsidR="00471459">
        <w:t>.</w:t>
      </w:r>
    </w:p>
    <w:p w14:paraId="068991BC" w14:textId="6C7F3364" w:rsidR="001245A7" w:rsidRDefault="006C7BB9" w:rsidP="00AC7A23">
      <w:r>
        <w:t xml:space="preserve">The </w:t>
      </w:r>
      <w:r w:rsidR="00515672">
        <w:t xml:space="preserve">Code </w:t>
      </w:r>
      <w:r w:rsidR="007407B4">
        <w:t>Supervisor</w:t>
      </w:r>
      <w:r>
        <w:t xml:space="preserve"> should ensure that education and information materials are </w:t>
      </w:r>
      <w:r w:rsidR="00515672">
        <w:t xml:space="preserve">provided in a manner </w:t>
      </w:r>
      <w:r w:rsidR="000F0E58">
        <w:t>that</w:t>
      </w:r>
      <w:r w:rsidR="00515672">
        <w:t xml:space="preserve"> is </w:t>
      </w:r>
      <w:r>
        <w:t xml:space="preserve">accessible to </w:t>
      </w:r>
      <w:r w:rsidR="00A74E88">
        <w:t xml:space="preserve">diverse </w:t>
      </w:r>
      <w:r>
        <w:t xml:space="preserve">suppliers. </w:t>
      </w:r>
      <w:r w:rsidR="006A7811">
        <w:t>Th</w:t>
      </w:r>
      <w:r w:rsidR="00D2467B">
        <w:t>e</w:t>
      </w:r>
      <w:r w:rsidR="006A7811">
        <w:t xml:space="preserve"> independent review of the Franchising Code of Conduct noted the importance </w:t>
      </w:r>
      <w:r w:rsidR="00087913">
        <w:t>of</w:t>
      </w:r>
      <w:r w:rsidR="006A7811">
        <w:t xml:space="preserve"> </w:t>
      </w:r>
      <w:r w:rsidR="00B01D02">
        <w:t>providing</w:t>
      </w:r>
      <w:r w:rsidR="006A7811">
        <w:t xml:space="preserve"> information </w:t>
      </w:r>
      <w:r w:rsidR="00B01D02">
        <w:t>that is accessible</w:t>
      </w:r>
      <w:r w:rsidR="006A7811">
        <w:t xml:space="preserve"> </w:t>
      </w:r>
      <w:r w:rsidR="00B01D02">
        <w:t>to</w:t>
      </w:r>
      <w:r w:rsidR="006A7811">
        <w:t xml:space="preserve"> First Nations peoples, culturally and linguistically diverse groups, and those living with a disability.</w:t>
      </w:r>
      <w:r w:rsidR="00846619" w:rsidRPr="0039172C">
        <w:rPr>
          <w:rStyle w:val="FootnoteReference"/>
          <w:sz w:val="22"/>
          <w:szCs w:val="22"/>
          <w:vertAlign w:val="superscript"/>
        </w:rPr>
        <w:footnoteReference w:id="137"/>
      </w:r>
      <w:r w:rsidR="00451147">
        <w:t xml:space="preserve"> </w:t>
      </w:r>
    </w:p>
    <w:tbl>
      <w:tblPr>
        <w:tblStyle w:val="TableGrid2"/>
        <w:tblW w:w="0" w:type="auto"/>
        <w:shd w:val="clear" w:color="auto" w:fill="F8F8F8" w:themeFill="background2"/>
        <w:tblLook w:val="0600" w:firstRow="0" w:lastRow="0" w:firstColumn="0" w:lastColumn="0" w:noHBand="1" w:noVBand="1"/>
      </w:tblPr>
      <w:tblGrid>
        <w:gridCol w:w="9070"/>
      </w:tblGrid>
      <w:tr w:rsidR="003000BE" w14:paraId="2D2D2C52" w14:textId="77777777" w:rsidTr="00AF6957">
        <w:tc>
          <w:tcPr>
            <w:tcW w:w="9070" w:type="dxa"/>
            <w:shd w:val="clear" w:color="auto" w:fill="F8F8F8" w:themeFill="background2"/>
          </w:tcPr>
          <w:p w14:paraId="6F006439" w14:textId="71CFE1B9" w:rsidR="003000BE" w:rsidRPr="00AC497C" w:rsidRDefault="003000BE">
            <w:pPr>
              <w:pStyle w:val="BoxHeading"/>
            </w:pPr>
            <w:r w:rsidRPr="00322DE7">
              <w:rPr>
                <w:szCs w:val="20"/>
              </w:rPr>
              <w:br w:type="page"/>
            </w:r>
            <w:r w:rsidRPr="00AC497C">
              <w:t xml:space="preserve">Consultation </w:t>
            </w:r>
            <w:r w:rsidR="008C5673">
              <w:t>q</w:t>
            </w:r>
            <w:r w:rsidRPr="00AC497C">
              <w:t>uestions</w:t>
            </w:r>
          </w:p>
          <w:p w14:paraId="7D11D59D" w14:textId="493E06F7" w:rsidR="003000BE" w:rsidRPr="00AF6957" w:rsidRDefault="003000BE" w:rsidP="00125786">
            <w:pPr>
              <w:pStyle w:val="StyleConsultationQuestions"/>
              <w:numPr>
                <w:ilvl w:val="6"/>
                <w:numId w:val="34"/>
              </w:numPr>
              <w:rPr>
                <w:b w:val="0"/>
                <w:sz w:val="22"/>
                <w:szCs w:val="28"/>
              </w:rPr>
            </w:pPr>
            <w:r w:rsidRPr="00AF6957">
              <w:rPr>
                <w:b w:val="0"/>
                <w:sz w:val="22"/>
                <w:szCs w:val="28"/>
              </w:rPr>
              <w:t>Do the dispute</w:t>
            </w:r>
            <w:r w:rsidR="00E14128" w:rsidRPr="00AF6957">
              <w:rPr>
                <w:b w:val="0"/>
                <w:sz w:val="22"/>
                <w:szCs w:val="28"/>
              </w:rPr>
              <w:t>-</w:t>
            </w:r>
            <w:r w:rsidRPr="00AF6957">
              <w:rPr>
                <w:b w:val="0"/>
                <w:sz w:val="22"/>
                <w:szCs w:val="28"/>
              </w:rPr>
              <w:t xml:space="preserve">resolution </w:t>
            </w:r>
            <w:r w:rsidR="00E44F0B" w:rsidRPr="00AF6957">
              <w:rPr>
                <w:b w:val="0"/>
                <w:sz w:val="22"/>
                <w:szCs w:val="28"/>
              </w:rPr>
              <w:t xml:space="preserve">arrangements </w:t>
            </w:r>
            <w:r w:rsidRPr="00AF6957">
              <w:rPr>
                <w:b w:val="0"/>
                <w:sz w:val="22"/>
                <w:szCs w:val="28"/>
              </w:rPr>
              <w:t xml:space="preserve">outlined </w:t>
            </w:r>
            <w:r w:rsidR="00AC7A23" w:rsidRPr="00AF6957">
              <w:rPr>
                <w:b w:val="0"/>
                <w:sz w:val="22"/>
                <w:szCs w:val="28"/>
              </w:rPr>
              <w:t>in this Interim Report</w:t>
            </w:r>
            <w:r w:rsidRPr="00AF6957">
              <w:rPr>
                <w:b w:val="0"/>
                <w:sz w:val="22"/>
                <w:szCs w:val="28"/>
              </w:rPr>
              <w:t xml:space="preserve"> </w:t>
            </w:r>
            <w:r w:rsidR="000767CD" w:rsidRPr="00AF6957">
              <w:rPr>
                <w:b w:val="0"/>
                <w:sz w:val="22"/>
                <w:szCs w:val="28"/>
              </w:rPr>
              <w:t>allow</w:t>
            </w:r>
            <w:r w:rsidRPr="00AF6957">
              <w:rPr>
                <w:b w:val="0"/>
                <w:sz w:val="22"/>
                <w:szCs w:val="28"/>
              </w:rPr>
              <w:t xml:space="preserve"> for low-cost and quick resolution of complaints without fear of retribution? Provide reasons for your </w:t>
            </w:r>
            <w:r w:rsidR="00E14128" w:rsidRPr="00AF6957">
              <w:rPr>
                <w:b w:val="0"/>
                <w:bCs/>
                <w:sz w:val="22"/>
                <w:szCs w:val="28"/>
              </w:rPr>
              <w:t>response</w:t>
            </w:r>
            <w:r w:rsidRPr="00AF6957">
              <w:rPr>
                <w:b w:val="0"/>
                <w:sz w:val="22"/>
                <w:szCs w:val="28"/>
              </w:rPr>
              <w:t>.</w:t>
            </w:r>
          </w:p>
          <w:p w14:paraId="303CF26E" w14:textId="074D65FD" w:rsidR="003000BE" w:rsidRPr="00C77699" w:rsidRDefault="00246C88" w:rsidP="00125786">
            <w:pPr>
              <w:pStyle w:val="StyleConsultationQuestions"/>
              <w:numPr>
                <w:ilvl w:val="6"/>
                <w:numId w:val="34"/>
              </w:numPr>
              <w:rPr>
                <w:rFonts w:asciiTheme="minorHAnsi" w:hAnsiTheme="minorHAnsi" w:cstheme="minorHAnsi"/>
                <w:szCs w:val="22"/>
              </w:rPr>
            </w:pPr>
            <w:r w:rsidRPr="00AF6957">
              <w:rPr>
                <w:b w:val="0"/>
                <w:bCs/>
                <w:sz w:val="22"/>
                <w:szCs w:val="28"/>
              </w:rPr>
              <w:t>A</w:t>
            </w:r>
            <w:r w:rsidR="003000BE" w:rsidRPr="00AF6957">
              <w:rPr>
                <w:b w:val="0"/>
                <w:bCs/>
                <w:sz w:val="22"/>
                <w:szCs w:val="28"/>
              </w:rPr>
              <w:t xml:space="preserve">re there other </w:t>
            </w:r>
            <w:r w:rsidR="00A66853" w:rsidRPr="00A66853">
              <w:rPr>
                <w:b w:val="0"/>
                <w:bCs/>
                <w:sz w:val="22"/>
                <w:szCs w:val="28"/>
              </w:rPr>
              <w:t xml:space="preserve">alternative or additional </w:t>
            </w:r>
            <w:r w:rsidR="003000BE" w:rsidRPr="00AF6957">
              <w:rPr>
                <w:b w:val="0"/>
                <w:bCs/>
                <w:sz w:val="22"/>
                <w:szCs w:val="28"/>
              </w:rPr>
              <w:t>mechanisms that could improve dispute resolution under a mandatory Code?</w:t>
            </w:r>
          </w:p>
        </w:tc>
      </w:tr>
    </w:tbl>
    <w:p w14:paraId="391878C1" w14:textId="77777777" w:rsidR="00867A96" w:rsidRDefault="00867A96">
      <w:pPr>
        <w:spacing w:before="0" w:after="160" w:line="259" w:lineRule="auto"/>
        <w:rPr>
          <w:rFonts w:asciiTheme="majorHAnsi" w:hAnsiTheme="majorHAnsi" w:cs="Arial"/>
          <w:b/>
          <w:kern w:val="32"/>
          <w:sz w:val="56"/>
          <w:szCs w:val="36"/>
        </w:rPr>
      </w:pPr>
      <w:r>
        <w:br w:type="page"/>
      </w:r>
    </w:p>
    <w:p w14:paraId="2A1FDF44" w14:textId="196B501C" w:rsidR="007355A0" w:rsidRDefault="007355A0" w:rsidP="00793CF5">
      <w:pPr>
        <w:pStyle w:val="Heading1"/>
        <w:spacing w:after="360" w:line="580" w:lineRule="exact"/>
      </w:pPr>
      <w:bookmarkStart w:id="58" w:name="_Toc163215154"/>
      <w:r w:rsidRPr="00B41139">
        <w:lastRenderedPageBreak/>
        <w:t xml:space="preserve">Chapter 7: </w:t>
      </w:r>
      <w:r w:rsidR="00B41139" w:rsidRPr="00B41139">
        <w:t>Strengthening o</w:t>
      </w:r>
      <w:r w:rsidR="005F1BDE" w:rsidRPr="00B41139">
        <w:t>bligations</w:t>
      </w:r>
      <w:r w:rsidR="003C1900" w:rsidRPr="00B41139">
        <w:t xml:space="preserve"> under the Code</w:t>
      </w:r>
      <w:bookmarkEnd w:id="58"/>
    </w:p>
    <w:tbl>
      <w:tblPr>
        <w:tblStyle w:val="TableGrid"/>
        <w:tblW w:w="0" w:type="auto"/>
        <w:tblLook w:val="0600" w:firstRow="0" w:lastRow="0" w:firstColumn="0" w:lastColumn="0" w:noHBand="1" w:noVBand="1"/>
      </w:tblPr>
      <w:tblGrid>
        <w:gridCol w:w="9060"/>
      </w:tblGrid>
      <w:tr w:rsidR="007355A0" w14:paraId="7B787B6C" w14:textId="77777777" w:rsidTr="003C1900">
        <w:tc>
          <w:tcPr>
            <w:tcW w:w="9060" w:type="dxa"/>
            <w:tcBorders>
              <w:top w:val="single" w:sz="4" w:space="0" w:color="auto"/>
              <w:left w:val="single" w:sz="4" w:space="0" w:color="auto"/>
              <w:bottom w:val="single" w:sz="4" w:space="0" w:color="auto"/>
              <w:right w:val="single" w:sz="4" w:space="0" w:color="auto"/>
            </w:tcBorders>
          </w:tcPr>
          <w:p w14:paraId="58101167" w14:textId="2A3CF365" w:rsidR="007355A0" w:rsidRPr="00D06CC8" w:rsidRDefault="007355A0">
            <w:pPr>
              <w:rPr>
                <w:rFonts w:asciiTheme="minorHAnsi" w:hAnsiTheme="minorHAnsi" w:cstheme="minorHAnsi"/>
                <w:sz w:val="22"/>
                <w:szCs w:val="22"/>
                <w:shd w:val="clear" w:color="auto" w:fill="FFFFFF"/>
              </w:rPr>
            </w:pPr>
            <w:r w:rsidRPr="00331D93">
              <w:rPr>
                <w:rFonts w:asciiTheme="minorHAnsi" w:hAnsiTheme="minorHAnsi" w:cstheme="minorHAnsi"/>
                <w:sz w:val="22"/>
                <w:szCs w:val="22"/>
              </w:rPr>
              <w:t xml:space="preserve">Numerous stakeholders raised concerns </w:t>
            </w:r>
            <w:r w:rsidR="00036A85" w:rsidRPr="00331D93">
              <w:rPr>
                <w:rFonts w:asciiTheme="minorHAnsi" w:hAnsiTheme="minorHAnsi" w:cstheme="minorHAnsi"/>
                <w:sz w:val="22"/>
                <w:szCs w:val="22"/>
              </w:rPr>
              <w:t>about</w:t>
            </w:r>
            <w:r w:rsidRPr="00331D93">
              <w:rPr>
                <w:rFonts w:asciiTheme="minorHAnsi" w:hAnsiTheme="minorHAnsi" w:cstheme="minorHAnsi"/>
                <w:sz w:val="22"/>
                <w:szCs w:val="22"/>
              </w:rPr>
              <w:t xml:space="preserve"> the </w:t>
            </w:r>
            <w:r w:rsidR="00626E7F">
              <w:rPr>
                <w:rFonts w:asciiTheme="minorHAnsi" w:hAnsiTheme="minorHAnsi" w:cstheme="minorHAnsi"/>
                <w:sz w:val="22"/>
                <w:szCs w:val="22"/>
              </w:rPr>
              <w:t>breadth</w:t>
            </w:r>
            <w:r w:rsidR="00626E7F" w:rsidRPr="00331D93">
              <w:rPr>
                <w:rFonts w:asciiTheme="minorHAnsi" w:hAnsiTheme="minorHAnsi" w:cstheme="minorHAnsi"/>
                <w:sz w:val="22"/>
                <w:szCs w:val="22"/>
              </w:rPr>
              <w:t xml:space="preserve"> </w:t>
            </w:r>
            <w:r w:rsidRPr="00331D93">
              <w:rPr>
                <w:rFonts w:asciiTheme="minorHAnsi" w:hAnsiTheme="minorHAnsi" w:cstheme="minorHAnsi"/>
                <w:sz w:val="22"/>
                <w:szCs w:val="22"/>
              </w:rPr>
              <w:t xml:space="preserve">of provisions that allow </w:t>
            </w:r>
            <w:r w:rsidR="008A6CA4" w:rsidRPr="00331D93">
              <w:rPr>
                <w:rFonts w:asciiTheme="minorHAnsi" w:hAnsiTheme="minorHAnsi" w:cstheme="minorHAnsi"/>
                <w:sz w:val="22"/>
                <w:szCs w:val="22"/>
              </w:rPr>
              <w:t>supermarkets</w:t>
            </w:r>
            <w:r w:rsidRPr="00331D93">
              <w:rPr>
                <w:rFonts w:asciiTheme="minorHAnsi" w:hAnsiTheme="minorHAnsi" w:cstheme="minorHAnsi"/>
                <w:sz w:val="22"/>
                <w:szCs w:val="22"/>
              </w:rPr>
              <w:t xml:space="preserve"> to </w:t>
            </w:r>
            <w:r w:rsidR="00ED4076" w:rsidRPr="00331D93">
              <w:rPr>
                <w:rFonts w:asciiTheme="minorHAnsi" w:hAnsiTheme="minorHAnsi" w:cstheme="minorHAnsi"/>
                <w:sz w:val="22"/>
                <w:szCs w:val="22"/>
              </w:rPr>
              <w:t>contract</w:t>
            </w:r>
            <w:r w:rsidRPr="00331D93">
              <w:rPr>
                <w:rFonts w:asciiTheme="minorHAnsi" w:hAnsiTheme="minorHAnsi" w:cstheme="minorHAnsi"/>
                <w:sz w:val="22"/>
                <w:szCs w:val="22"/>
              </w:rPr>
              <w:t xml:space="preserve"> out of their obligations. </w:t>
            </w:r>
            <w:r w:rsidR="008B4EB1">
              <w:rPr>
                <w:rFonts w:asciiTheme="minorHAnsi" w:hAnsiTheme="minorHAnsi" w:cstheme="minorHAnsi"/>
                <w:sz w:val="22"/>
                <w:szCs w:val="22"/>
              </w:rPr>
              <w:t xml:space="preserve">This chapter </w:t>
            </w:r>
            <w:r w:rsidR="00B8276A" w:rsidRPr="00423FD8">
              <w:rPr>
                <w:rFonts w:asciiTheme="minorHAnsi" w:hAnsiTheme="minorHAnsi" w:cstheme="minorHAnsi"/>
                <w:sz w:val="22"/>
                <w:szCs w:val="22"/>
              </w:rPr>
              <w:t>recommends</w:t>
            </w:r>
            <w:r w:rsidR="000C7784">
              <w:rPr>
                <w:rFonts w:asciiTheme="minorHAnsi" w:hAnsiTheme="minorHAnsi" w:cstheme="minorHAnsi"/>
                <w:sz w:val="22"/>
                <w:szCs w:val="22"/>
              </w:rPr>
              <w:t xml:space="preserve"> that </w:t>
            </w:r>
            <w:r w:rsidR="00E403D1">
              <w:rPr>
                <w:rFonts w:asciiTheme="minorHAnsi" w:hAnsiTheme="minorHAnsi" w:cstheme="minorHAnsi"/>
                <w:sz w:val="22"/>
                <w:szCs w:val="22"/>
              </w:rPr>
              <w:t xml:space="preserve">exceptions from specific obligations </w:t>
            </w:r>
            <w:r>
              <w:rPr>
                <w:rFonts w:asciiTheme="minorHAnsi" w:hAnsiTheme="minorHAnsi" w:cstheme="minorHAnsi"/>
                <w:sz w:val="22"/>
                <w:szCs w:val="22"/>
              </w:rPr>
              <w:t xml:space="preserve">be </w:t>
            </w:r>
            <w:r w:rsidR="00E403D1">
              <w:rPr>
                <w:rFonts w:asciiTheme="minorHAnsi" w:hAnsiTheme="minorHAnsi" w:cstheme="minorHAnsi"/>
                <w:sz w:val="22"/>
                <w:szCs w:val="22"/>
              </w:rPr>
              <w:t>removed or narrowed.</w:t>
            </w:r>
            <w:r w:rsidRPr="00331D93">
              <w:rPr>
                <w:rFonts w:asciiTheme="minorHAnsi" w:hAnsiTheme="minorHAnsi" w:cstheme="minorHAnsi"/>
                <w:sz w:val="22"/>
                <w:szCs w:val="22"/>
                <w:shd w:val="clear" w:color="auto" w:fill="FFFFFF"/>
              </w:rPr>
              <w:t xml:space="preserve"> It invites further stakeholder views on these issu</w:t>
            </w:r>
            <w:r w:rsidRPr="00D97944">
              <w:rPr>
                <w:rFonts w:asciiTheme="minorHAnsi" w:hAnsiTheme="minorHAnsi" w:cstheme="minorHAnsi"/>
                <w:sz w:val="22"/>
                <w:szCs w:val="22"/>
                <w:shd w:val="clear" w:color="auto" w:fill="FFFFFF"/>
              </w:rPr>
              <w:t>es.</w:t>
            </w:r>
            <w:r w:rsidR="00E45078" w:rsidRPr="00D97944">
              <w:rPr>
                <w:rFonts w:asciiTheme="minorHAnsi" w:hAnsiTheme="minorHAnsi" w:cstheme="minorHAnsi"/>
                <w:sz w:val="22"/>
                <w:szCs w:val="22"/>
                <w:shd w:val="clear" w:color="auto" w:fill="FFFFFF"/>
              </w:rPr>
              <w:t xml:space="preserve"> It also invites views on whether any </w:t>
            </w:r>
            <w:r w:rsidR="00E444F5" w:rsidRPr="00D97944">
              <w:rPr>
                <w:rFonts w:asciiTheme="minorHAnsi" w:hAnsiTheme="minorHAnsi" w:cstheme="minorHAnsi"/>
                <w:sz w:val="22"/>
                <w:szCs w:val="22"/>
                <w:shd w:val="clear" w:color="auto" w:fill="FFFFFF"/>
              </w:rPr>
              <w:t xml:space="preserve">other </w:t>
            </w:r>
            <w:r w:rsidR="00E45078" w:rsidRPr="00D97944">
              <w:rPr>
                <w:rFonts w:asciiTheme="minorHAnsi" w:hAnsiTheme="minorHAnsi" w:cstheme="minorHAnsi"/>
                <w:sz w:val="22"/>
                <w:szCs w:val="22"/>
                <w:shd w:val="clear" w:color="auto" w:fill="FFFFFF"/>
              </w:rPr>
              <w:t>obligations should be strengthened.</w:t>
            </w:r>
          </w:p>
        </w:tc>
      </w:tr>
    </w:tbl>
    <w:p w14:paraId="3B060D88" w14:textId="65D93DF0" w:rsidR="003C1900" w:rsidRDefault="00C673E6" w:rsidP="003C1900">
      <w:pPr>
        <w:pStyle w:val="Heading2"/>
      </w:pPr>
      <w:bookmarkStart w:id="59" w:name="_Toc163215155"/>
      <w:r>
        <w:t xml:space="preserve">Removing </w:t>
      </w:r>
      <w:r w:rsidR="003C1900" w:rsidRPr="00EB6AEF">
        <w:t>broad exceptions</w:t>
      </w:r>
      <w:bookmarkEnd w:id="59"/>
    </w:p>
    <w:p w14:paraId="094756ED" w14:textId="4C0D731D" w:rsidR="00265947" w:rsidRDefault="00117962" w:rsidP="00781E3A">
      <w:pPr>
        <w:pStyle w:val="BodyText"/>
      </w:pPr>
      <w:r w:rsidRPr="009C6B91">
        <w:t>The voluntary</w:t>
      </w:r>
      <w:r w:rsidR="00B916FA" w:rsidRPr="009C6B91">
        <w:t xml:space="preserve"> Code prohibits </w:t>
      </w:r>
      <w:r w:rsidRPr="009C6B91">
        <w:t>specified</w:t>
      </w:r>
      <w:r w:rsidR="00B916FA" w:rsidRPr="009C6B91">
        <w:t xml:space="preserve"> conduct in commercial dealings between </w:t>
      </w:r>
      <w:r w:rsidR="00B8276A">
        <w:t>a</w:t>
      </w:r>
      <w:r w:rsidR="00B916FA" w:rsidRPr="009C6B91">
        <w:t xml:space="preserve"> </w:t>
      </w:r>
      <w:r w:rsidR="00213872">
        <w:t>supermarket</w:t>
      </w:r>
      <w:r w:rsidR="00B916FA" w:rsidRPr="009C6B91">
        <w:t xml:space="preserve"> and </w:t>
      </w:r>
      <w:r w:rsidR="00B8276A">
        <w:t>its</w:t>
      </w:r>
      <w:r w:rsidR="00B916FA" w:rsidRPr="009C6B91">
        <w:t xml:space="preserve"> suppliers. </w:t>
      </w:r>
      <w:r w:rsidRPr="009C6B91">
        <w:t xml:space="preserve">However, these </w:t>
      </w:r>
      <w:r w:rsidR="00B916FA" w:rsidRPr="009C6B91">
        <w:t xml:space="preserve">provisions are subject to exceptions, often related to whether the </w:t>
      </w:r>
      <w:r w:rsidR="00E1122D" w:rsidRPr="009C6B91">
        <w:t>exception is</w:t>
      </w:r>
      <w:r w:rsidR="009F4B47" w:rsidRPr="009C6B91">
        <w:t xml:space="preserve"> set out in the grocery supply agreement </w:t>
      </w:r>
      <w:r w:rsidRPr="009C6B91">
        <w:t xml:space="preserve">between the parties </w:t>
      </w:r>
      <w:r w:rsidR="009F4B47" w:rsidRPr="009C6B91">
        <w:t xml:space="preserve">and whether it is </w:t>
      </w:r>
      <w:r w:rsidR="00B916FA" w:rsidRPr="009C6B91">
        <w:t xml:space="preserve">reasonable in the circumstances. </w:t>
      </w:r>
    </w:p>
    <w:p w14:paraId="5B7C8529" w14:textId="778752FB" w:rsidR="003106F6" w:rsidRDefault="00117962" w:rsidP="00781E3A">
      <w:pPr>
        <w:pStyle w:val="BodyText"/>
      </w:pPr>
      <w:r w:rsidRPr="009C6B91">
        <w:t xml:space="preserve">These exceptions </w:t>
      </w:r>
      <w:r w:rsidR="00C3562A">
        <w:t>can</w:t>
      </w:r>
      <w:r w:rsidRPr="009C6B91">
        <w:t xml:space="preserve"> weaken protections for</w:t>
      </w:r>
      <w:r w:rsidR="00F70C7A" w:rsidRPr="009C6B91">
        <w:t xml:space="preserve"> s</w:t>
      </w:r>
      <w:r w:rsidR="00AC0582" w:rsidRPr="009C6B91">
        <w:t>uppliers</w:t>
      </w:r>
      <w:r w:rsidRPr="009C6B91">
        <w:t>,</w:t>
      </w:r>
      <w:r w:rsidR="00AC0582" w:rsidRPr="009C6B91">
        <w:t xml:space="preserve"> </w:t>
      </w:r>
      <w:r w:rsidR="00E06734">
        <w:t>especially</w:t>
      </w:r>
      <w:r w:rsidR="00F70C7A" w:rsidRPr="009C6B91">
        <w:t xml:space="preserve"> </w:t>
      </w:r>
      <w:r w:rsidRPr="009C6B91">
        <w:t xml:space="preserve">the smaller suppliers </w:t>
      </w:r>
      <w:r w:rsidR="00E06734">
        <w:t xml:space="preserve">who lack </w:t>
      </w:r>
      <w:r w:rsidRPr="009C6B91">
        <w:t xml:space="preserve">the market power </w:t>
      </w:r>
      <w:r w:rsidR="00AC0582" w:rsidRPr="009C6B91">
        <w:t xml:space="preserve">to influence </w:t>
      </w:r>
      <w:r w:rsidRPr="009C6B91">
        <w:t xml:space="preserve">the content of </w:t>
      </w:r>
      <w:r w:rsidR="00AC0582" w:rsidRPr="009C6B91">
        <w:t>grocery supply contracts</w:t>
      </w:r>
      <w:r w:rsidRPr="009C6B91">
        <w:t>.</w:t>
      </w:r>
      <w:r w:rsidR="00781E3A" w:rsidRPr="00D74A5C">
        <w:rPr>
          <w:rStyle w:val="FootnoteReference"/>
          <w:sz w:val="22"/>
          <w:szCs w:val="22"/>
          <w:vertAlign w:val="superscript"/>
        </w:rPr>
        <w:footnoteReference w:id="138"/>
      </w:r>
      <w:r w:rsidR="00F70C7A">
        <w:t xml:space="preserve"> </w:t>
      </w:r>
      <w:r w:rsidR="003106F6">
        <w:t>As noted by the ACCC:</w:t>
      </w:r>
    </w:p>
    <w:p w14:paraId="2715A541" w14:textId="77777777" w:rsidR="003106F6" w:rsidRPr="00233EAD" w:rsidRDefault="003106F6" w:rsidP="003106F6">
      <w:pPr>
        <w:ind w:left="720"/>
        <w:rPr>
          <w:i/>
        </w:rPr>
      </w:pPr>
      <w:r w:rsidRPr="002201CE">
        <w:rPr>
          <w:i/>
        </w:rPr>
        <w:t>… The operation of these clauses effectively places the onus on the supplier to raise concerns that the requ</w:t>
      </w:r>
      <w:r w:rsidRPr="00D22DC2">
        <w:rPr>
          <w:i/>
        </w:rPr>
        <w:t>irement is unreasonable, in circumstances where there is a known significant imbalance of power and where suppliers continue to indicate that fear of damaging a commercial relationship and fear of retaliation are impediments to raising issues with the signatories.</w:t>
      </w:r>
      <w:r w:rsidRPr="00D74A5C">
        <w:rPr>
          <w:rStyle w:val="FootnoteReference"/>
          <w:sz w:val="22"/>
          <w:szCs w:val="22"/>
          <w:vertAlign w:val="superscript"/>
        </w:rPr>
        <w:footnoteReference w:id="139"/>
      </w:r>
    </w:p>
    <w:p w14:paraId="2FDFA694" w14:textId="65E2DA88" w:rsidR="00781E3A" w:rsidRDefault="00F70C7A" w:rsidP="00781E3A">
      <w:pPr>
        <w:pStyle w:val="BodyText"/>
      </w:pPr>
      <w:r>
        <w:t xml:space="preserve">The Review </w:t>
      </w:r>
      <w:r w:rsidR="00C3562A">
        <w:t>has</w:t>
      </w:r>
      <w:r>
        <w:t xml:space="preserve"> heard that these provisions effectively allow </w:t>
      </w:r>
      <w:r w:rsidR="00213872">
        <w:t>supermarkets</w:t>
      </w:r>
      <w:r>
        <w:t xml:space="preserve"> to </w:t>
      </w:r>
      <w:r w:rsidR="00CC241E" w:rsidRPr="00F04CB2">
        <w:t>engage in</w:t>
      </w:r>
      <w:r>
        <w:t xml:space="preserve"> conduct that the Code ostensibly aims to </w:t>
      </w:r>
      <w:r w:rsidR="00CC241E" w:rsidRPr="00F04CB2">
        <w:t>prohibit</w:t>
      </w:r>
      <w:r>
        <w:t>.</w:t>
      </w:r>
      <w:r w:rsidR="006A3321" w:rsidRPr="001A2654">
        <w:rPr>
          <w:rStyle w:val="FootnoteReference"/>
          <w:sz w:val="22"/>
          <w:szCs w:val="24"/>
          <w:vertAlign w:val="superscript"/>
        </w:rPr>
        <w:footnoteReference w:id="140"/>
      </w:r>
      <w:r w:rsidR="00024D51">
        <w:t xml:space="preserve"> </w:t>
      </w:r>
      <w:r w:rsidR="00781E3A">
        <w:t>The National Farmers</w:t>
      </w:r>
      <w:r w:rsidR="00285744">
        <w:t>’</w:t>
      </w:r>
      <w:r w:rsidR="00781E3A">
        <w:t xml:space="preserve"> Federation </w:t>
      </w:r>
      <w:r w:rsidR="00C3562A">
        <w:t>argu</w:t>
      </w:r>
      <w:r w:rsidR="00781E3A">
        <w:t xml:space="preserve">ed: </w:t>
      </w:r>
    </w:p>
    <w:p w14:paraId="32064E90" w14:textId="1E9DC17C" w:rsidR="00781E3A" w:rsidRPr="00C45153" w:rsidRDefault="00781E3A" w:rsidP="00781E3A">
      <w:pPr>
        <w:ind w:left="720"/>
        <w:rPr>
          <w:i/>
          <w:iCs/>
        </w:rPr>
      </w:pPr>
      <w:r w:rsidRPr="00D22DC2">
        <w:rPr>
          <w:i/>
        </w:rPr>
        <w:t>…</w:t>
      </w:r>
      <w:r w:rsidR="00024D51">
        <w:rPr>
          <w:i/>
        </w:rPr>
        <w:t xml:space="preserve"> </w:t>
      </w:r>
      <w:r w:rsidRPr="00D22DC2">
        <w:rPr>
          <w:i/>
        </w:rPr>
        <w:t>the ability of retailers or wholesalers to contract out of important protections in the Food and Grocery Code should be removed. The Code is intended to address the fact that retailers and wholesalers hold the bargaining power in negotiations with suppliers. Allowing them to contract out of Code obligations fatally undermines this purpose.</w:t>
      </w:r>
      <w:r w:rsidRPr="00D74A5C">
        <w:rPr>
          <w:rStyle w:val="FootnoteReference"/>
          <w:sz w:val="22"/>
          <w:szCs w:val="22"/>
          <w:vertAlign w:val="superscript"/>
        </w:rPr>
        <w:footnoteReference w:id="141"/>
      </w:r>
    </w:p>
    <w:p w14:paraId="4FC9DA11" w14:textId="77FC3CEB" w:rsidR="005A2396" w:rsidRPr="006F1352" w:rsidRDefault="005A2396" w:rsidP="009E465E">
      <w:pPr>
        <w:keepNext/>
      </w:pPr>
      <w:r w:rsidRPr="006F1352">
        <w:lastRenderedPageBreak/>
        <w:t xml:space="preserve">Fruit </w:t>
      </w:r>
      <w:r w:rsidR="004B4A1A">
        <w:t>Producers</w:t>
      </w:r>
      <w:r w:rsidRPr="006F1352">
        <w:t xml:space="preserve"> SA comment</w:t>
      </w:r>
      <w:r w:rsidR="00C3562A">
        <w:t>ed</w:t>
      </w:r>
      <w:r w:rsidRPr="006F1352">
        <w:t xml:space="preserve"> </w:t>
      </w:r>
      <w:r>
        <w:t>on</w:t>
      </w:r>
      <w:r w:rsidRPr="006F1352">
        <w:t xml:space="preserve"> the </w:t>
      </w:r>
      <w:r w:rsidR="00190C60">
        <w:t>contracting out of obligations</w:t>
      </w:r>
      <w:r w:rsidRPr="006F1352">
        <w:t>:</w:t>
      </w:r>
    </w:p>
    <w:p w14:paraId="0DBF9818" w14:textId="37510372" w:rsidR="005A2396" w:rsidRPr="00C45153" w:rsidRDefault="008F6C96" w:rsidP="0076406A">
      <w:pPr>
        <w:keepLines/>
        <w:ind w:left="720"/>
        <w:rPr>
          <w:i/>
        </w:rPr>
      </w:pPr>
      <w:r>
        <w:rPr>
          <w:i/>
        </w:rPr>
        <w:t>…</w:t>
      </w:r>
      <w:r w:rsidR="005A2396" w:rsidRPr="00D22DC2">
        <w:rPr>
          <w:i/>
        </w:rPr>
        <w:t xml:space="preserve"> the Code allows for many of the elements to avoid application if included “under the relevant grocery supply agreement”, subject to a reasonableness test available only through Dispute Resolution. This allows the power imbalance to be used at the time of negotiation of supply agreements.</w:t>
      </w:r>
      <w:r w:rsidR="005A2396" w:rsidRPr="009D5289">
        <w:rPr>
          <w:rStyle w:val="FootnoteReference"/>
          <w:sz w:val="22"/>
          <w:szCs w:val="28"/>
          <w:vertAlign w:val="superscript"/>
        </w:rPr>
        <w:footnoteReference w:id="142"/>
      </w:r>
    </w:p>
    <w:p w14:paraId="374EEC2E" w14:textId="0EF1A807" w:rsidR="004D3561" w:rsidRPr="000A5CD8" w:rsidRDefault="004D3561" w:rsidP="00BD6D31">
      <w:pPr>
        <w:pStyle w:val="BodyText"/>
        <w:keepNext/>
        <w:rPr>
          <w:rFonts w:eastAsia="Roboto"/>
        </w:rPr>
      </w:pPr>
      <w:r w:rsidRPr="00BA7AF0">
        <w:rPr>
          <w:rFonts w:eastAsia="Roboto"/>
        </w:rPr>
        <w:t xml:space="preserve">The ACCC </w:t>
      </w:r>
      <w:r w:rsidR="00970E7B">
        <w:rPr>
          <w:rFonts w:eastAsia="Roboto"/>
        </w:rPr>
        <w:t>warned</w:t>
      </w:r>
      <w:r w:rsidRPr="00BA7AF0">
        <w:rPr>
          <w:rFonts w:eastAsia="Roboto"/>
        </w:rPr>
        <w:t xml:space="preserve">: </w:t>
      </w:r>
    </w:p>
    <w:p w14:paraId="2B6048CC" w14:textId="73C7E346" w:rsidR="007E324F" w:rsidRPr="00243303" w:rsidRDefault="004D3561" w:rsidP="00F04CB2">
      <w:pPr>
        <w:ind w:left="720"/>
        <w:rPr>
          <w:i/>
        </w:rPr>
      </w:pPr>
      <w:r w:rsidRPr="002201CE">
        <w:rPr>
          <w:i/>
        </w:rPr>
        <w:t>… the ability for signatories to ‘opt out’ of certain provisions is a fundamental weakness of the code that, if retained, will continue to undermine the code’s ability to achieve its first stated purpose; that is, to help re</w:t>
      </w:r>
      <w:r w:rsidRPr="00D22DC2">
        <w:rPr>
          <w:i/>
        </w:rPr>
        <w:t>gulate standards of business conduct in the grocery supply chain and to build and sustain trust and cooperation throughout that chain</w:t>
      </w:r>
      <w:r w:rsidR="00243303">
        <w:rPr>
          <w:i/>
        </w:rPr>
        <w:t xml:space="preserve"> </w:t>
      </w:r>
      <w:r w:rsidR="00243303" w:rsidRPr="00BD6D31">
        <w:rPr>
          <w:i/>
          <w:szCs w:val="22"/>
        </w:rPr>
        <w:t>…</w:t>
      </w:r>
      <w:r w:rsidR="00017A4A" w:rsidRPr="00BD6D31">
        <w:rPr>
          <w:i/>
          <w:szCs w:val="22"/>
        </w:rPr>
        <w:t xml:space="preserve"> </w:t>
      </w:r>
    </w:p>
    <w:p w14:paraId="69C76199" w14:textId="6BEEDD7F" w:rsidR="004D3561" w:rsidRDefault="007E324F" w:rsidP="00F04CB2">
      <w:pPr>
        <w:ind w:left="720"/>
        <w:rPr>
          <w:i/>
        </w:rPr>
      </w:pPr>
      <w:r w:rsidRPr="00BD6D31">
        <w:rPr>
          <w:i/>
          <w:szCs w:val="22"/>
        </w:rPr>
        <w:t>By comparison, the Dairy Code and Horticulture Code have comprehensive requirements for what needs to be contained in agreements between traders, growers and farmers, and dairy processors and wholesalers generally can’t opt-out of these requirements. This gives the growers and farmers greater certainty and protection.</w:t>
      </w:r>
      <w:r w:rsidR="004D3561" w:rsidRPr="00BD6D31">
        <w:rPr>
          <w:rStyle w:val="FootnoteReference"/>
          <w:sz w:val="22"/>
          <w:szCs w:val="24"/>
          <w:vertAlign w:val="superscript"/>
        </w:rPr>
        <w:footnoteReference w:id="143"/>
      </w:r>
    </w:p>
    <w:p w14:paraId="2E6B8DE3" w14:textId="2C9A2C40" w:rsidR="001F6458" w:rsidRPr="00D74A5C" w:rsidRDefault="001F6458" w:rsidP="001F6458">
      <w:pPr>
        <w:pStyle w:val="BodyText"/>
        <w:rPr>
          <w:rFonts w:cstheme="minorHAnsi"/>
          <w:szCs w:val="22"/>
        </w:rPr>
      </w:pPr>
      <w:r>
        <w:t>T</w:t>
      </w:r>
      <w:r w:rsidRPr="00D74A5C">
        <w:rPr>
          <w:rFonts w:cstheme="minorHAnsi"/>
          <w:szCs w:val="22"/>
        </w:rPr>
        <w:t>he National Farmers</w:t>
      </w:r>
      <w:r w:rsidR="00285744">
        <w:rPr>
          <w:rFonts w:cstheme="minorHAnsi"/>
          <w:szCs w:val="22"/>
        </w:rPr>
        <w:t>’</w:t>
      </w:r>
      <w:r w:rsidRPr="00D74A5C">
        <w:rPr>
          <w:rFonts w:cstheme="minorHAnsi"/>
          <w:szCs w:val="22"/>
        </w:rPr>
        <w:t xml:space="preserve"> Federation </w:t>
      </w:r>
      <w:r w:rsidR="00BD6D31">
        <w:rPr>
          <w:rFonts w:cstheme="minorHAnsi"/>
          <w:szCs w:val="22"/>
        </w:rPr>
        <w:t>advised</w:t>
      </w:r>
      <w:r w:rsidRPr="00D74A5C">
        <w:rPr>
          <w:rFonts w:cstheme="minorHAnsi"/>
          <w:szCs w:val="22"/>
        </w:rPr>
        <w:t xml:space="preserve"> that </w:t>
      </w:r>
      <w:r w:rsidR="0045459A">
        <w:rPr>
          <w:rFonts w:cstheme="minorHAnsi"/>
          <w:szCs w:val="22"/>
        </w:rPr>
        <w:t>it</w:t>
      </w:r>
      <w:r w:rsidRPr="00D74A5C">
        <w:rPr>
          <w:rFonts w:cstheme="minorHAnsi"/>
          <w:szCs w:val="22"/>
        </w:rPr>
        <w:t>:</w:t>
      </w:r>
    </w:p>
    <w:p w14:paraId="6F2F1953" w14:textId="29C9F8A3" w:rsidR="001F6458" w:rsidRPr="00D74A5C" w:rsidRDefault="00D133F3" w:rsidP="001F6458">
      <w:pPr>
        <w:pStyle w:val="Default"/>
        <w:spacing w:after="120"/>
        <w:ind w:left="720"/>
        <w:rPr>
          <w:rFonts w:asciiTheme="minorHAnsi" w:hAnsiTheme="minorHAnsi" w:cstheme="minorHAnsi"/>
          <w:i/>
          <w:sz w:val="22"/>
          <w:szCs w:val="22"/>
        </w:rPr>
      </w:pPr>
      <w:r w:rsidRPr="00D74A5C">
        <w:rPr>
          <w:rFonts w:asciiTheme="minorHAnsi" w:hAnsiTheme="minorHAnsi" w:cstheme="minorHAnsi"/>
          <w:i/>
          <w:sz w:val="22"/>
          <w:szCs w:val="22"/>
        </w:rPr>
        <w:t>…</w:t>
      </w:r>
      <w:r w:rsidR="001F6458" w:rsidRPr="00D74A5C">
        <w:rPr>
          <w:rFonts w:asciiTheme="minorHAnsi" w:hAnsiTheme="minorHAnsi" w:cstheme="minorHAnsi"/>
          <w:i/>
          <w:sz w:val="22"/>
          <w:szCs w:val="22"/>
        </w:rPr>
        <w:t xml:space="preserve"> </w:t>
      </w:r>
      <w:r w:rsidR="0045459A">
        <w:rPr>
          <w:rFonts w:asciiTheme="minorHAnsi" w:hAnsiTheme="minorHAnsi" w:cstheme="minorHAnsi"/>
          <w:i/>
          <w:sz w:val="22"/>
          <w:szCs w:val="22"/>
        </w:rPr>
        <w:t>continues</w:t>
      </w:r>
      <w:r w:rsidR="001F6458" w:rsidRPr="00D74A5C">
        <w:rPr>
          <w:rFonts w:asciiTheme="minorHAnsi" w:hAnsiTheme="minorHAnsi" w:cstheme="minorHAnsi"/>
          <w:i/>
          <w:sz w:val="22"/>
          <w:szCs w:val="22"/>
        </w:rPr>
        <w:t xml:space="preserve"> to hear extremely concerning reports of supermarkets acting in contravention of the Code, including: </w:t>
      </w:r>
    </w:p>
    <w:p w14:paraId="7CEB7983" w14:textId="77777777" w:rsidR="001F6458" w:rsidRPr="00625511" w:rsidRDefault="001F6458" w:rsidP="00437863">
      <w:pPr>
        <w:pStyle w:val="Bullet"/>
        <w:numPr>
          <w:ilvl w:val="2"/>
          <w:numId w:val="18"/>
        </w:numPr>
        <w:autoSpaceDE w:val="0"/>
        <w:autoSpaceDN w:val="0"/>
        <w:adjustRightInd w:val="0"/>
        <w:spacing w:before="0" w:after="120" w:line="240" w:lineRule="auto"/>
        <w:rPr>
          <w:i/>
        </w:rPr>
      </w:pPr>
      <w:r w:rsidRPr="00625511">
        <w:rPr>
          <w:i/>
        </w:rPr>
        <w:t xml:space="preserve">A lack of information to validate claims made by retailers to suppliers; </w:t>
      </w:r>
    </w:p>
    <w:p w14:paraId="70A19A3C" w14:textId="77777777" w:rsidR="001F6458" w:rsidRPr="00625511" w:rsidRDefault="001F6458" w:rsidP="00437863">
      <w:pPr>
        <w:pStyle w:val="Bullet"/>
        <w:numPr>
          <w:ilvl w:val="2"/>
          <w:numId w:val="18"/>
        </w:numPr>
        <w:autoSpaceDE w:val="0"/>
        <w:autoSpaceDN w:val="0"/>
        <w:adjustRightInd w:val="0"/>
        <w:spacing w:before="0" w:after="120" w:line="240" w:lineRule="auto"/>
        <w:rPr>
          <w:i/>
        </w:rPr>
      </w:pPr>
      <w:r w:rsidRPr="00625511">
        <w:rPr>
          <w:i/>
        </w:rPr>
        <w:t xml:space="preserve">Manipulating markets through over or inaccurate forecasting of consumer trends; </w:t>
      </w:r>
    </w:p>
    <w:p w14:paraId="775D42B6" w14:textId="77777777" w:rsidR="007D66B1" w:rsidRDefault="001F6458" w:rsidP="0090392E">
      <w:pPr>
        <w:pStyle w:val="Bullet"/>
        <w:numPr>
          <w:ilvl w:val="2"/>
          <w:numId w:val="18"/>
        </w:numPr>
        <w:autoSpaceDE w:val="0"/>
        <w:autoSpaceDN w:val="0"/>
        <w:adjustRightInd w:val="0"/>
        <w:spacing w:before="0" w:after="120" w:line="240" w:lineRule="auto"/>
        <w:rPr>
          <w:i/>
        </w:rPr>
      </w:pPr>
      <w:r w:rsidRPr="00625511">
        <w:rPr>
          <w:i/>
        </w:rPr>
        <w:t>Unfair and intimidating trading behaviours and negotiation tactics;</w:t>
      </w:r>
      <w:r w:rsidR="002B285E" w:rsidRPr="00625511">
        <w:rPr>
          <w:i/>
        </w:rPr>
        <w:t xml:space="preserve"> </w:t>
      </w:r>
    </w:p>
    <w:p w14:paraId="02A6F58C" w14:textId="7151DF0C" w:rsidR="001F6458" w:rsidRPr="00625511" w:rsidRDefault="007D66B1" w:rsidP="00437863">
      <w:pPr>
        <w:pStyle w:val="Bullet"/>
        <w:numPr>
          <w:ilvl w:val="2"/>
          <w:numId w:val="18"/>
        </w:numPr>
        <w:autoSpaceDE w:val="0"/>
        <w:autoSpaceDN w:val="0"/>
        <w:adjustRightInd w:val="0"/>
        <w:spacing w:before="0" w:after="120" w:line="240" w:lineRule="auto"/>
        <w:rPr>
          <w:i/>
        </w:rPr>
      </w:pPr>
      <w:r w:rsidRPr="007D66B1">
        <w:rPr>
          <w:i/>
        </w:rPr>
        <w:t>Commercial retribution against suppliers, and threats (both actual and implied) of commercial retribution against suppliers;</w:t>
      </w:r>
    </w:p>
    <w:p w14:paraId="1A7478A9" w14:textId="77777777" w:rsidR="001F6458" w:rsidRPr="00625511" w:rsidRDefault="001F6458" w:rsidP="00437863">
      <w:pPr>
        <w:pStyle w:val="Bullet"/>
        <w:numPr>
          <w:ilvl w:val="2"/>
          <w:numId w:val="18"/>
        </w:numPr>
        <w:autoSpaceDE w:val="0"/>
        <w:autoSpaceDN w:val="0"/>
        <w:adjustRightInd w:val="0"/>
        <w:spacing w:before="0" w:after="120" w:line="240" w:lineRule="auto"/>
        <w:rPr>
          <w:i/>
        </w:rPr>
      </w:pPr>
      <w:r w:rsidRPr="00625511">
        <w:rPr>
          <w:i/>
        </w:rPr>
        <w:t xml:space="preserve">Transferring business risks and costs down the supply chain onto suppliers; </w:t>
      </w:r>
    </w:p>
    <w:p w14:paraId="01459B81" w14:textId="4B34137B" w:rsidR="001F6458" w:rsidRPr="00625511" w:rsidRDefault="001F6458" w:rsidP="00437863">
      <w:pPr>
        <w:pStyle w:val="Bullet"/>
        <w:numPr>
          <w:ilvl w:val="2"/>
          <w:numId w:val="18"/>
        </w:numPr>
        <w:autoSpaceDE w:val="0"/>
        <w:autoSpaceDN w:val="0"/>
        <w:adjustRightInd w:val="0"/>
        <w:spacing w:before="0" w:after="120" w:line="240" w:lineRule="auto"/>
        <w:rPr>
          <w:i/>
        </w:rPr>
      </w:pPr>
      <w:r w:rsidRPr="00625511">
        <w:rPr>
          <w:i/>
        </w:rPr>
        <w:t>Suppliers funding retailer marketing and promotion activities</w:t>
      </w:r>
      <w:r w:rsidR="00751313" w:rsidRPr="00625511">
        <w:rPr>
          <w:i/>
        </w:rPr>
        <w:t>;</w:t>
      </w:r>
    </w:p>
    <w:p w14:paraId="666B4880" w14:textId="302A3117" w:rsidR="001F6458" w:rsidRPr="00625511" w:rsidRDefault="001F6458" w:rsidP="00437863">
      <w:pPr>
        <w:pStyle w:val="Bullet"/>
        <w:numPr>
          <w:ilvl w:val="2"/>
          <w:numId w:val="18"/>
        </w:numPr>
        <w:autoSpaceDE w:val="0"/>
        <w:autoSpaceDN w:val="0"/>
        <w:adjustRightInd w:val="0"/>
        <w:spacing w:before="0" w:after="120" w:line="240" w:lineRule="auto"/>
        <w:rPr>
          <w:i/>
        </w:rPr>
      </w:pPr>
      <w:r w:rsidRPr="00625511">
        <w:rPr>
          <w:i/>
        </w:rPr>
        <w:t>Requiring suppliers to make and fund changes to their supply chain for unclear reasons</w:t>
      </w:r>
      <w:r w:rsidR="00E96323" w:rsidRPr="00625511">
        <w:rPr>
          <w:i/>
        </w:rPr>
        <w:t>;</w:t>
      </w:r>
    </w:p>
    <w:p w14:paraId="3CC94FE3" w14:textId="77777777" w:rsidR="001F6458" w:rsidRPr="00625511" w:rsidRDefault="001F6458" w:rsidP="00437863">
      <w:pPr>
        <w:pStyle w:val="Bullet"/>
        <w:numPr>
          <w:ilvl w:val="2"/>
          <w:numId w:val="18"/>
        </w:numPr>
        <w:autoSpaceDE w:val="0"/>
        <w:autoSpaceDN w:val="0"/>
        <w:adjustRightInd w:val="0"/>
        <w:spacing w:before="0" w:after="120" w:line="240" w:lineRule="auto"/>
        <w:rPr>
          <w:i/>
        </w:rPr>
      </w:pPr>
      <w:r w:rsidRPr="00625511">
        <w:rPr>
          <w:i/>
        </w:rPr>
        <w:t xml:space="preserve">Reducing or cancelling orders, often ‘last minute’, for unfair or unknown reasons; </w:t>
      </w:r>
    </w:p>
    <w:p w14:paraId="120A804C" w14:textId="513ED64A" w:rsidR="001F6458" w:rsidRPr="00625511" w:rsidRDefault="001F6458" w:rsidP="00437863">
      <w:pPr>
        <w:pStyle w:val="Bullet"/>
        <w:numPr>
          <w:ilvl w:val="2"/>
          <w:numId w:val="18"/>
        </w:numPr>
        <w:autoSpaceDE w:val="0"/>
        <w:autoSpaceDN w:val="0"/>
        <w:adjustRightInd w:val="0"/>
        <w:spacing w:before="0" w:after="120" w:line="240" w:lineRule="auto"/>
        <w:rPr>
          <w:i/>
        </w:rPr>
      </w:pPr>
      <w:r w:rsidRPr="00625511">
        <w:rPr>
          <w:i/>
        </w:rPr>
        <w:t>Ineffective and a serious lack of confidence in dispute</w:t>
      </w:r>
      <w:r w:rsidR="00593BA6">
        <w:rPr>
          <w:i/>
        </w:rPr>
        <w:t>-</w:t>
      </w:r>
      <w:r w:rsidRPr="00625511">
        <w:rPr>
          <w:i/>
        </w:rPr>
        <w:t xml:space="preserve">resolution pathways; and </w:t>
      </w:r>
    </w:p>
    <w:p w14:paraId="37E8AC5E" w14:textId="77777777" w:rsidR="001F6458" w:rsidRPr="00625511" w:rsidRDefault="001F6458" w:rsidP="00437863">
      <w:pPr>
        <w:pStyle w:val="Bullet"/>
        <w:numPr>
          <w:ilvl w:val="2"/>
          <w:numId w:val="18"/>
        </w:numPr>
        <w:autoSpaceDE w:val="0"/>
        <w:autoSpaceDN w:val="0"/>
        <w:adjustRightInd w:val="0"/>
        <w:spacing w:before="0" w:after="120" w:line="240" w:lineRule="auto"/>
        <w:rPr>
          <w:i/>
        </w:rPr>
      </w:pPr>
      <w:r w:rsidRPr="00625511">
        <w:rPr>
          <w:i/>
        </w:rPr>
        <w:t>Failure to pay suppliers in a reasonable time or in accordance with contract terms.</w:t>
      </w:r>
      <w:r w:rsidRPr="006002EC">
        <w:rPr>
          <w:rStyle w:val="FootnoteReference"/>
          <w:sz w:val="22"/>
          <w:szCs w:val="24"/>
          <w:vertAlign w:val="superscript"/>
        </w:rPr>
        <w:footnoteReference w:id="144"/>
      </w:r>
    </w:p>
    <w:p w14:paraId="5A9DF0E1" w14:textId="2FD3B226" w:rsidR="0045459A" w:rsidRDefault="0045459A" w:rsidP="000515F2">
      <w:pPr>
        <w:pStyle w:val="BodyText"/>
      </w:pPr>
      <w:r>
        <w:t xml:space="preserve">Seafood </w:t>
      </w:r>
      <w:r w:rsidR="00F97868">
        <w:t xml:space="preserve">Industry </w:t>
      </w:r>
      <w:r>
        <w:t>Australia</w:t>
      </w:r>
      <w:r w:rsidR="00CF381D">
        <w:t xml:space="preserve"> made similar representations</w:t>
      </w:r>
      <w:r w:rsidR="00ED0D58">
        <w:t>.</w:t>
      </w:r>
      <w:r w:rsidRPr="006002EC">
        <w:rPr>
          <w:rStyle w:val="FootnoteReference"/>
          <w:sz w:val="22"/>
          <w:szCs w:val="24"/>
          <w:vertAlign w:val="superscript"/>
        </w:rPr>
        <w:footnoteReference w:id="145"/>
      </w:r>
    </w:p>
    <w:p w14:paraId="798E77A6" w14:textId="4D008DE6" w:rsidR="003218A2" w:rsidRPr="00370E11" w:rsidRDefault="00774F48" w:rsidP="00774F48">
      <w:r>
        <w:t xml:space="preserve">Stakeholders have raised </w:t>
      </w:r>
      <w:r w:rsidR="00190D49">
        <w:t xml:space="preserve">specific </w:t>
      </w:r>
      <w:r>
        <w:t>concerns about</w:t>
      </w:r>
      <w:r w:rsidR="00190D49">
        <w:t xml:space="preserve"> </w:t>
      </w:r>
      <w:r w:rsidR="00A77FB4" w:rsidRPr="00C71E86">
        <w:t>exceptions to the following obligations</w:t>
      </w:r>
      <w:r w:rsidR="00D36EEF" w:rsidRPr="00C71E86">
        <w:t>:</w:t>
      </w:r>
    </w:p>
    <w:p w14:paraId="1FF6EA2F" w14:textId="4FEDDDDE" w:rsidR="00D36EEF" w:rsidRDefault="004A333C" w:rsidP="00774F48">
      <w:pPr>
        <w:pStyle w:val="Bullet"/>
      </w:pPr>
      <w:r w:rsidRPr="00370E11">
        <w:lastRenderedPageBreak/>
        <w:t>U</w:t>
      </w:r>
      <w:r w:rsidR="00BA0361" w:rsidRPr="00370E11">
        <w:t xml:space="preserve">nilateral variation of grocery supply </w:t>
      </w:r>
      <w:r w:rsidR="00FC0898">
        <w:t>agreements</w:t>
      </w:r>
      <w:r w:rsidR="00EB063E" w:rsidRPr="00370E11">
        <w:t>;</w:t>
      </w:r>
      <w:r w:rsidR="00EB063E" w:rsidRPr="006002EC">
        <w:rPr>
          <w:rStyle w:val="FootnoteReference"/>
          <w:sz w:val="22"/>
          <w:szCs w:val="24"/>
          <w:vertAlign w:val="superscript"/>
        </w:rPr>
        <w:footnoteReference w:id="146"/>
      </w:r>
    </w:p>
    <w:p w14:paraId="5CBC3E1F" w14:textId="7852DFEB" w:rsidR="001679BC" w:rsidRPr="00E0303B" w:rsidRDefault="001679BC" w:rsidP="00774F48">
      <w:pPr>
        <w:pStyle w:val="Bullet"/>
      </w:pPr>
      <w:r w:rsidRPr="00E0303B">
        <w:t>Delisting of products</w:t>
      </w:r>
      <w:r w:rsidR="00E0303B">
        <w:t>;</w:t>
      </w:r>
      <w:r w:rsidR="00E0303B" w:rsidRPr="006002EC">
        <w:rPr>
          <w:rStyle w:val="FootnoteReference"/>
          <w:sz w:val="22"/>
          <w:szCs w:val="24"/>
          <w:vertAlign w:val="superscript"/>
        </w:rPr>
        <w:footnoteReference w:id="147"/>
      </w:r>
    </w:p>
    <w:p w14:paraId="2D57C931" w14:textId="455CF2BD" w:rsidR="00EB063E" w:rsidRPr="00370E11" w:rsidRDefault="004A333C" w:rsidP="00774F48">
      <w:pPr>
        <w:pStyle w:val="Bullet"/>
      </w:pPr>
      <w:r w:rsidRPr="00370E11">
        <w:t>P</w:t>
      </w:r>
      <w:r w:rsidR="00EB063E" w:rsidRPr="00370E11">
        <w:t>ayments for wastage;</w:t>
      </w:r>
      <w:r w:rsidR="00EB063E" w:rsidRPr="006002EC">
        <w:rPr>
          <w:rStyle w:val="FootnoteReference"/>
          <w:sz w:val="22"/>
          <w:szCs w:val="24"/>
          <w:vertAlign w:val="superscript"/>
        </w:rPr>
        <w:footnoteReference w:id="148"/>
      </w:r>
      <w:r w:rsidR="00C71E86">
        <w:t xml:space="preserve"> and</w:t>
      </w:r>
    </w:p>
    <w:p w14:paraId="49243C11" w14:textId="2D2AF174" w:rsidR="003A2132" w:rsidRPr="00370E11" w:rsidRDefault="004A333C" w:rsidP="0013128D">
      <w:pPr>
        <w:pStyle w:val="Bullet"/>
      </w:pPr>
      <w:r w:rsidRPr="00370E11">
        <w:t>P</w:t>
      </w:r>
      <w:r w:rsidR="00EB063E" w:rsidRPr="00370E11">
        <w:t>ass-through of costs, including for promotions.</w:t>
      </w:r>
      <w:r w:rsidR="00EB063E" w:rsidRPr="006002EC">
        <w:rPr>
          <w:rStyle w:val="FootnoteReference"/>
          <w:sz w:val="22"/>
          <w:szCs w:val="24"/>
          <w:vertAlign w:val="superscript"/>
        </w:rPr>
        <w:footnoteReference w:id="149"/>
      </w:r>
    </w:p>
    <w:p w14:paraId="3250280D" w14:textId="77777777" w:rsidR="008C08A9" w:rsidRDefault="008C08A9" w:rsidP="008C08A9">
      <w:pPr>
        <w:pStyle w:val="Heading4"/>
      </w:pPr>
      <w:r>
        <w:t>Unilateral variation</w:t>
      </w:r>
    </w:p>
    <w:p w14:paraId="56181868" w14:textId="0A4541DB" w:rsidR="008D46CA" w:rsidRPr="00232D06" w:rsidRDefault="004A333C" w:rsidP="00232D06">
      <w:r>
        <w:t xml:space="preserve">Under the voluntary </w:t>
      </w:r>
      <w:r w:rsidRPr="004E159A">
        <w:t>Code</w:t>
      </w:r>
      <w:r w:rsidR="00BA0361" w:rsidRPr="004E159A">
        <w:t xml:space="preserve">, </w:t>
      </w:r>
      <w:r w:rsidR="00B36E80" w:rsidRPr="004E159A">
        <w:t>supermarkets cannot</w:t>
      </w:r>
      <w:r w:rsidR="00BA0361" w:rsidRPr="004E159A">
        <w:t xml:space="preserve"> </w:t>
      </w:r>
      <w:r w:rsidR="00706356" w:rsidRPr="004E159A">
        <w:t xml:space="preserve">vary a </w:t>
      </w:r>
      <w:r w:rsidR="00BA0361" w:rsidRPr="004E159A">
        <w:t>grocery supply agreement</w:t>
      </w:r>
      <w:r w:rsidR="00AA255B" w:rsidRPr="004E159A">
        <w:t xml:space="preserve"> without the consent of </w:t>
      </w:r>
      <w:r w:rsidR="00965DC9" w:rsidRPr="004E159A">
        <w:t>the supplier</w:t>
      </w:r>
      <w:r w:rsidR="00E5387A" w:rsidRPr="004E159A">
        <w:t>. However, this protection does not apply if</w:t>
      </w:r>
      <w:r w:rsidR="00BA0361" w:rsidRPr="004E159A">
        <w:t xml:space="preserve"> the variation is </w:t>
      </w:r>
      <w:r w:rsidR="007C7A96" w:rsidRPr="004E159A">
        <w:t>provided for</w:t>
      </w:r>
      <w:r w:rsidR="007852C9" w:rsidRPr="004E159A">
        <w:t xml:space="preserve"> in the grocery supply agreement</w:t>
      </w:r>
      <w:r w:rsidR="008509FF" w:rsidRPr="004E159A">
        <w:t>,</w:t>
      </w:r>
      <w:r w:rsidR="007C7A96" w:rsidRPr="004E159A">
        <w:t xml:space="preserve"> is</w:t>
      </w:r>
      <w:r w:rsidR="007852C9" w:rsidRPr="004E159A">
        <w:t xml:space="preserve"> </w:t>
      </w:r>
      <w:r w:rsidR="00BA0361" w:rsidRPr="004E159A">
        <w:t>reasonable in the circumstances</w:t>
      </w:r>
      <w:r w:rsidR="008509FF" w:rsidRPr="004E159A">
        <w:t>, and</w:t>
      </w:r>
      <w:r w:rsidR="0025379C" w:rsidRPr="004E159A">
        <w:t xml:space="preserve"> the supplier is given reasonable notice</w:t>
      </w:r>
      <w:r w:rsidR="00BA0361" w:rsidRPr="004E159A">
        <w:t>.</w:t>
      </w:r>
      <w:r w:rsidR="007C7A96" w:rsidRPr="004E159A">
        <w:rPr>
          <w:rStyle w:val="FootnoteReference"/>
          <w:sz w:val="22"/>
          <w:szCs w:val="24"/>
          <w:vertAlign w:val="superscript"/>
        </w:rPr>
        <w:footnoteReference w:id="150"/>
      </w:r>
      <w:r w:rsidR="00BA0361">
        <w:t xml:space="preserve"> </w:t>
      </w:r>
      <w:r w:rsidR="00232D06">
        <w:t xml:space="preserve">The ACCC </w:t>
      </w:r>
      <w:r w:rsidR="000D1D05">
        <w:t xml:space="preserve">has </w:t>
      </w:r>
      <w:r w:rsidR="00CA31E5">
        <w:t>argued</w:t>
      </w:r>
      <w:r w:rsidR="00232D06">
        <w:t xml:space="preserve"> </w:t>
      </w:r>
      <w:r w:rsidR="008D46CA">
        <w:t xml:space="preserve">this </w:t>
      </w:r>
      <w:r w:rsidR="0025379C">
        <w:t xml:space="preserve">effectively </w:t>
      </w:r>
      <w:r w:rsidR="006B76A0">
        <w:t xml:space="preserve">allows </w:t>
      </w:r>
      <w:r w:rsidR="008C307F">
        <w:t>supermarkets</w:t>
      </w:r>
      <w:r w:rsidR="00B87C08">
        <w:t xml:space="preserve"> to vary contracts</w:t>
      </w:r>
      <w:r w:rsidR="000C36BD">
        <w:t xml:space="preserve"> unilaterally</w:t>
      </w:r>
      <w:r w:rsidR="00B87C08">
        <w:t>.</w:t>
      </w:r>
      <w:r w:rsidR="00B87C08" w:rsidRPr="00BD4B9A">
        <w:rPr>
          <w:rStyle w:val="FootnoteReference"/>
          <w:sz w:val="22"/>
          <w:szCs w:val="24"/>
          <w:vertAlign w:val="superscript"/>
        </w:rPr>
        <w:footnoteReference w:id="151"/>
      </w:r>
      <w:r w:rsidR="005C77C1">
        <w:t xml:space="preserve"> </w:t>
      </w:r>
      <w:r w:rsidR="002B0D71" w:rsidRPr="004E159A">
        <w:t xml:space="preserve">Stakeholder views are sought on </w:t>
      </w:r>
      <w:r w:rsidR="000A4A21" w:rsidRPr="004E159A">
        <w:t>whether the exception to thi</w:t>
      </w:r>
      <w:r w:rsidR="00A27472" w:rsidRPr="004E159A">
        <w:t xml:space="preserve">s </w:t>
      </w:r>
      <w:r w:rsidR="00BE28AB" w:rsidRPr="004E159A">
        <w:t xml:space="preserve">prohibition is too broad and should be </w:t>
      </w:r>
      <w:r w:rsidR="00EE021A" w:rsidRPr="004E159A">
        <w:t>further limited</w:t>
      </w:r>
      <w:r w:rsidR="00A43C7C" w:rsidRPr="004E159A">
        <w:t>.</w:t>
      </w:r>
      <w:r w:rsidR="008D46CA">
        <w:t xml:space="preserve"> </w:t>
      </w:r>
    </w:p>
    <w:p w14:paraId="258D3C26" w14:textId="05B600FA" w:rsidR="009E742C" w:rsidRDefault="008C08A9" w:rsidP="008C08A9">
      <w:pPr>
        <w:pStyle w:val="Heading4"/>
      </w:pPr>
      <w:r>
        <w:t>Delisting of products</w:t>
      </w:r>
    </w:p>
    <w:p w14:paraId="22EAAC68" w14:textId="2AD313EE" w:rsidR="00EA5FB7" w:rsidRDefault="00B4315A" w:rsidP="00717304">
      <w:r>
        <w:t>Under the voluntary Code</w:t>
      </w:r>
      <w:r w:rsidR="00EB063E">
        <w:t xml:space="preserve">, a </w:t>
      </w:r>
      <w:r w:rsidR="008C307F">
        <w:t>supermarket</w:t>
      </w:r>
      <w:r w:rsidR="002D5BB2">
        <w:t xml:space="preserve"> can delist a product </w:t>
      </w:r>
      <w:r>
        <w:t>only</w:t>
      </w:r>
      <w:r w:rsidR="002D5BB2">
        <w:t xml:space="preserve"> </w:t>
      </w:r>
      <w:r w:rsidR="00C25B8F">
        <w:t xml:space="preserve">in accordance with the grocery supply contract, and where the delisting is for genuine commercial reasons. </w:t>
      </w:r>
      <w:r w:rsidR="00EA2B43">
        <w:t>Such</w:t>
      </w:r>
      <w:r w:rsidR="00FC3243">
        <w:t xml:space="preserve"> reasons include</w:t>
      </w:r>
      <w:r w:rsidR="00EB063E">
        <w:t xml:space="preserve"> failure of the supplier’s product to meet the </w:t>
      </w:r>
      <w:r w:rsidR="008C307F">
        <w:t>supermarket’s</w:t>
      </w:r>
      <w:r w:rsidR="00EB063E">
        <w:t xml:space="preserve"> </w:t>
      </w:r>
      <w:r w:rsidR="00C97766">
        <w:t>quality</w:t>
      </w:r>
      <w:r w:rsidR="00EA5FB7">
        <w:t xml:space="preserve"> or</w:t>
      </w:r>
      <w:r w:rsidR="00C97766">
        <w:t xml:space="preserve"> </w:t>
      </w:r>
      <w:r w:rsidR="00EA5FB7">
        <w:t xml:space="preserve">quantity </w:t>
      </w:r>
      <w:r w:rsidR="00C97766">
        <w:t>requirements</w:t>
      </w:r>
      <w:r w:rsidR="006E26BF">
        <w:t>;</w:t>
      </w:r>
      <w:r w:rsidR="00C97766">
        <w:t xml:space="preserve"> </w:t>
      </w:r>
      <w:r w:rsidR="009D5107">
        <w:t xml:space="preserve">failure to meet </w:t>
      </w:r>
      <w:r w:rsidR="00EB063E">
        <w:t>commercial sales or profitability target</w:t>
      </w:r>
      <w:r w:rsidR="00EA5FB7">
        <w:t>s</w:t>
      </w:r>
      <w:r w:rsidR="00EB063E">
        <w:t xml:space="preserve"> as set out in </w:t>
      </w:r>
      <w:r w:rsidR="00E01554">
        <w:t>a</w:t>
      </w:r>
      <w:r w:rsidR="00EB063E">
        <w:t xml:space="preserve"> grocery supply agreement</w:t>
      </w:r>
      <w:r w:rsidR="00B4743D">
        <w:t>;</w:t>
      </w:r>
      <w:r w:rsidR="00EA5FB7">
        <w:t xml:space="preserve"> </w:t>
      </w:r>
      <w:r w:rsidR="00E01554" w:rsidDel="00526F4A">
        <w:t>and</w:t>
      </w:r>
      <w:r w:rsidR="00EA5FB7" w:rsidDel="00526F4A">
        <w:t xml:space="preserve"> </w:t>
      </w:r>
      <w:r w:rsidR="00EA5FB7">
        <w:t xml:space="preserve">persistent failure to meet the </w:t>
      </w:r>
      <w:r w:rsidR="008C307F">
        <w:t>supermarket’s</w:t>
      </w:r>
      <w:r w:rsidR="00EA5FB7">
        <w:t xml:space="preserve"> delivery requirements</w:t>
      </w:r>
      <w:r w:rsidR="00EB063E">
        <w:t>.</w:t>
      </w:r>
      <w:r w:rsidR="006E26BF" w:rsidRPr="00BD4B9A">
        <w:rPr>
          <w:rStyle w:val="FootnoteReference"/>
          <w:sz w:val="22"/>
          <w:szCs w:val="24"/>
          <w:vertAlign w:val="superscript"/>
        </w:rPr>
        <w:footnoteReference w:id="152"/>
      </w:r>
      <w:r w:rsidR="00EB063E">
        <w:t xml:space="preserve"> </w:t>
      </w:r>
      <w:r w:rsidR="00B4743D">
        <w:t xml:space="preserve">The </w:t>
      </w:r>
      <w:r w:rsidR="008C307F">
        <w:t>supermarket</w:t>
      </w:r>
      <w:r w:rsidR="00B4743D">
        <w:t xml:space="preserve"> must provide </w:t>
      </w:r>
      <w:r w:rsidR="004E5958">
        <w:t xml:space="preserve">reasonable </w:t>
      </w:r>
      <w:r w:rsidR="00B4743D">
        <w:t>written notice to the supplier</w:t>
      </w:r>
      <w:r w:rsidR="00717304">
        <w:t xml:space="preserve"> unless </w:t>
      </w:r>
      <w:r w:rsidR="002D28E3">
        <w:t>“</w:t>
      </w:r>
      <w:r w:rsidR="00717304">
        <w:t xml:space="preserve">time is of the essence (including for product recalls, withdrawals or safety issues); </w:t>
      </w:r>
      <w:r w:rsidR="00C91132">
        <w:t xml:space="preserve">… </w:t>
      </w:r>
      <w:r w:rsidR="00717304">
        <w:t>or there are persistent issues with supply</w:t>
      </w:r>
      <w:r w:rsidR="00AA440C">
        <w:t>”</w:t>
      </w:r>
      <w:r w:rsidR="00717304">
        <w:t>.</w:t>
      </w:r>
      <w:r w:rsidR="00717304" w:rsidRPr="00BD4B9A">
        <w:rPr>
          <w:rStyle w:val="FootnoteReference"/>
          <w:sz w:val="22"/>
          <w:szCs w:val="24"/>
          <w:vertAlign w:val="superscript"/>
        </w:rPr>
        <w:footnoteReference w:id="153"/>
      </w:r>
    </w:p>
    <w:p w14:paraId="461D9A3B" w14:textId="0758AB02" w:rsidR="003106F6" w:rsidRPr="00EA58DC" w:rsidRDefault="003106F6" w:rsidP="000C6192">
      <w:pPr>
        <w:keepNext/>
      </w:pPr>
      <w:r>
        <w:t>The</w:t>
      </w:r>
      <w:r w:rsidR="005C77C1">
        <w:t xml:space="preserve"> </w:t>
      </w:r>
      <w:r>
        <w:t>Centre for Decent Work and Industry noted:</w:t>
      </w:r>
    </w:p>
    <w:p w14:paraId="78B2A272" w14:textId="77777777" w:rsidR="003106F6" w:rsidRDefault="003106F6" w:rsidP="003106F6">
      <w:pPr>
        <w:ind w:left="720"/>
        <w:rPr>
          <w:i/>
        </w:rPr>
      </w:pPr>
      <w:r>
        <w:rPr>
          <w:i/>
        </w:rPr>
        <w:t>…</w:t>
      </w:r>
      <w:r w:rsidRPr="002201CE">
        <w:rPr>
          <w:i/>
        </w:rPr>
        <w:t xml:space="preserve"> under the current Code, a retailer or wholesaler can delist a supplier’s grocery product in accordance with the relevant contract</w:t>
      </w:r>
      <w:r w:rsidRPr="00D22DC2">
        <w:rPr>
          <w:i/>
        </w:rPr>
        <w:t>s for ‘genuine commercial reasons’, which leaves the retailer significant discretion without further responsibilities and does not address the potential for the relevant agreements to reinforce unfair relations.</w:t>
      </w:r>
      <w:r w:rsidRPr="00BD4B9A">
        <w:rPr>
          <w:rStyle w:val="FootnoteReference"/>
          <w:sz w:val="22"/>
          <w:szCs w:val="24"/>
          <w:vertAlign w:val="superscript"/>
        </w:rPr>
        <w:footnoteReference w:id="154"/>
      </w:r>
    </w:p>
    <w:p w14:paraId="6F5A11AD" w14:textId="5E18CE53" w:rsidR="00854151" w:rsidRPr="00854151" w:rsidRDefault="00854151" w:rsidP="00854151">
      <w:r>
        <w:t xml:space="preserve">The Review </w:t>
      </w:r>
      <w:r w:rsidR="00DE1DFB">
        <w:t>considers that while</w:t>
      </w:r>
      <w:r>
        <w:t xml:space="preserve"> there </w:t>
      </w:r>
      <w:r w:rsidR="008741DC">
        <w:t>might</w:t>
      </w:r>
      <w:r>
        <w:t xml:space="preserve"> be</w:t>
      </w:r>
      <w:r w:rsidR="004E574C">
        <w:t xml:space="preserve"> legitimate</w:t>
      </w:r>
      <w:r>
        <w:t xml:space="preserve"> reasons for delisting</w:t>
      </w:r>
      <w:r w:rsidR="00531D20">
        <w:t>, especially</w:t>
      </w:r>
      <w:r>
        <w:t xml:space="preserve"> where time is of the essence</w:t>
      </w:r>
      <w:r w:rsidR="00416427">
        <w:t xml:space="preserve">, other exceptions </w:t>
      </w:r>
      <w:r w:rsidR="00603E43">
        <w:t>could</w:t>
      </w:r>
      <w:r w:rsidR="008A105B">
        <w:t xml:space="preserve"> be overly</w:t>
      </w:r>
      <w:r w:rsidR="00416427">
        <w:t xml:space="preserve"> broad.</w:t>
      </w:r>
      <w:r w:rsidR="0057191A">
        <w:t xml:space="preserve"> Stakeholder </w:t>
      </w:r>
      <w:r w:rsidR="00603E43">
        <w:t>views</w:t>
      </w:r>
      <w:r w:rsidR="0057191A">
        <w:t xml:space="preserve"> are sought</w:t>
      </w:r>
      <w:r w:rsidR="00603E43">
        <w:t xml:space="preserve"> on this issue</w:t>
      </w:r>
      <w:r w:rsidR="0057191A">
        <w:t>.</w:t>
      </w:r>
      <w:r w:rsidR="001B4D6D">
        <w:t xml:space="preserve"> </w:t>
      </w:r>
    </w:p>
    <w:p w14:paraId="524D12C3" w14:textId="4198F8A6" w:rsidR="006D4CC0" w:rsidRDefault="006D4CC0" w:rsidP="006D4CC0">
      <w:pPr>
        <w:pStyle w:val="Heading4"/>
      </w:pPr>
      <w:r>
        <w:lastRenderedPageBreak/>
        <w:t>Wastage</w:t>
      </w:r>
    </w:p>
    <w:p w14:paraId="38EBAE96" w14:textId="1752FCE1" w:rsidR="00EB063E" w:rsidRDefault="008A105B" w:rsidP="00416427">
      <w:r>
        <w:t>Under the voluntary Code</w:t>
      </w:r>
      <w:r w:rsidR="00EB063E">
        <w:t xml:space="preserve">, </w:t>
      </w:r>
      <w:r w:rsidR="008C307F">
        <w:t>supermarkets</w:t>
      </w:r>
      <w:r w:rsidR="00EB063E">
        <w:t xml:space="preserve"> are generally prohibited from requiring a supplier to pay for wastage of groceries at the </w:t>
      </w:r>
      <w:r w:rsidR="008C307F">
        <w:t>supermarket’s</w:t>
      </w:r>
      <w:r w:rsidR="00EB063E">
        <w:t xml:space="preserve"> premises</w:t>
      </w:r>
      <w:r w:rsidR="00C07F7A">
        <w:t xml:space="preserve">, or </w:t>
      </w:r>
      <w:r>
        <w:t xml:space="preserve">at the premises of </w:t>
      </w:r>
      <w:r w:rsidR="00C07F7A">
        <w:t xml:space="preserve">a contractor of the </w:t>
      </w:r>
      <w:r w:rsidR="008C307F">
        <w:t>supermarket</w:t>
      </w:r>
      <w:r w:rsidR="00EB063E">
        <w:t xml:space="preserve">. </w:t>
      </w:r>
      <w:r w:rsidR="009F58E8">
        <w:t xml:space="preserve">However, </w:t>
      </w:r>
      <w:r w:rsidR="0076645C">
        <w:t>wastage costs</w:t>
      </w:r>
      <w:r w:rsidR="00447800">
        <w:t xml:space="preserve"> can be charged </w:t>
      </w:r>
      <w:r w:rsidR="00107169">
        <w:t xml:space="preserve">to </w:t>
      </w:r>
      <w:r w:rsidR="0076645C">
        <w:t>the supplier</w:t>
      </w:r>
      <w:r w:rsidR="009F58E8" w:rsidDel="00447800">
        <w:t xml:space="preserve"> </w:t>
      </w:r>
      <w:r w:rsidR="001D634C">
        <w:t xml:space="preserve">where </w:t>
      </w:r>
      <w:r w:rsidR="001D634C" w:rsidDel="006F1914">
        <w:t xml:space="preserve">this </w:t>
      </w:r>
      <w:r w:rsidR="001D634C">
        <w:t xml:space="preserve">is </w:t>
      </w:r>
      <w:r w:rsidR="00C07F7A">
        <w:t>set out</w:t>
      </w:r>
      <w:r w:rsidR="001D634C">
        <w:t xml:space="preserve"> in the grocery supply agreement</w:t>
      </w:r>
      <w:r w:rsidR="00C07F7A">
        <w:t xml:space="preserve"> and the payments are reasonable.</w:t>
      </w:r>
      <w:r w:rsidR="00D352DB" w:rsidRPr="00BD4B9A">
        <w:rPr>
          <w:rStyle w:val="FootnoteReference"/>
          <w:sz w:val="22"/>
          <w:szCs w:val="24"/>
          <w:vertAlign w:val="superscript"/>
        </w:rPr>
        <w:footnoteReference w:id="155"/>
      </w:r>
    </w:p>
    <w:p w14:paraId="3BA909FA" w14:textId="4EC06264" w:rsidR="006B76A0" w:rsidRDefault="006B76A0" w:rsidP="006B76A0">
      <w:r>
        <w:t xml:space="preserve">The ACCC raised concerns that the </w:t>
      </w:r>
      <w:r w:rsidR="00F605A7">
        <w:t xml:space="preserve">exceptions in the </w:t>
      </w:r>
      <w:r w:rsidR="00ED10EF">
        <w:t xml:space="preserve">voluntary </w:t>
      </w:r>
      <w:r>
        <w:t xml:space="preserve">Code allow </w:t>
      </w:r>
      <w:r w:rsidR="008C307F">
        <w:t xml:space="preserve">supermarkets </w:t>
      </w:r>
      <w:r>
        <w:t>to charge suppliers for wastage</w:t>
      </w:r>
      <w:r w:rsidR="005E4672">
        <w:t xml:space="preserve"> while products are in the care</w:t>
      </w:r>
      <w:r w:rsidR="0076645C">
        <w:t xml:space="preserve"> of the supermarket</w:t>
      </w:r>
      <w:r>
        <w:t>.</w:t>
      </w:r>
      <w:r w:rsidRPr="00BD4B9A">
        <w:rPr>
          <w:rStyle w:val="FootnoteReference"/>
          <w:sz w:val="22"/>
          <w:szCs w:val="24"/>
          <w:vertAlign w:val="superscript"/>
        </w:rPr>
        <w:footnoteReference w:id="156"/>
      </w:r>
      <w:r w:rsidR="001E6C01">
        <w:t xml:space="preserve"> </w:t>
      </w:r>
      <w:r w:rsidR="003C4BB1">
        <w:t xml:space="preserve">The Review </w:t>
      </w:r>
      <w:r w:rsidR="001E6C01">
        <w:t>welcomes views on</w:t>
      </w:r>
      <w:r w:rsidR="003C4BB1">
        <w:t xml:space="preserve"> whether there are circumstances in which </w:t>
      </w:r>
      <w:r w:rsidR="00B47264">
        <w:t xml:space="preserve">suppliers should </w:t>
      </w:r>
      <w:r w:rsidR="00C84EE0">
        <w:t xml:space="preserve">not </w:t>
      </w:r>
      <w:r w:rsidR="00B47264">
        <w:t xml:space="preserve">be charged for wastage when the products are in the </w:t>
      </w:r>
      <w:r w:rsidR="003F7399">
        <w:t xml:space="preserve">care of the </w:t>
      </w:r>
      <w:r w:rsidR="008C307F">
        <w:t>supermarket</w:t>
      </w:r>
      <w:r w:rsidR="003F7399">
        <w:t xml:space="preserve">. </w:t>
      </w:r>
    </w:p>
    <w:p w14:paraId="2E376F66" w14:textId="664A8FA9" w:rsidR="0099082C" w:rsidRPr="006B76A0" w:rsidRDefault="0005497A" w:rsidP="006B76A0">
      <w:r>
        <w:t>C</w:t>
      </w:r>
      <w:r w:rsidR="0099082C">
        <w:t xml:space="preserve">hapter 8 </w:t>
      </w:r>
      <w:r w:rsidR="00FF44EA">
        <w:t>further considers</w:t>
      </w:r>
      <w:r w:rsidR="00694D12">
        <w:t xml:space="preserve"> other issues particular to</w:t>
      </w:r>
      <w:r w:rsidR="00FF44EA">
        <w:t xml:space="preserve"> fresh produce</w:t>
      </w:r>
      <w:r w:rsidR="007626BB">
        <w:t>,</w:t>
      </w:r>
      <w:r w:rsidR="00FF44EA">
        <w:t xml:space="preserve"> </w:t>
      </w:r>
      <w:r w:rsidR="00D36FAE">
        <w:t xml:space="preserve">including practices that </w:t>
      </w:r>
      <w:r w:rsidR="006760F1">
        <w:t>generate over-supply and</w:t>
      </w:r>
      <w:r w:rsidR="00D36FAE">
        <w:t xml:space="preserve"> </w:t>
      </w:r>
      <w:r w:rsidR="00FF44EA">
        <w:t>wastage</w:t>
      </w:r>
      <w:r w:rsidR="007626BB">
        <w:t>,</w:t>
      </w:r>
      <w:r>
        <w:t xml:space="preserve"> and seeks further stakeholder comments </w:t>
      </w:r>
      <w:r w:rsidR="00BF1804">
        <w:t>on</w:t>
      </w:r>
      <w:r>
        <w:t xml:space="preserve"> </w:t>
      </w:r>
      <w:r w:rsidR="0057191A">
        <w:t>th</w:t>
      </w:r>
      <w:r w:rsidR="006760F1">
        <w:t>e</w:t>
      </w:r>
      <w:r w:rsidR="0057191A">
        <w:t>s</w:t>
      </w:r>
      <w:r w:rsidR="006760F1">
        <w:t>e</w:t>
      </w:r>
      <w:r>
        <w:t xml:space="preserve"> issue</w:t>
      </w:r>
      <w:r w:rsidR="006760F1">
        <w:t>s</w:t>
      </w:r>
      <w:r>
        <w:t xml:space="preserve">. </w:t>
      </w:r>
    </w:p>
    <w:p w14:paraId="21FFDE42" w14:textId="61F92862" w:rsidR="006D4CC0" w:rsidRPr="006D4CC0" w:rsidRDefault="003106F6" w:rsidP="003106F6">
      <w:pPr>
        <w:pStyle w:val="Heading4"/>
      </w:pPr>
      <w:r>
        <w:t>Pass-through of costs</w:t>
      </w:r>
    </w:p>
    <w:p w14:paraId="7E316ECF" w14:textId="133A1D69" w:rsidR="00036253" w:rsidRDefault="00036253" w:rsidP="00036253">
      <w:pPr>
        <w:pStyle w:val="BodyText"/>
        <w:rPr>
          <w:rFonts w:eastAsia="Roboto"/>
        </w:rPr>
      </w:pPr>
      <w:r w:rsidRPr="00EE5D00">
        <w:t xml:space="preserve">The ACCC </w:t>
      </w:r>
      <w:r>
        <w:t xml:space="preserve">raised concerns </w:t>
      </w:r>
      <w:r w:rsidR="00DD5D46">
        <w:t>about</w:t>
      </w:r>
      <w:r>
        <w:t xml:space="preserve"> multiple circumstances in which </w:t>
      </w:r>
      <w:r w:rsidR="008C307F">
        <w:t xml:space="preserve">supermarkets </w:t>
      </w:r>
      <w:r w:rsidR="001C1DA4">
        <w:t>can</w:t>
      </w:r>
      <w:r>
        <w:t xml:space="preserve"> pass through costs to suppliers, </w:t>
      </w:r>
      <w:r w:rsidRPr="00C87AE3">
        <w:t xml:space="preserve">including </w:t>
      </w:r>
      <w:r w:rsidR="00EC4A97" w:rsidRPr="00C87AE3">
        <w:t xml:space="preserve">via </w:t>
      </w:r>
      <w:r w:rsidR="008D117D" w:rsidRPr="00C87AE3">
        <w:t>provisions that allow</w:t>
      </w:r>
      <w:r w:rsidR="00381744" w:rsidRPr="00C87AE3">
        <w:t xml:space="preserve"> </w:t>
      </w:r>
      <w:r w:rsidR="00D8621C" w:rsidRPr="00C87AE3">
        <w:t xml:space="preserve">the supermarket to </w:t>
      </w:r>
      <w:r w:rsidR="0066279C">
        <w:t>deduct</w:t>
      </w:r>
      <w:r w:rsidRPr="00C87AE3">
        <w:t xml:space="preserve"> </w:t>
      </w:r>
      <w:r w:rsidR="00C674D2" w:rsidRPr="00C87AE3">
        <w:t>a</w:t>
      </w:r>
      <w:r w:rsidR="00D8621C" w:rsidRPr="00C87AE3">
        <w:t>ny amo</w:t>
      </w:r>
      <w:r w:rsidR="00C674D2" w:rsidRPr="00C87AE3">
        <w:t>unt</w:t>
      </w:r>
      <w:r w:rsidR="00D8621C" w:rsidRPr="00C87AE3">
        <w:t xml:space="preserve"> against a supplier’</w:t>
      </w:r>
      <w:r w:rsidR="00C674D2" w:rsidRPr="00C87AE3">
        <w:t xml:space="preserve">s </w:t>
      </w:r>
      <w:r w:rsidR="00D8621C" w:rsidRPr="00C87AE3">
        <w:t>i</w:t>
      </w:r>
      <w:r w:rsidR="007200EC" w:rsidRPr="00C87AE3">
        <w:t>nvoice</w:t>
      </w:r>
      <w:r w:rsidR="002064CA" w:rsidRPr="00C87AE3">
        <w:t xml:space="preserve"> </w:t>
      </w:r>
      <w:r w:rsidR="00D8621C" w:rsidRPr="00C87AE3">
        <w:t>or remittance if the supplier has consented in writing</w:t>
      </w:r>
      <w:r w:rsidR="005D7890" w:rsidRPr="00C87AE3">
        <w:t xml:space="preserve"> </w:t>
      </w:r>
      <w:r w:rsidRPr="00C87AE3">
        <w:t>(clause 12)</w:t>
      </w:r>
      <w:r w:rsidR="001A4DB7" w:rsidRPr="00C87AE3">
        <w:t>.</w:t>
      </w:r>
      <w:r w:rsidR="001A4DB7">
        <w:t xml:space="preserve"> </w:t>
      </w:r>
      <w:r w:rsidR="00CF6777">
        <w:t>C</w:t>
      </w:r>
      <w:r w:rsidR="00B32F53">
        <w:t xml:space="preserve">osts </w:t>
      </w:r>
      <w:r w:rsidR="00CF6777">
        <w:t>that can be passed through</w:t>
      </w:r>
      <w:r w:rsidR="00B32F53">
        <w:t xml:space="preserve"> include </w:t>
      </w:r>
      <w:r>
        <w:t>charges for stocking or listing products (clause 15), better shelf positioning (c</w:t>
      </w:r>
      <w:r w:rsidRPr="00AD1E9D">
        <w:rPr>
          <w:szCs w:val="22"/>
        </w:rPr>
        <w:t>lause 16</w:t>
      </w:r>
      <w:r>
        <w:t xml:space="preserve">), promotions (clause 18), and payments for any activity being undertaken by the </w:t>
      </w:r>
      <w:r w:rsidR="008C307F">
        <w:t xml:space="preserve">supermarket </w:t>
      </w:r>
      <w:r>
        <w:t>(clause 17)</w:t>
      </w:r>
      <w:r>
        <w:rPr>
          <w:rFonts w:eastAsia="Roboto"/>
        </w:rPr>
        <w:t>.</w:t>
      </w:r>
      <w:r w:rsidRPr="00BD4B9A">
        <w:rPr>
          <w:rStyle w:val="FootnoteReference"/>
          <w:sz w:val="22"/>
          <w:szCs w:val="24"/>
          <w:vertAlign w:val="superscript"/>
        </w:rPr>
        <w:footnoteReference w:id="157"/>
      </w:r>
    </w:p>
    <w:p w14:paraId="3E31AA9C" w14:textId="04C87386" w:rsidR="00DC3A45" w:rsidRPr="00DC3A45" w:rsidRDefault="00DC3A45" w:rsidP="001A1263">
      <w:pPr>
        <w:pStyle w:val="BodyText"/>
      </w:pPr>
      <w:r w:rsidRPr="00DC3A45">
        <w:t>The N</w:t>
      </w:r>
      <w:r w:rsidR="001964A4">
        <w:t>ational Farmers</w:t>
      </w:r>
      <w:r w:rsidR="00285744">
        <w:t>’</w:t>
      </w:r>
      <w:r w:rsidR="001964A4">
        <w:t xml:space="preserve"> Federation</w:t>
      </w:r>
      <w:r w:rsidRPr="00DC3A45">
        <w:t xml:space="preserve"> Horticulture Council </w:t>
      </w:r>
      <w:r w:rsidR="00680024">
        <w:t>argued</w:t>
      </w:r>
      <w:r w:rsidRPr="00DC3A45">
        <w:t>:</w:t>
      </w:r>
    </w:p>
    <w:p w14:paraId="57C90921" w14:textId="634AF014" w:rsidR="00DC3A45" w:rsidRPr="00DC3A45" w:rsidDel="00C571F9" w:rsidRDefault="00DC3A45" w:rsidP="00DC3A45">
      <w:pPr>
        <w:ind w:left="720"/>
        <w:rPr>
          <w:i/>
        </w:rPr>
      </w:pPr>
      <w:r w:rsidRPr="00DC3A45">
        <w:rPr>
          <w:i/>
        </w:rPr>
        <w:t>Payments by suppliers for what should be core business activities of a supermarket are particularly questionable. All practices that simply pass on costs from supermarkets, where there is no direct benefit or return achieved by the supplier or where the supplier has little or no ability to control or influence the outcome should be revisited</w:t>
      </w:r>
      <w:r w:rsidR="00892B2D">
        <w:rPr>
          <w:i/>
        </w:rPr>
        <w:t xml:space="preserve"> </w:t>
      </w:r>
      <w:r w:rsidRPr="00DC3A45">
        <w:rPr>
          <w:i/>
        </w:rPr>
        <w:t>… Feedback received to date through the Council’s Fresh and Fair Grower and Supplier Survey signals strong support for removing the ability to contract out of some, but not all, of these practices.</w:t>
      </w:r>
      <w:r w:rsidRPr="00BD4B9A">
        <w:rPr>
          <w:rStyle w:val="FootnoteReference"/>
          <w:sz w:val="22"/>
          <w:szCs w:val="24"/>
          <w:vertAlign w:val="superscript"/>
        </w:rPr>
        <w:footnoteReference w:id="158"/>
      </w:r>
    </w:p>
    <w:p w14:paraId="1665AEE6" w14:textId="4A6FC761" w:rsidR="00770CC5" w:rsidRPr="0057191A" w:rsidRDefault="00DA0EB0" w:rsidP="00C02352">
      <w:pPr>
        <w:pStyle w:val="BodyText"/>
      </w:pPr>
      <w:r w:rsidRPr="0057191A">
        <w:t xml:space="preserve">Fruit Producers SA submitted: </w:t>
      </w:r>
    </w:p>
    <w:p w14:paraId="7CBF652F" w14:textId="21C6618F" w:rsidR="00C5418D" w:rsidRPr="0057191A" w:rsidRDefault="00C5418D" w:rsidP="00C5418D">
      <w:pPr>
        <w:pStyle w:val="BodyText"/>
        <w:ind w:left="720"/>
        <w:rPr>
          <w:i/>
        </w:rPr>
      </w:pPr>
      <w:r w:rsidRPr="00D74A5C">
        <w:rPr>
          <w:i/>
          <w:szCs w:val="22"/>
        </w:rPr>
        <w:t xml:space="preserve">When dealing with suppliers of apples, pears, cherries, strawberries and other berries, supermarkets currently engage in practices such as: </w:t>
      </w:r>
    </w:p>
    <w:p w14:paraId="02812D5D" w14:textId="77777777" w:rsidR="00C5418D" w:rsidRPr="0057191A" w:rsidRDefault="00C5418D" w:rsidP="00437863">
      <w:pPr>
        <w:pStyle w:val="DoubleDot"/>
        <w:numPr>
          <w:ilvl w:val="2"/>
          <w:numId w:val="12"/>
        </w:numPr>
        <w:rPr>
          <w:rFonts w:eastAsiaTheme="minorHAnsi"/>
          <w:i/>
          <w:lang w:eastAsia="en-US"/>
        </w:rPr>
      </w:pPr>
      <w:r w:rsidRPr="0057191A">
        <w:rPr>
          <w:rFonts w:eastAsiaTheme="minorHAnsi"/>
          <w:i/>
          <w:lang w:eastAsia="en-US"/>
        </w:rPr>
        <w:t xml:space="preserve">requirement of the supplier to fund a “special” on the product, to be included in a promotion to drive more traffic to the store (and products beyond their own), </w:t>
      </w:r>
    </w:p>
    <w:p w14:paraId="622EDF4F" w14:textId="2816DF4C" w:rsidR="00C5418D" w:rsidRPr="0057191A" w:rsidRDefault="00C5418D" w:rsidP="00437863">
      <w:pPr>
        <w:pStyle w:val="DoubleDot"/>
        <w:numPr>
          <w:ilvl w:val="2"/>
          <w:numId w:val="12"/>
        </w:numPr>
        <w:rPr>
          <w:rFonts w:eastAsiaTheme="minorHAnsi"/>
          <w:i/>
          <w:lang w:eastAsia="en-US"/>
        </w:rPr>
      </w:pPr>
      <w:r w:rsidRPr="0057191A">
        <w:rPr>
          <w:rFonts w:eastAsiaTheme="minorHAnsi"/>
          <w:i/>
          <w:lang w:eastAsia="en-US"/>
        </w:rPr>
        <w:t>requirement to contribute to the cost of general store promotion</w:t>
      </w:r>
      <w:r w:rsidR="00DD4BB5" w:rsidRPr="0057191A">
        <w:rPr>
          <w:rFonts w:eastAsiaTheme="minorHAnsi"/>
          <w:i/>
          <w:lang w:eastAsia="en-US"/>
        </w:rPr>
        <w:t xml:space="preserve"> </w:t>
      </w:r>
      <w:r w:rsidRPr="0057191A">
        <w:rPr>
          <w:rFonts w:eastAsiaTheme="minorHAnsi"/>
          <w:i/>
          <w:lang w:eastAsia="en-US"/>
        </w:rPr>
        <w:t>…</w:t>
      </w:r>
      <w:r w:rsidR="00DD4BB5" w:rsidRPr="0057191A">
        <w:rPr>
          <w:rFonts w:eastAsiaTheme="minorHAnsi"/>
          <w:i/>
          <w:lang w:eastAsia="en-US"/>
        </w:rPr>
        <w:t xml:space="preserve"> </w:t>
      </w:r>
      <w:r w:rsidRPr="00BD4B9A">
        <w:rPr>
          <w:rStyle w:val="FootnoteReference"/>
          <w:rFonts w:eastAsiaTheme="minorHAnsi"/>
          <w:sz w:val="22"/>
          <w:szCs w:val="24"/>
          <w:vertAlign w:val="superscript"/>
        </w:rPr>
        <w:footnoteReference w:id="159"/>
      </w:r>
    </w:p>
    <w:p w14:paraId="4FB129CC" w14:textId="101F0D3F" w:rsidR="001A1263" w:rsidRPr="0057191A" w:rsidRDefault="001A1263" w:rsidP="001A1263">
      <w:pPr>
        <w:pStyle w:val="BodyText"/>
        <w:rPr>
          <w:rFonts w:eastAsia="Roboto"/>
        </w:rPr>
      </w:pPr>
      <w:r w:rsidRPr="0057191A">
        <w:lastRenderedPageBreak/>
        <w:t xml:space="preserve">The Granite Belt Growers Association </w:t>
      </w:r>
      <w:r w:rsidR="008962C1">
        <w:t>argu</w:t>
      </w:r>
      <w:r w:rsidR="00185537" w:rsidRPr="0057191A">
        <w:t>ed</w:t>
      </w:r>
      <w:r w:rsidRPr="0057191A">
        <w:t xml:space="preserve"> that suppliers should </w:t>
      </w:r>
      <w:r w:rsidR="00C02352" w:rsidRPr="0057191A">
        <w:t>n</w:t>
      </w:r>
      <w:r w:rsidRPr="0057191A">
        <w:t>ever be required to fund promotions.</w:t>
      </w:r>
      <w:r w:rsidRPr="00BD4B9A">
        <w:rPr>
          <w:rStyle w:val="FootnoteReference"/>
          <w:sz w:val="22"/>
          <w:szCs w:val="24"/>
          <w:vertAlign w:val="superscript"/>
        </w:rPr>
        <w:footnoteReference w:id="160"/>
      </w:r>
    </w:p>
    <w:p w14:paraId="68427FD5" w14:textId="590AABFD" w:rsidR="004F6681" w:rsidRDefault="004F6681" w:rsidP="004F6681">
      <w:pPr>
        <w:pStyle w:val="BodyText"/>
      </w:pPr>
      <w:r w:rsidRPr="0057191A">
        <w:t xml:space="preserve">Under the Code, </w:t>
      </w:r>
      <w:r w:rsidR="008C307F">
        <w:t>supermarkets</w:t>
      </w:r>
      <w:r w:rsidR="008C307F" w:rsidRPr="0057191A">
        <w:t xml:space="preserve"> </w:t>
      </w:r>
      <w:r w:rsidRPr="0057191A">
        <w:t>must not directly or indirectly require a supplier to fund part o</w:t>
      </w:r>
      <w:r w:rsidR="00431DA7">
        <w:t>r</w:t>
      </w:r>
      <w:r w:rsidRPr="0057191A">
        <w:t xml:space="preserve"> all the costs of a promotion. However, this does not apply if such supplier funding is provided for in the grocery supply agreement and is reasonable in the circumstances.</w:t>
      </w:r>
      <w:r>
        <w:t xml:space="preserve"> </w:t>
      </w:r>
    </w:p>
    <w:p w14:paraId="6F13DE1F" w14:textId="23C59A36" w:rsidR="00E96BAD" w:rsidRDefault="00D00004" w:rsidP="00D96E82">
      <w:pPr>
        <w:spacing w:after="120"/>
      </w:pPr>
      <w:r>
        <w:t xml:space="preserve">The Review is considering whether this prohibition should be strengthened so that suppliers are not required to fund specified promotions, such as those that are part of a price-matching exercise. </w:t>
      </w:r>
      <w:r w:rsidR="00210D2F">
        <w:t>Stakeholder views are invited on this.</w:t>
      </w:r>
    </w:p>
    <w:tbl>
      <w:tblPr>
        <w:tblStyle w:val="TableGrid"/>
        <w:tblW w:w="0" w:type="auto"/>
        <w:tblLook w:val="04A0" w:firstRow="1" w:lastRow="0" w:firstColumn="1" w:lastColumn="0" w:noHBand="0" w:noVBand="1"/>
      </w:tblPr>
      <w:tblGrid>
        <w:gridCol w:w="9070"/>
      </w:tblGrid>
      <w:tr w:rsidR="0090224E" w:rsidRPr="0098250F" w14:paraId="40A13CB8"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7EE5F6DC" w14:textId="0B25A1CD" w:rsidR="0090224E" w:rsidRPr="0098250F" w:rsidRDefault="00B27037">
            <w:pPr>
              <w:pStyle w:val="BoxHeading"/>
              <w:rPr>
                <w:rFonts w:cstheme="minorHAnsi"/>
                <w:b/>
              </w:rPr>
            </w:pPr>
            <w:r w:rsidRPr="00B7097E">
              <w:rPr>
                <w:rFonts w:cstheme="minorHAnsi"/>
                <w:b/>
              </w:rPr>
              <w:t>Recommendation</w:t>
            </w:r>
            <w:r w:rsidR="0090224E" w:rsidRPr="00B7097E">
              <w:rPr>
                <w:rFonts w:cstheme="minorHAnsi"/>
                <w:b/>
              </w:rPr>
              <w:t xml:space="preserve"> </w:t>
            </w:r>
            <w:r w:rsidR="008F1527">
              <w:rPr>
                <w:rFonts w:cstheme="minorHAnsi"/>
                <w:b/>
              </w:rPr>
              <w:t>9</w:t>
            </w:r>
          </w:p>
          <w:p w14:paraId="573C554D" w14:textId="6C81C81D" w:rsidR="0090224E" w:rsidRPr="00DD4BB5" w:rsidRDefault="0032486D" w:rsidP="00A1033B">
            <w:pPr>
              <w:spacing w:before="0" w:after="120"/>
              <w:rPr>
                <w:b w:val="0"/>
                <w:sz w:val="22"/>
                <w:szCs w:val="22"/>
              </w:rPr>
            </w:pPr>
            <w:r w:rsidRPr="0032486D">
              <w:rPr>
                <w:rFonts w:cs="Calibri Light"/>
                <w:b w:val="0"/>
                <w:bCs/>
                <w:sz w:val="22"/>
                <w:szCs w:val="22"/>
              </w:rPr>
              <w:t>Specific obligations under the Code should set minimum standards that cannot be</w:t>
            </w:r>
            <w:r w:rsidR="00695983" w:rsidRPr="00B7097E">
              <w:rPr>
                <w:rFonts w:cs="Calibri Light"/>
                <w:b w:val="0"/>
                <w:sz w:val="22"/>
                <w:szCs w:val="22"/>
              </w:rPr>
              <w:t xml:space="preserve"> </w:t>
            </w:r>
            <w:r w:rsidRPr="00B741B1">
              <w:rPr>
                <w:rFonts w:cs="Calibri Light"/>
                <w:b w:val="0"/>
                <w:sz w:val="22"/>
                <w:szCs w:val="22"/>
              </w:rPr>
              <w:t xml:space="preserve">contracted out of </w:t>
            </w:r>
            <w:r w:rsidR="00A1033B" w:rsidRPr="00A1033B">
              <w:rPr>
                <w:rFonts w:cs="Calibri Light"/>
                <w:b w:val="0"/>
                <w:bCs/>
                <w:sz w:val="22"/>
                <w:szCs w:val="22"/>
              </w:rPr>
              <w:t xml:space="preserve">in grocery supply agreements </w:t>
            </w:r>
            <w:r w:rsidRPr="00B741B1">
              <w:rPr>
                <w:rFonts w:cs="Calibri Light"/>
                <w:b w:val="0"/>
                <w:sz w:val="22"/>
                <w:szCs w:val="22"/>
              </w:rPr>
              <w:t xml:space="preserve">or </w:t>
            </w:r>
            <w:r>
              <w:rPr>
                <w:rFonts w:cs="Calibri Light"/>
                <w:b w:val="0"/>
                <w:sz w:val="22"/>
                <w:szCs w:val="22"/>
              </w:rPr>
              <w:t>o</w:t>
            </w:r>
            <w:r w:rsidRPr="00EA2855">
              <w:rPr>
                <w:rFonts w:cs="Calibri Light"/>
                <w:b w:val="0"/>
                <w:sz w:val="22"/>
                <w:szCs w:val="22"/>
              </w:rPr>
              <w:t>therwise</w:t>
            </w:r>
            <w:r w:rsidRPr="00B7097E">
              <w:rPr>
                <w:rFonts w:cs="Calibri Light"/>
                <w:b w:val="0"/>
                <w:sz w:val="22"/>
                <w:szCs w:val="22"/>
              </w:rPr>
              <w:t xml:space="preserve"> </w:t>
            </w:r>
            <w:r w:rsidRPr="002675C4">
              <w:rPr>
                <w:rFonts w:cs="Calibri Light"/>
                <w:b w:val="0"/>
                <w:sz w:val="22"/>
                <w:szCs w:val="22"/>
              </w:rPr>
              <w:t>avoided</w:t>
            </w:r>
            <w:r w:rsidRPr="00B7097E">
              <w:rPr>
                <w:rFonts w:cs="Calibri Light"/>
                <w:b w:val="0"/>
                <w:sz w:val="22"/>
                <w:szCs w:val="22"/>
              </w:rPr>
              <w:t>.</w:t>
            </w:r>
          </w:p>
        </w:tc>
      </w:tr>
    </w:tbl>
    <w:p w14:paraId="781909B3" w14:textId="77777777" w:rsidR="00B769B0" w:rsidRDefault="00B769B0" w:rsidP="00D36EEF">
      <w:pPr>
        <w:spacing w:before="0" w:after="0"/>
      </w:pPr>
    </w:p>
    <w:tbl>
      <w:tblPr>
        <w:tblStyle w:val="TableGrid1"/>
        <w:tblW w:w="0" w:type="auto"/>
        <w:tblLook w:val="04A0" w:firstRow="1" w:lastRow="0" w:firstColumn="1" w:lastColumn="0" w:noHBand="0" w:noVBand="1"/>
      </w:tblPr>
      <w:tblGrid>
        <w:gridCol w:w="9070"/>
      </w:tblGrid>
      <w:tr w:rsidR="00B769B0" w:rsidRPr="001E55CC" w14:paraId="108BD959"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38C5DBDB" w14:textId="30BDA47B" w:rsidR="00B769B0" w:rsidRPr="008C5673" w:rsidRDefault="00B769B0">
            <w:pPr>
              <w:pStyle w:val="BoxHeading"/>
              <w:rPr>
                <w:rFonts w:asciiTheme="minorHAnsi" w:hAnsiTheme="minorHAnsi"/>
              </w:rPr>
            </w:pPr>
            <w:r w:rsidRPr="001E55CC">
              <w:rPr>
                <w:rFonts w:asciiTheme="minorHAnsi" w:hAnsiTheme="minorHAnsi"/>
                <w:sz w:val="22"/>
              </w:rPr>
              <w:br w:type="page"/>
            </w:r>
            <w:r w:rsidRPr="008C5673">
              <w:rPr>
                <w:rFonts w:asciiTheme="minorHAnsi" w:hAnsiTheme="minorHAnsi"/>
              </w:rPr>
              <w:t xml:space="preserve">Consultation </w:t>
            </w:r>
            <w:r w:rsidR="008C5673" w:rsidRPr="008C5673">
              <w:rPr>
                <w:rFonts w:asciiTheme="minorHAnsi" w:hAnsiTheme="minorHAnsi"/>
                <w:bCs/>
              </w:rPr>
              <w:t>q</w:t>
            </w:r>
            <w:r w:rsidRPr="008C5673">
              <w:rPr>
                <w:rFonts w:asciiTheme="minorHAnsi" w:hAnsiTheme="minorHAnsi"/>
                <w:bCs/>
              </w:rPr>
              <w:t>uestions</w:t>
            </w:r>
          </w:p>
          <w:p w14:paraId="7B6A38A0" w14:textId="5A81D6A0" w:rsidR="00F11397" w:rsidRPr="003E6EB9" w:rsidRDefault="006A605A" w:rsidP="00125786">
            <w:pPr>
              <w:pStyle w:val="StyleConsultationQuestions"/>
              <w:numPr>
                <w:ilvl w:val="6"/>
                <w:numId w:val="34"/>
              </w:numPr>
              <w:rPr>
                <w:sz w:val="22"/>
                <w:szCs w:val="28"/>
              </w:rPr>
            </w:pPr>
            <w:r w:rsidRPr="003E6EB9">
              <w:rPr>
                <w:sz w:val="22"/>
                <w:szCs w:val="28"/>
              </w:rPr>
              <w:t xml:space="preserve">What minimum standards of conduct, if any, should be specified in the Code that should not have exceptions? If exceptions are provided for, how should these be limited? Please provide examples to support your views. </w:t>
            </w:r>
          </w:p>
          <w:p w14:paraId="28383D13" w14:textId="4F0EF646" w:rsidR="00B769B0" w:rsidRPr="00D91A73" w:rsidRDefault="00F434AF" w:rsidP="00125786">
            <w:pPr>
              <w:pStyle w:val="StyleConsultationQuestions"/>
              <w:numPr>
                <w:ilvl w:val="6"/>
                <w:numId w:val="34"/>
              </w:numPr>
              <w:rPr>
                <w:b/>
                <w:sz w:val="22"/>
                <w:szCs w:val="22"/>
              </w:rPr>
            </w:pPr>
            <w:r w:rsidRPr="003E6EB9">
              <w:rPr>
                <w:sz w:val="22"/>
                <w:szCs w:val="28"/>
              </w:rPr>
              <w:t>Will</w:t>
            </w:r>
            <w:r w:rsidR="00F11397" w:rsidRPr="003E6EB9">
              <w:rPr>
                <w:sz w:val="22"/>
                <w:szCs w:val="28"/>
              </w:rPr>
              <w:t xml:space="preserve"> the reasonableness consideration operat</w:t>
            </w:r>
            <w:r w:rsidRPr="003E6EB9">
              <w:rPr>
                <w:sz w:val="22"/>
                <w:szCs w:val="28"/>
              </w:rPr>
              <w:t>e more</w:t>
            </w:r>
            <w:r w:rsidR="00F11397" w:rsidRPr="003E6EB9">
              <w:rPr>
                <w:sz w:val="22"/>
                <w:szCs w:val="28"/>
              </w:rPr>
              <w:t xml:space="preserve"> effectively</w:t>
            </w:r>
            <w:r w:rsidRPr="003E6EB9">
              <w:rPr>
                <w:sz w:val="22"/>
                <w:szCs w:val="28"/>
              </w:rPr>
              <w:t xml:space="preserve"> </w:t>
            </w:r>
            <w:r w:rsidR="00082288" w:rsidRPr="003E6EB9">
              <w:rPr>
                <w:sz w:val="22"/>
                <w:szCs w:val="28"/>
              </w:rPr>
              <w:t xml:space="preserve">if </w:t>
            </w:r>
            <w:r w:rsidRPr="003E6EB9">
              <w:rPr>
                <w:sz w:val="22"/>
                <w:szCs w:val="28"/>
              </w:rPr>
              <w:t>the Code is mandatory and there are penalty provisions</w:t>
            </w:r>
            <w:r w:rsidR="00F11397" w:rsidRPr="003E6EB9">
              <w:rPr>
                <w:sz w:val="22"/>
                <w:szCs w:val="28"/>
              </w:rPr>
              <w:t xml:space="preserve">? </w:t>
            </w:r>
            <w:r w:rsidR="00D32854" w:rsidRPr="003E6EB9">
              <w:rPr>
                <w:sz w:val="22"/>
                <w:szCs w:val="28"/>
              </w:rPr>
              <w:t xml:space="preserve">If not, </w:t>
            </w:r>
            <w:r w:rsidR="00A97D9E" w:rsidRPr="003E6EB9">
              <w:rPr>
                <w:sz w:val="22"/>
                <w:szCs w:val="28"/>
              </w:rPr>
              <w:t xml:space="preserve">which of the reasonableness exceptions should be </w:t>
            </w:r>
            <w:r w:rsidR="00026DF9" w:rsidRPr="003E6EB9">
              <w:rPr>
                <w:sz w:val="22"/>
                <w:szCs w:val="28"/>
              </w:rPr>
              <w:t xml:space="preserve">refined and how? </w:t>
            </w:r>
            <w:r w:rsidR="00F11397" w:rsidRPr="003E6EB9">
              <w:rPr>
                <w:sz w:val="22"/>
                <w:szCs w:val="28"/>
              </w:rPr>
              <w:t xml:space="preserve">Please provide reasons </w:t>
            </w:r>
            <w:r w:rsidR="00FE7DA4" w:rsidRPr="003E6EB9">
              <w:rPr>
                <w:sz w:val="22"/>
                <w:szCs w:val="28"/>
              </w:rPr>
              <w:t>for your</w:t>
            </w:r>
            <w:r w:rsidR="00F11397" w:rsidRPr="003E6EB9">
              <w:rPr>
                <w:sz w:val="22"/>
                <w:szCs w:val="28"/>
              </w:rPr>
              <w:t xml:space="preserve"> response</w:t>
            </w:r>
            <w:r w:rsidR="00FE7DA4" w:rsidRPr="003E6EB9">
              <w:rPr>
                <w:sz w:val="22"/>
                <w:szCs w:val="28"/>
              </w:rPr>
              <w:t>.</w:t>
            </w:r>
            <w:r w:rsidR="00FE7DA4">
              <w:rPr>
                <w:b/>
                <w:sz w:val="22"/>
                <w:szCs w:val="22"/>
              </w:rPr>
              <w:t xml:space="preserve"> </w:t>
            </w:r>
          </w:p>
        </w:tc>
      </w:tr>
    </w:tbl>
    <w:p w14:paraId="456CBD1B" w14:textId="23F2EF68" w:rsidR="00041B90" w:rsidRPr="00AB51C5" w:rsidRDefault="0020376B" w:rsidP="0020376B">
      <w:pPr>
        <w:pStyle w:val="Heading2"/>
      </w:pPr>
      <w:bookmarkStart w:id="60" w:name="_Toc163215156"/>
      <w:bookmarkStart w:id="61" w:name="_Hlk163198579"/>
      <w:r w:rsidRPr="00AB51C5">
        <w:t>Strengthening other obligations</w:t>
      </w:r>
      <w:bookmarkEnd w:id="60"/>
    </w:p>
    <w:p w14:paraId="04596CA0" w14:textId="5D05B755" w:rsidR="0020376B" w:rsidRPr="00AB51C5" w:rsidRDefault="0020376B" w:rsidP="00D96E82">
      <w:pPr>
        <w:spacing w:after="120"/>
      </w:pPr>
      <w:r w:rsidRPr="00AB51C5">
        <w:t xml:space="preserve">Stakeholders have </w:t>
      </w:r>
      <w:r w:rsidR="00000CC9" w:rsidRPr="00AB51C5">
        <w:t xml:space="preserve">raised concerns about whether </w:t>
      </w:r>
      <w:r w:rsidR="00674B20" w:rsidRPr="00AB51C5">
        <w:t>particular</w:t>
      </w:r>
      <w:r w:rsidR="00000CC9" w:rsidRPr="00AB51C5">
        <w:t xml:space="preserve"> provisions offer sufficient protections for suppliers</w:t>
      </w:r>
      <w:r w:rsidR="009A4659" w:rsidRPr="00AB51C5">
        <w:t>,</w:t>
      </w:r>
      <w:r w:rsidR="00000CC9" w:rsidRPr="00AB51C5">
        <w:t xml:space="preserve"> including in respect of</w:t>
      </w:r>
      <w:r w:rsidR="00796891" w:rsidRPr="00AB51C5">
        <w:t>:</w:t>
      </w:r>
    </w:p>
    <w:p w14:paraId="5DF1AA4F" w14:textId="6756D166" w:rsidR="00796891" w:rsidRPr="00AB51C5" w:rsidRDefault="00796891" w:rsidP="0026419A">
      <w:pPr>
        <w:pStyle w:val="Bullet"/>
        <w:spacing w:line="240" w:lineRule="auto"/>
        <w:ind w:left="522" w:hanging="522"/>
      </w:pPr>
      <w:r w:rsidRPr="00AB51C5">
        <w:t xml:space="preserve">The process for </w:t>
      </w:r>
      <w:r w:rsidR="001B61EF" w:rsidRPr="00AB51C5">
        <w:t>reviewing price increase requests from supplier</w:t>
      </w:r>
      <w:r w:rsidR="005F0BBE" w:rsidRPr="00AB51C5">
        <w:t>s.</w:t>
      </w:r>
      <w:r w:rsidR="001B61EF" w:rsidRPr="00AB51C5">
        <w:rPr>
          <w:rStyle w:val="FootnoteReference"/>
          <w:sz w:val="22"/>
          <w:szCs w:val="24"/>
          <w:vertAlign w:val="superscript"/>
        </w:rPr>
        <w:footnoteReference w:id="161"/>
      </w:r>
      <w:r w:rsidR="005F0BBE" w:rsidRPr="00AB51C5">
        <w:t xml:space="preserve"> Suppliers have argued that these provisions </w:t>
      </w:r>
      <w:r w:rsidR="00256EBF" w:rsidRPr="00AB51C5">
        <w:t xml:space="preserve">are not working as intended. </w:t>
      </w:r>
      <w:r w:rsidR="00D01575" w:rsidRPr="00AB51C5">
        <w:t xml:space="preserve">For example, </w:t>
      </w:r>
      <w:r w:rsidR="007E3B79" w:rsidRPr="00AB51C5">
        <w:t xml:space="preserve">it has been suggested that </w:t>
      </w:r>
      <w:r w:rsidR="007D6057" w:rsidRPr="00AB51C5">
        <w:t xml:space="preserve">some supermarkets </w:t>
      </w:r>
      <w:r w:rsidR="00B96336" w:rsidRPr="00AB51C5">
        <w:t>routinely</w:t>
      </w:r>
      <w:r w:rsidR="007D6057" w:rsidRPr="00AB51C5">
        <w:t xml:space="preserve"> engage in </w:t>
      </w:r>
      <w:r w:rsidR="007E3B79" w:rsidRPr="00AB51C5">
        <w:t>delaying tactics</w:t>
      </w:r>
      <w:r w:rsidR="00410F88" w:rsidRPr="00AB51C5">
        <w:t xml:space="preserve"> in respect of proposed price increases.</w:t>
      </w:r>
      <w:r w:rsidR="00036390" w:rsidRPr="00AB51C5">
        <w:t xml:space="preserve"> </w:t>
      </w:r>
      <w:r w:rsidR="00FC3E15" w:rsidRPr="00AB51C5">
        <w:t xml:space="preserve">Suppliers </w:t>
      </w:r>
      <w:r w:rsidR="00256EBF" w:rsidRPr="00AB51C5">
        <w:t xml:space="preserve">have also raised </w:t>
      </w:r>
      <w:r w:rsidR="00074B8C" w:rsidRPr="00AB51C5">
        <w:t xml:space="preserve">concerns </w:t>
      </w:r>
      <w:r w:rsidR="00256EBF" w:rsidRPr="00AB51C5">
        <w:t xml:space="preserve">about the </w:t>
      </w:r>
      <w:r w:rsidR="008B641F" w:rsidRPr="00AB51C5">
        <w:t xml:space="preserve">ability of supermarkets to request commercially confidential information from suppliers </w:t>
      </w:r>
      <w:r w:rsidR="00074B8C" w:rsidRPr="00AB51C5">
        <w:t xml:space="preserve">during </w:t>
      </w:r>
      <w:r w:rsidR="008B641F" w:rsidRPr="00AB51C5">
        <w:t xml:space="preserve">this process, </w:t>
      </w:r>
      <w:r w:rsidR="00665A77" w:rsidRPr="00AB51C5">
        <w:t xml:space="preserve">which could be problematic where the supplier competes with a supermarket’s </w:t>
      </w:r>
      <w:r w:rsidR="006A43BD" w:rsidRPr="00AB51C5">
        <w:t>private label products.</w:t>
      </w:r>
      <w:r w:rsidR="00036390" w:rsidRPr="00AB51C5">
        <w:rPr>
          <w:rStyle w:val="FootnoteReference"/>
          <w:sz w:val="22"/>
          <w:szCs w:val="24"/>
          <w:vertAlign w:val="superscript"/>
        </w:rPr>
        <w:footnoteReference w:id="162"/>
      </w:r>
    </w:p>
    <w:p w14:paraId="60CC19A2" w14:textId="28790E6A" w:rsidR="005F0BBE" w:rsidRPr="00F63321" w:rsidRDefault="007351DE" w:rsidP="0026419A">
      <w:pPr>
        <w:pStyle w:val="Bullet"/>
        <w:spacing w:line="240" w:lineRule="auto"/>
      </w:pPr>
      <w:r w:rsidRPr="00F63321">
        <w:t>Funding promotions</w:t>
      </w:r>
      <w:r w:rsidR="009A4659" w:rsidRPr="00F63321">
        <w:t>.</w:t>
      </w:r>
      <w:r w:rsidR="009A4659" w:rsidRPr="00F63321">
        <w:rPr>
          <w:rStyle w:val="FootnoteReference"/>
          <w:sz w:val="22"/>
          <w:szCs w:val="24"/>
          <w:vertAlign w:val="superscript"/>
        </w:rPr>
        <w:footnoteReference w:id="163"/>
      </w:r>
      <w:r w:rsidR="00D60289" w:rsidRPr="00F63321">
        <w:t xml:space="preserve"> Suppliers have raised concerns about </w:t>
      </w:r>
      <w:r w:rsidR="008C402E" w:rsidRPr="00F63321">
        <w:t xml:space="preserve">supermarket </w:t>
      </w:r>
      <w:r w:rsidR="008C5CD8" w:rsidRPr="00F63321">
        <w:t>request</w:t>
      </w:r>
      <w:r w:rsidR="006B5498" w:rsidRPr="00F63321">
        <w:t>s</w:t>
      </w:r>
      <w:r w:rsidR="007636D2" w:rsidRPr="00F63321">
        <w:t xml:space="preserve"> to</w:t>
      </w:r>
      <w:r w:rsidR="008C5CD8" w:rsidRPr="00F63321">
        <w:t xml:space="preserve"> </w:t>
      </w:r>
      <w:r w:rsidR="00A204E4" w:rsidRPr="00F63321">
        <w:t>fund promotions</w:t>
      </w:r>
      <w:r w:rsidR="008E3AF2" w:rsidRPr="00F63321">
        <w:t xml:space="preserve"> and discounts</w:t>
      </w:r>
      <w:r w:rsidR="007636D2" w:rsidRPr="00F63321">
        <w:t>.</w:t>
      </w:r>
      <w:r w:rsidR="000A5C52" w:rsidRPr="00F63321">
        <w:t xml:space="preserve"> </w:t>
      </w:r>
      <w:r w:rsidR="000D26CE" w:rsidRPr="00F63321">
        <w:t xml:space="preserve">While suppliers can decline </w:t>
      </w:r>
      <w:r w:rsidR="00F63321" w:rsidRPr="00F63321">
        <w:t>to fund</w:t>
      </w:r>
      <w:r w:rsidR="000D26CE" w:rsidRPr="00F63321">
        <w:t xml:space="preserve"> promotions, </w:t>
      </w:r>
      <w:r w:rsidR="00F63321">
        <w:t>they</w:t>
      </w:r>
      <w:r w:rsidR="000D26CE" w:rsidRPr="00F63321">
        <w:t xml:space="preserve"> fear retribution from doing so.</w:t>
      </w:r>
    </w:p>
    <w:p w14:paraId="03159FE2" w14:textId="7469A517" w:rsidR="006B5498" w:rsidRPr="0021085D" w:rsidRDefault="009E6D26" w:rsidP="00CC7375">
      <w:pPr>
        <w:spacing w:before="120"/>
      </w:pPr>
      <w:r w:rsidRPr="0021085D">
        <w:lastRenderedPageBreak/>
        <w:t>Stakeholder views are sought on whether any obligations under the Code need strengthening.</w:t>
      </w:r>
    </w:p>
    <w:tbl>
      <w:tblPr>
        <w:tblStyle w:val="TableGrid1"/>
        <w:tblW w:w="0" w:type="auto"/>
        <w:tblLook w:val="04A0" w:firstRow="1" w:lastRow="0" w:firstColumn="1" w:lastColumn="0" w:noHBand="0" w:noVBand="1"/>
      </w:tblPr>
      <w:tblGrid>
        <w:gridCol w:w="9070"/>
      </w:tblGrid>
      <w:tr w:rsidR="00B832B8" w:rsidRPr="001E55CC" w14:paraId="4C14EDB3"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230B8F32" w14:textId="63201B90" w:rsidR="00B832B8" w:rsidRPr="0021085D" w:rsidRDefault="00B832B8">
            <w:pPr>
              <w:pStyle w:val="BoxHeading"/>
              <w:rPr>
                <w:rFonts w:asciiTheme="minorHAnsi" w:hAnsiTheme="minorHAnsi"/>
                <w:bCs/>
              </w:rPr>
            </w:pPr>
            <w:r w:rsidRPr="0021085D">
              <w:rPr>
                <w:rFonts w:asciiTheme="minorHAnsi" w:hAnsiTheme="minorHAnsi"/>
                <w:sz w:val="22"/>
              </w:rPr>
              <w:br w:type="page"/>
            </w:r>
            <w:r w:rsidRPr="0021085D">
              <w:rPr>
                <w:rFonts w:asciiTheme="minorHAnsi" w:hAnsiTheme="minorHAnsi"/>
                <w:bCs/>
              </w:rPr>
              <w:t>Consultation question</w:t>
            </w:r>
          </w:p>
          <w:p w14:paraId="324CEC60" w14:textId="50396EA4" w:rsidR="00B832B8" w:rsidRPr="0021085D" w:rsidRDefault="00D96E82" w:rsidP="00125786">
            <w:pPr>
              <w:pStyle w:val="StyleConsultationQuestions"/>
              <w:numPr>
                <w:ilvl w:val="6"/>
                <w:numId w:val="34"/>
              </w:numPr>
              <w:rPr>
                <w:bCs/>
                <w:sz w:val="22"/>
                <w:szCs w:val="28"/>
              </w:rPr>
            </w:pPr>
            <w:r w:rsidRPr="0021085D">
              <w:rPr>
                <w:bCs/>
                <w:sz w:val="22"/>
                <w:szCs w:val="28"/>
              </w:rPr>
              <w:t>Do any of the obligations under the Code need strengthening to better protect suppliers?</w:t>
            </w:r>
            <w:r w:rsidR="00B832B8" w:rsidRPr="0021085D">
              <w:rPr>
                <w:bCs/>
                <w:sz w:val="22"/>
                <w:szCs w:val="28"/>
              </w:rPr>
              <w:t xml:space="preserve"> </w:t>
            </w:r>
          </w:p>
        </w:tc>
      </w:tr>
    </w:tbl>
    <w:p w14:paraId="04C3E572" w14:textId="77777777" w:rsidR="00BD0390" w:rsidRDefault="00BD0390" w:rsidP="00041B90">
      <w:r>
        <w:br w:type="page"/>
      </w:r>
    </w:p>
    <w:p w14:paraId="5B4BE8F5" w14:textId="4BAF100F" w:rsidR="001E132C" w:rsidRDefault="00225A6D" w:rsidP="001E132C">
      <w:pPr>
        <w:pStyle w:val="Heading1"/>
        <w:spacing w:after="360"/>
      </w:pPr>
      <w:bookmarkStart w:id="62" w:name="_Toc163215157"/>
      <w:bookmarkEnd w:id="61"/>
      <w:r w:rsidRPr="00A952D8">
        <w:lastRenderedPageBreak/>
        <w:t xml:space="preserve">Chapter </w:t>
      </w:r>
      <w:r w:rsidR="002133E4" w:rsidRPr="00A952D8">
        <w:t>8</w:t>
      </w:r>
      <w:r w:rsidRPr="00A952D8">
        <w:t xml:space="preserve">: </w:t>
      </w:r>
      <w:r w:rsidR="008A4522" w:rsidRPr="00A952D8">
        <w:t xml:space="preserve">Issues </w:t>
      </w:r>
      <w:r w:rsidR="001D272F">
        <w:t>specific</w:t>
      </w:r>
      <w:r w:rsidR="001D272F" w:rsidRPr="00A952D8">
        <w:t xml:space="preserve"> </w:t>
      </w:r>
      <w:r w:rsidR="008A4522" w:rsidRPr="00A952D8">
        <w:t>to f</w:t>
      </w:r>
      <w:r w:rsidR="00DB7DF1" w:rsidRPr="00A952D8">
        <w:t>resh produce</w:t>
      </w:r>
      <w:bookmarkEnd w:id="62"/>
      <w:r w:rsidR="00C95C5A">
        <w:t xml:space="preserve"> </w:t>
      </w:r>
    </w:p>
    <w:tbl>
      <w:tblPr>
        <w:tblStyle w:val="TableGrid"/>
        <w:tblW w:w="0" w:type="auto"/>
        <w:tblLook w:val="0600" w:firstRow="0" w:lastRow="0" w:firstColumn="0" w:lastColumn="0" w:noHBand="1" w:noVBand="1"/>
      </w:tblPr>
      <w:tblGrid>
        <w:gridCol w:w="9060"/>
      </w:tblGrid>
      <w:tr w:rsidR="008A4522" w14:paraId="44740781" w14:textId="77777777" w:rsidTr="00331D93">
        <w:tc>
          <w:tcPr>
            <w:tcW w:w="9070" w:type="dxa"/>
            <w:tcBorders>
              <w:top w:val="single" w:sz="4" w:space="0" w:color="auto"/>
              <w:left w:val="single" w:sz="4" w:space="0" w:color="auto"/>
              <w:bottom w:val="single" w:sz="4" w:space="0" w:color="auto"/>
              <w:right w:val="single" w:sz="4" w:space="0" w:color="auto"/>
            </w:tcBorders>
          </w:tcPr>
          <w:p w14:paraId="07A4483D" w14:textId="02336155" w:rsidR="008A4522" w:rsidRPr="00331D93" w:rsidRDefault="008A4522" w:rsidP="000B4A7F">
            <w:pPr>
              <w:rPr>
                <w:rFonts w:asciiTheme="minorHAnsi" w:hAnsiTheme="minorHAnsi" w:cstheme="minorHAnsi"/>
                <w:sz w:val="22"/>
                <w:szCs w:val="22"/>
                <w:shd w:val="clear" w:color="auto" w:fill="FFFFFF"/>
              </w:rPr>
            </w:pPr>
            <w:r w:rsidRPr="00331D93">
              <w:rPr>
                <w:rFonts w:asciiTheme="minorHAnsi" w:hAnsiTheme="minorHAnsi" w:cstheme="minorHAnsi"/>
                <w:sz w:val="22"/>
                <w:szCs w:val="22"/>
              </w:rPr>
              <w:t>Numerous stakeholders raised concerns</w:t>
            </w:r>
            <w:r w:rsidR="00AB1722" w:rsidRPr="00331D93">
              <w:rPr>
                <w:rFonts w:asciiTheme="minorHAnsi" w:hAnsiTheme="minorHAnsi" w:cstheme="minorHAnsi"/>
                <w:sz w:val="22"/>
                <w:szCs w:val="22"/>
              </w:rPr>
              <w:t xml:space="preserve"> about </w:t>
            </w:r>
            <w:r w:rsidR="007D381E" w:rsidRPr="00331D93">
              <w:rPr>
                <w:rFonts w:asciiTheme="minorHAnsi" w:hAnsiTheme="minorHAnsi" w:cstheme="minorHAnsi"/>
                <w:sz w:val="22"/>
                <w:szCs w:val="22"/>
              </w:rPr>
              <w:t>issues</w:t>
            </w:r>
            <w:r w:rsidR="00AB1722" w:rsidRPr="00331D93">
              <w:rPr>
                <w:rFonts w:asciiTheme="minorHAnsi" w:hAnsiTheme="minorHAnsi" w:cstheme="minorHAnsi"/>
                <w:sz w:val="22"/>
                <w:szCs w:val="22"/>
              </w:rPr>
              <w:t xml:space="preserve"> that arise in respect of </w:t>
            </w:r>
            <w:r w:rsidR="00A15849" w:rsidRPr="00331D93">
              <w:rPr>
                <w:rFonts w:asciiTheme="minorHAnsi" w:hAnsiTheme="minorHAnsi" w:cstheme="minorHAnsi"/>
                <w:sz w:val="22"/>
                <w:szCs w:val="22"/>
              </w:rPr>
              <w:t xml:space="preserve">fresh produce, </w:t>
            </w:r>
            <w:r w:rsidR="00A952D8" w:rsidRPr="00331D93">
              <w:rPr>
                <w:rFonts w:asciiTheme="minorHAnsi" w:hAnsiTheme="minorHAnsi" w:cstheme="minorHAnsi"/>
                <w:sz w:val="22"/>
                <w:szCs w:val="22"/>
              </w:rPr>
              <w:t>owing</w:t>
            </w:r>
            <w:r w:rsidR="00A15849" w:rsidRPr="00331D93">
              <w:rPr>
                <w:rFonts w:asciiTheme="minorHAnsi" w:hAnsiTheme="minorHAnsi" w:cstheme="minorHAnsi"/>
                <w:sz w:val="22"/>
                <w:szCs w:val="22"/>
              </w:rPr>
              <w:t xml:space="preserve"> to </w:t>
            </w:r>
            <w:r w:rsidR="00FD7752" w:rsidRPr="00331D93">
              <w:rPr>
                <w:rFonts w:asciiTheme="minorHAnsi" w:hAnsiTheme="minorHAnsi" w:cstheme="minorHAnsi"/>
                <w:sz w:val="22"/>
                <w:szCs w:val="22"/>
              </w:rPr>
              <w:t>its</w:t>
            </w:r>
            <w:r w:rsidR="00A15849" w:rsidRPr="00331D93">
              <w:rPr>
                <w:rFonts w:asciiTheme="minorHAnsi" w:hAnsiTheme="minorHAnsi" w:cstheme="minorHAnsi"/>
                <w:sz w:val="22"/>
                <w:szCs w:val="22"/>
              </w:rPr>
              <w:t xml:space="preserve"> perishable nature</w:t>
            </w:r>
            <w:r w:rsidR="007D381E" w:rsidRPr="00331D93">
              <w:rPr>
                <w:rFonts w:asciiTheme="minorHAnsi" w:hAnsiTheme="minorHAnsi" w:cstheme="minorHAnsi"/>
                <w:sz w:val="22"/>
                <w:szCs w:val="22"/>
              </w:rPr>
              <w:t xml:space="preserve">. </w:t>
            </w:r>
            <w:r w:rsidR="00E46E20">
              <w:rPr>
                <w:rFonts w:asciiTheme="minorHAnsi" w:hAnsiTheme="minorHAnsi" w:cstheme="minorHAnsi"/>
                <w:sz w:val="22"/>
                <w:szCs w:val="22"/>
              </w:rPr>
              <w:t>A</w:t>
            </w:r>
            <w:r w:rsidR="00B7510E">
              <w:rPr>
                <w:rFonts w:asciiTheme="minorHAnsi" w:hAnsiTheme="minorHAnsi" w:cstheme="minorHAnsi"/>
                <w:sz w:val="22"/>
                <w:szCs w:val="22"/>
              </w:rPr>
              <w:t xml:space="preserve"> key concern is the</w:t>
            </w:r>
            <w:r w:rsidR="00BC1BE3" w:rsidRPr="00331D93">
              <w:rPr>
                <w:rFonts w:asciiTheme="minorHAnsi" w:hAnsiTheme="minorHAnsi" w:cstheme="minorHAnsi"/>
                <w:sz w:val="22"/>
                <w:szCs w:val="22"/>
              </w:rPr>
              <w:t xml:space="preserve"> lack of </w:t>
            </w:r>
            <w:r w:rsidR="001643D9" w:rsidRPr="00331D93">
              <w:rPr>
                <w:rFonts w:asciiTheme="minorHAnsi" w:hAnsiTheme="minorHAnsi" w:cstheme="minorHAnsi"/>
                <w:sz w:val="22"/>
                <w:szCs w:val="22"/>
              </w:rPr>
              <w:t>certainty about</w:t>
            </w:r>
            <w:r w:rsidR="00BC1BE3" w:rsidRPr="00331D93">
              <w:rPr>
                <w:rFonts w:asciiTheme="minorHAnsi" w:hAnsiTheme="minorHAnsi" w:cstheme="minorHAnsi"/>
                <w:sz w:val="22"/>
                <w:szCs w:val="22"/>
              </w:rPr>
              <w:t xml:space="preserve"> </w:t>
            </w:r>
            <w:r w:rsidR="0042794A" w:rsidRPr="00331D93">
              <w:rPr>
                <w:rFonts w:asciiTheme="minorHAnsi" w:hAnsiTheme="minorHAnsi" w:cstheme="minorHAnsi"/>
                <w:sz w:val="22"/>
                <w:szCs w:val="22"/>
              </w:rPr>
              <w:t>price and quantity</w:t>
            </w:r>
            <w:r w:rsidR="00BC1BE3" w:rsidRPr="00331D93">
              <w:rPr>
                <w:rFonts w:asciiTheme="minorHAnsi" w:hAnsiTheme="minorHAnsi" w:cstheme="minorHAnsi"/>
                <w:sz w:val="22"/>
                <w:szCs w:val="22"/>
              </w:rPr>
              <w:t xml:space="preserve">. </w:t>
            </w:r>
            <w:r w:rsidRPr="00331D93">
              <w:rPr>
                <w:rFonts w:asciiTheme="minorHAnsi" w:hAnsiTheme="minorHAnsi" w:cstheme="minorHAnsi"/>
                <w:sz w:val="22"/>
                <w:szCs w:val="22"/>
              </w:rPr>
              <w:t>This chapter discusses these issues</w:t>
            </w:r>
            <w:r w:rsidR="00FD7752" w:rsidRPr="00331D93">
              <w:rPr>
                <w:rFonts w:asciiTheme="minorHAnsi" w:hAnsiTheme="minorHAnsi" w:cstheme="minorHAnsi"/>
                <w:sz w:val="22"/>
                <w:szCs w:val="22"/>
              </w:rPr>
              <w:t xml:space="preserve"> and considers whether </w:t>
            </w:r>
            <w:r w:rsidR="008D5811" w:rsidRPr="00331D93">
              <w:rPr>
                <w:rFonts w:asciiTheme="minorHAnsi" w:hAnsiTheme="minorHAnsi" w:cstheme="minorHAnsi"/>
                <w:sz w:val="22"/>
                <w:szCs w:val="22"/>
              </w:rPr>
              <w:t xml:space="preserve">additional protections </w:t>
            </w:r>
            <w:r w:rsidR="00803B2E" w:rsidRPr="00331D93">
              <w:rPr>
                <w:rFonts w:asciiTheme="minorHAnsi" w:hAnsiTheme="minorHAnsi" w:cstheme="minorHAnsi"/>
                <w:sz w:val="22"/>
                <w:szCs w:val="22"/>
              </w:rPr>
              <w:t>might</w:t>
            </w:r>
            <w:r w:rsidR="008D5811" w:rsidRPr="00331D93">
              <w:rPr>
                <w:rFonts w:asciiTheme="minorHAnsi" w:hAnsiTheme="minorHAnsi" w:cstheme="minorHAnsi"/>
                <w:sz w:val="22"/>
                <w:szCs w:val="22"/>
              </w:rPr>
              <w:t xml:space="preserve"> be warranted for fresh produce</w:t>
            </w:r>
            <w:r w:rsidRPr="00331D93">
              <w:rPr>
                <w:rFonts w:asciiTheme="minorHAnsi" w:hAnsiTheme="minorHAnsi" w:cstheme="minorHAnsi"/>
                <w:sz w:val="22"/>
                <w:szCs w:val="22"/>
              </w:rPr>
              <w:t>.</w:t>
            </w:r>
            <w:r w:rsidRPr="00331D93">
              <w:rPr>
                <w:rFonts w:asciiTheme="minorHAnsi" w:hAnsiTheme="minorHAnsi" w:cstheme="minorHAnsi"/>
                <w:sz w:val="22"/>
                <w:szCs w:val="22"/>
                <w:shd w:val="clear" w:color="auto" w:fill="FFFFFF"/>
              </w:rPr>
              <w:t xml:space="preserve"> It invites further stakeholder views on these issues.</w:t>
            </w:r>
          </w:p>
        </w:tc>
      </w:tr>
    </w:tbl>
    <w:p w14:paraId="5B6C4903" w14:textId="6DF6474F" w:rsidR="00B03140" w:rsidRDefault="008B0A1B" w:rsidP="00B03140">
      <w:r>
        <w:t>Numerous</w:t>
      </w:r>
      <w:r w:rsidR="00B03140" w:rsidRPr="005E1874">
        <w:t xml:space="preserve"> stakeholders asked the Review to consider whether additional protections should apply to </w:t>
      </w:r>
      <w:r w:rsidR="00B03140">
        <w:t>suppliers of fresh produce</w:t>
      </w:r>
      <w:r w:rsidR="00CE05E9">
        <w:t>, particularly fresh fruits and vegetables</w:t>
      </w:r>
      <w:r w:rsidR="003341DA">
        <w:t>. T</w:t>
      </w:r>
      <w:r w:rsidR="00B03140">
        <w:t xml:space="preserve">he </w:t>
      </w:r>
      <w:r w:rsidR="0010230E">
        <w:t xml:space="preserve">Review heard that the </w:t>
      </w:r>
      <w:r w:rsidR="00B03140">
        <w:t>perishable nature of these products</w:t>
      </w:r>
      <w:r w:rsidR="003341DA">
        <w:t xml:space="preserve"> exposes them to </w:t>
      </w:r>
      <w:r w:rsidR="0010230E">
        <w:t xml:space="preserve">greater vulnerability </w:t>
      </w:r>
      <w:r w:rsidR="006D5B73">
        <w:t xml:space="preserve">arising </w:t>
      </w:r>
      <w:r w:rsidR="0010230E">
        <w:t>from market power imbalance</w:t>
      </w:r>
      <w:r w:rsidR="00AB0004">
        <w:t>s</w:t>
      </w:r>
      <w:r w:rsidR="00B03140" w:rsidRPr="005E1874">
        <w:t>.</w:t>
      </w:r>
      <w:r w:rsidR="00F069AA" w:rsidRPr="00BD4B9A">
        <w:rPr>
          <w:rStyle w:val="FootnoteReference"/>
          <w:sz w:val="22"/>
          <w:szCs w:val="24"/>
          <w:vertAlign w:val="superscript"/>
        </w:rPr>
        <w:footnoteReference w:id="164"/>
      </w:r>
      <w:r w:rsidR="003C4337">
        <w:t xml:space="preserve"> </w:t>
      </w:r>
    </w:p>
    <w:p w14:paraId="1190452C" w14:textId="445D6457" w:rsidR="00CE05E9" w:rsidRPr="00A25E0B" w:rsidRDefault="00CE05E9" w:rsidP="00CE05E9">
      <w:r w:rsidRPr="00A25E0B">
        <w:t>The National Farmers</w:t>
      </w:r>
      <w:r w:rsidR="00285744">
        <w:t>’</w:t>
      </w:r>
      <w:r w:rsidRPr="00A25E0B">
        <w:t xml:space="preserve"> Federation Horticulture Council </w:t>
      </w:r>
      <w:r w:rsidR="0060037E">
        <w:t>not</w:t>
      </w:r>
      <w:r w:rsidRPr="00A25E0B">
        <w:t xml:space="preserve">ed: </w:t>
      </w:r>
    </w:p>
    <w:p w14:paraId="66BA7449" w14:textId="77777777" w:rsidR="00CE05E9" w:rsidRPr="00A25E0B" w:rsidRDefault="00CE05E9" w:rsidP="000B4A7F">
      <w:pPr>
        <w:autoSpaceDE w:val="0"/>
        <w:autoSpaceDN w:val="0"/>
        <w:adjustRightInd w:val="0"/>
        <w:spacing w:before="0"/>
        <w:ind w:left="720"/>
        <w:rPr>
          <w:rFonts w:eastAsiaTheme="minorHAnsi" w:cstheme="minorHAnsi"/>
          <w:i/>
          <w:color w:val="auto"/>
          <w:szCs w:val="22"/>
          <w:lang w:eastAsia="en-US"/>
        </w:rPr>
      </w:pPr>
      <w:r w:rsidRPr="00A25E0B">
        <w:rPr>
          <w:rFonts w:eastAsiaTheme="minorHAnsi" w:cstheme="minorHAnsi"/>
          <w:i/>
          <w:color w:val="auto"/>
          <w:szCs w:val="22"/>
          <w:lang w:eastAsia="en-US"/>
        </w:rPr>
        <w:t>The market dynamics for fresh produce are quite different even to other perishable agricultural products, including dairy and meat, let alone shelf stable items such as processed foods, health, cosmetics, and cleaning products.</w:t>
      </w:r>
    </w:p>
    <w:p w14:paraId="1A0C036B" w14:textId="483CF4C6" w:rsidR="00CE05E9" w:rsidRPr="00A25E0B" w:rsidRDefault="00CE05E9" w:rsidP="00CE05E9">
      <w:pPr>
        <w:autoSpaceDE w:val="0"/>
        <w:autoSpaceDN w:val="0"/>
        <w:adjustRightInd w:val="0"/>
        <w:spacing w:before="0" w:after="0"/>
        <w:ind w:left="720"/>
        <w:rPr>
          <w:rFonts w:eastAsiaTheme="minorHAnsi" w:cstheme="minorHAnsi"/>
          <w:i/>
          <w:color w:val="auto"/>
          <w:szCs w:val="22"/>
          <w:lang w:eastAsia="en-US"/>
        </w:rPr>
      </w:pPr>
      <w:r w:rsidRPr="00A25E0B">
        <w:rPr>
          <w:rFonts w:eastAsiaTheme="minorHAnsi" w:cstheme="minorHAnsi"/>
          <w:i/>
          <w:color w:val="auto"/>
          <w:szCs w:val="22"/>
          <w:lang w:eastAsia="en-US"/>
        </w:rPr>
        <w:t>Both dairy and meat products are typically sold under longer-term agreements, for at least a few months, that defines both price and volume …</w:t>
      </w:r>
      <w:r w:rsidR="00A25E0B" w:rsidRPr="00A25E0B">
        <w:rPr>
          <w:rFonts w:eastAsiaTheme="minorHAnsi" w:cstheme="minorHAnsi"/>
          <w:i/>
          <w:color w:val="auto"/>
          <w:szCs w:val="22"/>
          <w:lang w:eastAsia="en-US"/>
        </w:rPr>
        <w:t xml:space="preserve"> </w:t>
      </w:r>
      <w:r w:rsidRPr="00A25E0B">
        <w:rPr>
          <w:rFonts w:eastAsiaTheme="minorHAnsi" w:cstheme="minorHAnsi"/>
          <w:i/>
          <w:color w:val="auto"/>
          <w:szCs w:val="22"/>
          <w:lang w:eastAsia="en-US"/>
        </w:rPr>
        <w:t>Not only are these other products transacted with more surety they also have better access to large and established export market.</w:t>
      </w:r>
      <w:r w:rsidRPr="00BD4B9A">
        <w:rPr>
          <w:rStyle w:val="FootnoteReference"/>
          <w:rFonts w:eastAsiaTheme="minorHAnsi"/>
          <w:sz w:val="22"/>
          <w:szCs w:val="24"/>
          <w:vertAlign w:val="superscript"/>
        </w:rPr>
        <w:footnoteReference w:id="165"/>
      </w:r>
      <w:r w:rsidR="00336288" w:rsidRPr="00BD4B9A">
        <w:rPr>
          <w:rStyle w:val="FootnoteReference"/>
          <w:rFonts w:eastAsiaTheme="minorHAnsi"/>
          <w:sz w:val="22"/>
          <w:szCs w:val="24"/>
        </w:rPr>
        <w:t xml:space="preserve"> </w:t>
      </w:r>
    </w:p>
    <w:p w14:paraId="4FA55597" w14:textId="21D89DE0" w:rsidR="00893E96" w:rsidRPr="00D5717A" w:rsidRDefault="00966B87" w:rsidP="00893E96">
      <w:pPr>
        <w:keepNext/>
        <w:rPr>
          <w:szCs w:val="22"/>
        </w:rPr>
      </w:pPr>
      <w:r>
        <w:rPr>
          <w:szCs w:val="22"/>
        </w:rPr>
        <w:t>AUSVEG</w:t>
      </w:r>
      <w:r w:rsidR="00893E96" w:rsidRPr="00D5717A">
        <w:rPr>
          <w:szCs w:val="22"/>
        </w:rPr>
        <w:t xml:space="preserve"> </w:t>
      </w:r>
      <w:r w:rsidR="00461A2A">
        <w:rPr>
          <w:szCs w:val="22"/>
        </w:rPr>
        <w:t>argued</w:t>
      </w:r>
      <w:r w:rsidR="00893E96" w:rsidRPr="00D5717A">
        <w:rPr>
          <w:szCs w:val="22"/>
        </w:rPr>
        <w:t xml:space="preserve">: </w:t>
      </w:r>
    </w:p>
    <w:p w14:paraId="14D174F3" w14:textId="01E20ECF" w:rsidR="00893E96" w:rsidRPr="00D5717A" w:rsidRDefault="00893E96" w:rsidP="00893E96">
      <w:pPr>
        <w:ind w:left="720"/>
        <w:rPr>
          <w:i/>
        </w:rPr>
      </w:pPr>
      <w:r w:rsidRPr="00D5717A">
        <w:rPr>
          <w:i/>
        </w:rPr>
        <w:t>…</w:t>
      </w:r>
      <w:r w:rsidR="00F95EAB">
        <w:rPr>
          <w:i/>
        </w:rPr>
        <w:t xml:space="preserve"> </w:t>
      </w:r>
      <w:r w:rsidRPr="00D5717A">
        <w:rPr>
          <w:i/>
        </w:rPr>
        <w:t>the fresh vegetable industry has specific requirements and is more susceptible to the power imbalance in retailer relationships due to the perishability of the product.</w:t>
      </w:r>
      <w:r w:rsidRPr="00BD4B9A">
        <w:rPr>
          <w:rStyle w:val="FootnoteReference"/>
          <w:sz w:val="22"/>
          <w:szCs w:val="24"/>
          <w:vertAlign w:val="superscript"/>
        </w:rPr>
        <w:footnoteReference w:id="166"/>
      </w:r>
    </w:p>
    <w:p w14:paraId="4981B7F4" w14:textId="77777777" w:rsidR="001D272F" w:rsidRPr="00706B83" w:rsidRDefault="001D272F" w:rsidP="001D272F">
      <w:r w:rsidRPr="00706B83">
        <w:t xml:space="preserve">The Premier of Queensland, the Hon Steven Miles MP, submitted: </w:t>
      </w:r>
    </w:p>
    <w:p w14:paraId="107AE243" w14:textId="77777777" w:rsidR="001D272F" w:rsidRDefault="001D272F" w:rsidP="001D272F">
      <w:pPr>
        <w:ind w:left="720"/>
      </w:pPr>
      <w:r w:rsidRPr="00706B83">
        <w:rPr>
          <w:rFonts w:eastAsiaTheme="minorHAnsi"/>
          <w:i/>
        </w:rPr>
        <w:t>Conversations with industry suggest that imbalances in market power are heightened for producers of perishable goods. Perishables are more exposed to imbalances in market power due to limited time windows for sale, fewer alternative buyers, and often long lead times and high sunk costs. Lack of transparency in the supply chain has been cited as a key contributor to this issue.</w:t>
      </w:r>
      <w:r w:rsidRPr="00706B83">
        <w:rPr>
          <w:rStyle w:val="FootnoteReference"/>
          <w:rFonts w:eastAsiaTheme="minorHAnsi"/>
          <w:sz w:val="22"/>
          <w:szCs w:val="24"/>
          <w:vertAlign w:val="superscript"/>
        </w:rPr>
        <w:footnoteReference w:id="167"/>
      </w:r>
    </w:p>
    <w:p w14:paraId="6B73EF18" w14:textId="1E69C585" w:rsidR="00B03140" w:rsidRPr="005E1874" w:rsidRDefault="00B03140" w:rsidP="00B03140">
      <w:pPr>
        <w:rPr>
          <w:color w:val="auto"/>
        </w:rPr>
      </w:pPr>
      <w:r w:rsidRPr="005E1874">
        <w:lastRenderedPageBreak/>
        <w:t xml:space="preserve">Fruit Producers South Australia argued for specific protections for fruit suppliers, noting the perishable nature of fruit and the lack of a viable export market for </w:t>
      </w:r>
      <w:r w:rsidR="00746425">
        <w:t>most</w:t>
      </w:r>
      <w:r w:rsidRPr="005E1874">
        <w:t xml:space="preserve"> fruit products.</w:t>
      </w:r>
      <w:r w:rsidRPr="00BD4B9A">
        <w:rPr>
          <w:rStyle w:val="FootnoteReference"/>
          <w:sz w:val="22"/>
          <w:szCs w:val="24"/>
          <w:vertAlign w:val="superscript"/>
        </w:rPr>
        <w:footnoteReference w:id="168"/>
      </w:r>
    </w:p>
    <w:p w14:paraId="6D110994" w14:textId="52653DA6" w:rsidR="00B03140" w:rsidRPr="00D5717A" w:rsidRDefault="00B03140" w:rsidP="00B03140">
      <w:r w:rsidRPr="00D5717A">
        <w:t xml:space="preserve">Fresh Markets Australia </w:t>
      </w:r>
      <w:r w:rsidR="00576618">
        <w:t>call</w:t>
      </w:r>
      <w:r w:rsidR="00B46430">
        <w:t>ed</w:t>
      </w:r>
      <w:r w:rsidR="00576618">
        <w:t xml:space="preserve"> for</w:t>
      </w:r>
      <w:r w:rsidRPr="00D5717A">
        <w:t xml:space="preserve">: </w:t>
      </w:r>
    </w:p>
    <w:p w14:paraId="41A96E9F" w14:textId="23767543" w:rsidR="00B03140" w:rsidRPr="00D5717A" w:rsidRDefault="00576618" w:rsidP="00B03140">
      <w:pPr>
        <w:ind w:left="720"/>
        <w:rPr>
          <w:i/>
        </w:rPr>
      </w:pPr>
      <w:r>
        <w:rPr>
          <w:i/>
        </w:rPr>
        <w:t>…</w:t>
      </w:r>
      <w:r w:rsidR="00B03140" w:rsidRPr="00D5717A">
        <w:rPr>
          <w:i/>
        </w:rPr>
        <w:t xml:space="preserve"> a new segment within a remade Mandatory Food and Grocery Code be introduced to explicitly address the unique challenges encountered in the fresh fruit and vegetable sector. This addition would serve to tailor provisions that cater to the specific needs and dynamics of the fresh produce industry, potentially extending its applicability to encompass the broader spectrum of horticulture.</w:t>
      </w:r>
      <w:r w:rsidR="00B03140" w:rsidRPr="00BD4B9A">
        <w:rPr>
          <w:rStyle w:val="FootnoteReference"/>
          <w:sz w:val="22"/>
          <w:szCs w:val="24"/>
          <w:vertAlign w:val="superscript"/>
        </w:rPr>
        <w:footnoteReference w:id="169"/>
      </w:r>
      <w:r w:rsidR="00B03140" w:rsidRPr="00BD4B9A">
        <w:rPr>
          <w:rStyle w:val="FootnoteReference"/>
          <w:sz w:val="22"/>
          <w:szCs w:val="24"/>
          <w:vertAlign w:val="superscript"/>
        </w:rPr>
        <w:t xml:space="preserve"> </w:t>
      </w:r>
    </w:p>
    <w:p w14:paraId="1C05AD58" w14:textId="77777777" w:rsidR="00B03140" w:rsidRPr="00D5717A" w:rsidRDefault="00B03140" w:rsidP="00B03140">
      <w:pPr>
        <w:rPr>
          <w:szCs w:val="22"/>
        </w:rPr>
      </w:pPr>
      <w:r>
        <w:rPr>
          <w:szCs w:val="22"/>
        </w:rPr>
        <w:t>T</w:t>
      </w:r>
      <w:r w:rsidRPr="00D5717A">
        <w:rPr>
          <w:szCs w:val="22"/>
        </w:rPr>
        <w:t xml:space="preserve">he Australian Fresh Produce Alliance submitted: </w:t>
      </w:r>
    </w:p>
    <w:p w14:paraId="22779A7F" w14:textId="77777777" w:rsidR="00E35C58" w:rsidRDefault="00B03140" w:rsidP="00B03140">
      <w:pPr>
        <w:ind w:left="720"/>
        <w:rPr>
          <w:i/>
        </w:rPr>
      </w:pPr>
      <w:r w:rsidRPr="00D5717A">
        <w:rPr>
          <w:i/>
        </w:rPr>
        <w:t xml:space="preserve">Several improvements can be made to the Code to better deliver on its objectives for fresh </w:t>
      </w:r>
      <w:r w:rsidRPr="00D5717A">
        <w:rPr>
          <w:i/>
          <w:iCs/>
        </w:rPr>
        <w:t>produce</w:t>
      </w:r>
      <w:r w:rsidRPr="00D5717A">
        <w:rPr>
          <w:i/>
        </w:rPr>
        <w:t xml:space="preserve"> suppliers, which are not adequately supported by the Code for several reasons… Fruits and vegetables are perishable, and as a result, typically the shelf life for produce can be as short as days</w:t>
      </w:r>
      <w:r w:rsidR="00962236">
        <w:rPr>
          <w:i/>
        </w:rPr>
        <w:t xml:space="preserve"> </w:t>
      </w:r>
      <w:r w:rsidRPr="00D5717A">
        <w:rPr>
          <w:i/>
        </w:rPr>
        <w:t>…</w:t>
      </w:r>
    </w:p>
    <w:p w14:paraId="20D7CBCF" w14:textId="331AB3FC" w:rsidR="00B03140" w:rsidRPr="00D5717A" w:rsidRDefault="00B03140" w:rsidP="00B03140">
      <w:pPr>
        <w:ind w:left="720"/>
        <w:rPr>
          <w:i/>
          <w:szCs w:val="22"/>
        </w:rPr>
      </w:pPr>
      <w:r w:rsidRPr="00D5717A">
        <w:rPr>
          <w:i/>
        </w:rPr>
        <w:t>There are two solutions to amending the Code to better support fresh produce suppliers. The first is to introduce ‘fresh produce’ clauses in all relevant areas, similar to what is attempted in Section 21A. The second option is to include a fresh produce (standalone) section, that could cover these provisions and introduce other clauses relevant to fresh produce. The recommended approach is to establish a time-limited working group, of suppliers, retailers and Government representatives to consider further how to better respond to the unique challenges for fresh produce in the Code. Further industry-wide consultation may also be warranted</w:t>
      </w:r>
      <w:r>
        <w:rPr>
          <w:i/>
        </w:rPr>
        <w:t>.</w:t>
      </w:r>
      <w:r w:rsidRPr="00BD4B9A">
        <w:rPr>
          <w:rStyle w:val="FootnoteReference"/>
          <w:sz w:val="22"/>
          <w:szCs w:val="24"/>
          <w:vertAlign w:val="superscript"/>
        </w:rPr>
        <w:footnoteReference w:id="170"/>
      </w:r>
    </w:p>
    <w:p w14:paraId="0582F0B1" w14:textId="16ED0CBE" w:rsidR="00540D99" w:rsidRPr="00914F37" w:rsidRDefault="00540D99" w:rsidP="00540D99">
      <w:r w:rsidRPr="00914F37">
        <w:t>The Victorian Farmers</w:t>
      </w:r>
      <w:r w:rsidR="00285744">
        <w:t>’</w:t>
      </w:r>
      <w:r w:rsidRPr="00914F37">
        <w:t xml:space="preserve"> Federation </w:t>
      </w:r>
      <w:r w:rsidR="00B46430">
        <w:t>pointed to</w:t>
      </w:r>
      <w:r w:rsidRPr="00914F37">
        <w:t xml:space="preserve"> gaps under </w:t>
      </w:r>
      <w:r w:rsidRPr="00241B42">
        <w:rPr>
          <w:color w:val="auto"/>
        </w:rPr>
        <w:t xml:space="preserve">the </w:t>
      </w:r>
      <w:r w:rsidR="00241B42" w:rsidRPr="00241B42">
        <w:rPr>
          <w:color w:val="auto"/>
        </w:rPr>
        <w:t>voluntary</w:t>
      </w:r>
      <w:r w:rsidRPr="00241B42">
        <w:rPr>
          <w:color w:val="auto"/>
        </w:rPr>
        <w:t xml:space="preserve"> Code</w:t>
      </w:r>
      <w:r w:rsidRPr="00914F37">
        <w:t>, including:</w:t>
      </w:r>
    </w:p>
    <w:p w14:paraId="0B5861EA" w14:textId="77777777" w:rsidR="00540D99" w:rsidRPr="001157F4" w:rsidRDefault="00540D99" w:rsidP="00540D99">
      <w:pPr>
        <w:ind w:left="720"/>
        <w:rPr>
          <w:i/>
        </w:rPr>
      </w:pPr>
      <w:r w:rsidRPr="00914F37">
        <w:rPr>
          <w:i/>
        </w:rPr>
        <w:t>Section 27A of the Food and Grocery Code regarding price increases is largely redundant in practice as it only comes into effect when negotiations on price have not concluded within five days. This requirement does not reflect the timing imperatives for suppliers of fresh fruit and vegetable products which are required to be on shelves immediately, and as a consequence, growers have little ability to negotiate price.</w:t>
      </w:r>
      <w:r w:rsidRPr="00BD4B9A">
        <w:rPr>
          <w:rStyle w:val="FootnoteReference"/>
          <w:sz w:val="22"/>
          <w:szCs w:val="24"/>
          <w:vertAlign w:val="superscript"/>
        </w:rPr>
        <w:footnoteReference w:id="171"/>
      </w:r>
    </w:p>
    <w:p w14:paraId="53AF3365" w14:textId="6F268DCB" w:rsidR="00B03140" w:rsidRPr="00826859" w:rsidRDefault="00B03140" w:rsidP="00B03140">
      <w:pPr>
        <w:rPr>
          <w:szCs w:val="22"/>
        </w:rPr>
      </w:pPr>
      <w:r w:rsidRPr="00826859">
        <w:rPr>
          <w:szCs w:val="22"/>
        </w:rPr>
        <w:t xml:space="preserve">The Review is considering whether there should be specific additional protections where fresh produce is involved. The Review is also considering what stronger protections </w:t>
      </w:r>
      <w:r w:rsidR="006B4D1D">
        <w:rPr>
          <w:szCs w:val="22"/>
        </w:rPr>
        <w:t>might be</w:t>
      </w:r>
      <w:r w:rsidRPr="00826859">
        <w:rPr>
          <w:szCs w:val="22"/>
        </w:rPr>
        <w:t xml:space="preserve"> required where price negotiations occur in relation to fresh produce, </w:t>
      </w:r>
      <w:r>
        <w:rPr>
          <w:szCs w:val="22"/>
        </w:rPr>
        <w:t>in view of</w:t>
      </w:r>
      <w:r w:rsidRPr="00826859">
        <w:rPr>
          <w:szCs w:val="22"/>
        </w:rPr>
        <w:t xml:space="preserve"> the perishable nature of these products. </w:t>
      </w:r>
    </w:p>
    <w:tbl>
      <w:tblPr>
        <w:tblStyle w:val="TableGrid1"/>
        <w:tblW w:w="0" w:type="auto"/>
        <w:shd w:val="clear" w:color="auto" w:fill="F8F8F8" w:themeFill="background2"/>
        <w:tblLook w:val="0600" w:firstRow="0" w:lastRow="0" w:firstColumn="0" w:lastColumn="0" w:noHBand="1" w:noVBand="1"/>
      </w:tblPr>
      <w:tblGrid>
        <w:gridCol w:w="9070"/>
      </w:tblGrid>
      <w:tr w:rsidR="00B03140" w:rsidRPr="001E55CC" w14:paraId="355760FF" w14:textId="77777777" w:rsidTr="003E6EB9">
        <w:tc>
          <w:tcPr>
            <w:tcW w:w="9070" w:type="dxa"/>
            <w:shd w:val="clear" w:color="auto" w:fill="F8F8F8" w:themeFill="background2"/>
          </w:tcPr>
          <w:p w14:paraId="34D8B65D" w14:textId="2BA8F6F6" w:rsidR="00B03140" w:rsidRPr="00C32C50" w:rsidRDefault="00B03140">
            <w:pPr>
              <w:pStyle w:val="BoxHeading"/>
              <w:rPr>
                <w:rFonts w:asciiTheme="minorHAnsi" w:hAnsiTheme="minorHAnsi"/>
                <w:b w:val="0"/>
              </w:rPr>
            </w:pPr>
            <w:r w:rsidRPr="006B4D1D">
              <w:rPr>
                <w:rFonts w:asciiTheme="minorHAnsi" w:hAnsiTheme="minorHAnsi"/>
                <w:sz w:val="22"/>
              </w:rPr>
              <w:lastRenderedPageBreak/>
              <w:br w:type="page"/>
            </w:r>
            <w:r w:rsidRPr="00C32C50">
              <w:rPr>
                <w:rFonts w:asciiTheme="minorHAnsi" w:hAnsiTheme="minorHAnsi"/>
                <w:b w:val="0"/>
              </w:rPr>
              <w:t xml:space="preserve">Consultation </w:t>
            </w:r>
            <w:r w:rsidR="008C5673">
              <w:rPr>
                <w:rFonts w:asciiTheme="minorHAnsi" w:hAnsiTheme="minorHAnsi"/>
                <w:b w:val="0"/>
              </w:rPr>
              <w:t>q</w:t>
            </w:r>
            <w:r w:rsidRPr="00C32C50">
              <w:rPr>
                <w:rFonts w:asciiTheme="minorHAnsi" w:hAnsiTheme="minorHAnsi"/>
                <w:b w:val="0"/>
              </w:rPr>
              <w:t>uestions</w:t>
            </w:r>
          </w:p>
          <w:p w14:paraId="78D8EF0B" w14:textId="761AFC8C" w:rsidR="00B03140" w:rsidRPr="00050BED" w:rsidRDefault="00512AE8" w:rsidP="00125786">
            <w:pPr>
              <w:pStyle w:val="StyleConsultationQuestions"/>
              <w:numPr>
                <w:ilvl w:val="6"/>
                <w:numId w:val="34"/>
              </w:numPr>
              <w:rPr>
                <w:b w:val="0"/>
                <w:sz w:val="22"/>
                <w:szCs w:val="22"/>
              </w:rPr>
            </w:pPr>
            <w:r w:rsidRPr="00050BED">
              <w:rPr>
                <w:b w:val="0"/>
                <w:sz w:val="22"/>
                <w:szCs w:val="22"/>
              </w:rPr>
              <w:t>What</w:t>
            </w:r>
            <w:r w:rsidR="00B03140" w:rsidRPr="00050BED">
              <w:rPr>
                <w:b w:val="0"/>
                <w:sz w:val="22"/>
                <w:szCs w:val="22"/>
              </w:rPr>
              <w:t xml:space="preserve"> additional protections </w:t>
            </w:r>
            <w:r w:rsidRPr="00050BED">
              <w:rPr>
                <w:b w:val="0"/>
                <w:sz w:val="22"/>
                <w:szCs w:val="22"/>
              </w:rPr>
              <w:t xml:space="preserve">are </w:t>
            </w:r>
            <w:r w:rsidR="00B03140" w:rsidRPr="00050BED">
              <w:rPr>
                <w:b w:val="0"/>
                <w:sz w:val="22"/>
                <w:szCs w:val="22"/>
              </w:rPr>
              <w:t xml:space="preserve">needed </w:t>
            </w:r>
            <w:r w:rsidR="00231824" w:rsidRPr="00050BED">
              <w:rPr>
                <w:b w:val="0"/>
                <w:sz w:val="22"/>
                <w:szCs w:val="22"/>
              </w:rPr>
              <w:t xml:space="preserve">specifically </w:t>
            </w:r>
            <w:r w:rsidR="00B03140" w:rsidRPr="00050BED">
              <w:rPr>
                <w:b w:val="0"/>
                <w:sz w:val="22"/>
                <w:szCs w:val="22"/>
              </w:rPr>
              <w:t xml:space="preserve">for </w:t>
            </w:r>
            <w:r w:rsidR="00874B2C" w:rsidRPr="00050BED">
              <w:rPr>
                <w:b w:val="0"/>
                <w:sz w:val="22"/>
                <w:szCs w:val="22"/>
              </w:rPr>
              <w:t xml:space="preserve">suppliers of </w:t>
            </w:r>
            <w:r w:rsidR="00B03140" w:rsidRPr="00050BED">
              <w:rPr>
                <w:b w:val="0"/>
                <w:sz w:val="22"/>
                <w:szCs w:val="22"/>
              </w:rPr>
              <w:t xml:space="preserve">fresh produce? </w:t>
            </w:r>
            <w:r w:rsidR="00554A99" w:rsidRPr="00050BED">
              <w:rPr>
                <w:b w:val="0"/>
                <w:sz w:val="22"/>
                <w:szCs w:val="22"/>
              </w:rPr>
              <w:t>Please provide examples of specific conduct</w:t>
            </w:r>
            <w:r w:rsidR="00DF1C5D" w:rsidRPr="00050BED">
              <w:rPr>
                <w:b w:val="0"/>
                <w:sz w:val="22"/>
                <w:szCs w:val="22"/>
              </w:rPr>
              <w:t xml:space="preserve"> that should </w:t>
            </w:r>
            <w:r w:rsidR="004A6335" w:rsidRPr="00050BED">
              <w:rPr>
                <w:b w:val="0"/>
                <w:sz w:val="22"/>
                <w:szCs w:val="22"/>
              </w:rPr>
              <w:t>addressed in relation</w:t>
            </w:r>
            <w:r w:rsidR="001C24B8" w:rsidRPr="00050BED">
              <w:rPr>
                <w:b w:val="0"/>
                <w:sz w:val="22"/>
                <w:szCs w:val="22"/>
              </w:rPr>
              <w:t xml:space="preserve"> to </w:t>
            </w:r>
            <w:r w:rsidR="004A6335" w:rsidRPr="00050BED">
              <w:rPr>
                <w:b w:val="0"/>
                <w:sz w:val="22"/>
                <w:szCs w:val="22"/>
              </w:rPr>
              <w:t>fresh produce</w:t>
            </w:r>
            <w:r w:rsidR="001C24B8" w:rsidRPr="00050BED">
              <w:rPr>
                <w:b w:val="0"/>
                <w:sz w:val="22"/>
                <w:szCs w:val="22"/>
              </w:rPr>
              <w:t xml:space="preserve">. </w:t>
            </w:r>
          </w:p>
        </w:tc>
      </w:tr>
    </w:tbl>
    <w:p w14:paraId="3C23C366" w14:textId="77777777" w:rsidR="00DB7DF1" w:rsidRPr="00672299" w:rsidRDefault="00DB7DF1" w:rsidP="00EB5104">
      <w:pPr>
        <w:pStyle w:val="Heading2"/>
      </w:pPr>
      <w:bookmarkStart w:id="63" w:name="_Toc163215158"/>
      <w:r w:rsidRPr="00672299">
        <w:t xml:space="preserve">Issues </w:t>
      </w:r>
      <w:r>
        <w:t>associated with</w:t>
      </w:r>
      <w:r w:rsidRPr="00672299">
        <w:t xml:space="preserve"> price and quantity</w:t>
      </w:r>
      <w:bookmarkEnd w:id="63"/>
    </w:p>
    <w:p w14:paraId="430BF3E6" w14:textId="692FB7F1" w:rsidR="00DB7DF1" w:rsidRDefault="00DB7DF1" w:rsidP="00DB7DF1">
      <w:pPr>
        <w:pStyle w:val="QuotefromSubmission"/>
        <w:ind w:left="0" w:firstLine="0"/>
        <w:rPr>
          <w:i w:val="0"/>
          <w:iCs w:val="0"/>
        </w:rPr>
      </w:pPr>
      <w:r>
        <w:rPr>
          <w:i w:val="0"/>
          <w:iCs w:val="0"/>
        </w:rPr>
        <w:t>Numerous stakeholders raised concerns about Code signatories purchasing much smaller volumes than agreed</w:t>
      </w:r>
      <w:r w:rsidR="008E7619">
        <w:rPr>
          <w:i w:val="0"/>
          <w:iCs w:val="0"/>
        </w:rPr>
        <w:t xml:space="preserve"> with suppliers</w:t>
      </w:r>
      <w:r>
        <w:rPr>
          <w:i w:val="0"/>
          <w:iCs w:val="0"/>
        </w:rPr>
        <w:t xml:space="preserve">, and at much lower prices than agreed. </w:t>
      </w:r>
      <w:r>
        <w:rPr>
          <w:i w:val="0"/>
        </w:rPr>
        <w:t xml:space="preserve">The Review </w:t>
      </w:r>
      <w:r w:rsidR="001A358A">
        <w:rPr>
          <w:i w:val="0"/>
        </w:rPr>
        <w:t>heard evidence</w:t>
      </w:r>
      <w:r>
        <w:rPr>
          <w:i w:val="0"/>
          <w:iCs w:val="0"/>
        </w:rPr>
        <w:t xml:space="preserve"> that, especially for fresh produce, suppliers have little certainty over quantity and price. To the extent that </w:t>
      </w:r>
      <w:r w:rsidR="003E517E" w:rsidRPr="003E517E">
        <w:rPr>
          <w:i w:val="0"/>
          <w:iCs w:val="0"/>
        </w:rPr>
        <w:t>supermarkets</w:t>
      </w:r>
      <w:r w:rsidR="003E517E">
        <w:rPr>
          <w:i w:val="0"/>
          <w:iCs w:val="0"/>
        </w:rPr>
        <w:t xml:space="preserve"> </w:t>
      </w:r>
      <w:r>
        <w:rPr>
          <w:i w:val="0"/>
          <w:iCs w:val="0"/>
        </w:rPr>
        <w:t>are deliberately over-</w:t>
      </w:r>
      <w:r w:rsidR="00065B25" w:rsidRPr="006B4D1D">
        <w:rPr>
          <w:i w:val="0"/>
        </w:rPr>
        <w:t>ordering</w:t>
      </w:r>
      <w:r>
        <w:rPr>
          <w:i w:val="0"/>
          <w:iCs w:val="0"/>
        </w:rPr>
        <w:t>, this c</w:t>
      </w:r>
      <w:r w:rsidR="00531604">
        <w:rPr>
          <w:i w:val="0"/>
          <w:iCs w:val="0"/>
        </w:rPr>
        <w:t>ould</w:t>
      </w:r>
      <w:r>
        <w:rPr>
          <w:i w:val="0"/>
          <w:iCs w:val="0"/>
        </w:rPr>
        <w:t xml:space="preserve"> strategically create oversupply to the detriment of suppliers. Th</w:t>
      </w:r>
      <w:r w:rsidR="00FA30EB">
        <w:rPr>
          <w:i w:val="0"/>
          <w:iCs w:val="0"/>
        </w:rPr>
        <w:t>is</w:t>
      </w:r>
      <w:r>
        <w:rPr>
          <w:i w:val="0"/>
          <w:iCs w:val="0"/>
        </w:rPr>
        <w:t xml:space="preserve"> practice can generate wastage </w:t>
      </w:r>
      <w:r w:rsidR="00FA30EB">
        <w:rPr>
          <w:i w:val="0"/>
          <w:iCs w:val="0"/>
        </w:rPr>
        <w:t>and</w:t>
      </w:r>
      <w:r>
        <w:rPr>
          <w:i w:val="0"/>
          <w:iCs w:val="0"/>
        </w:rPr>
        <w:t xml:space="preserve"> has been raised repeatedly in submissions and stakeholder discussions as a key issue in the industry. </w:t>
      </w:r>
    </w:p>
    <w:p w14:paraId="001A01A7" w14:textId="0383CFD2" w:rsidR="006B6908" w:rsidRPr="001157F4" w:rsidRDefault="006B6908" w:rsidP="006B6908">
      <w:r>
        <w:t xml:space="preserve">The ACCC raised concerns about the lack of protection </w:t>
      </w:r>
      <w:r w:rsidR="00861903">
        <w:t>in relation to</w:t>
      </w:r>
      <w:r>
        <w:t xml:space="preserve"> contracted volumes:</w:t>
      </w:r>
    </w:p>
    <w:p w14:paraId="00BE113B" w14:textId="77777777" w:rsidR="006B6908" w:rsidRPr="001157F4" w:rsidRDefault="006B6908" w:rsidP="006B6908">
      <w:pPr>
        <w:ind w:left="720"/>
        <w:rPr>
          <w:i/>
        </w:rPr>
      </w:pPr>
      <w:r w:rsidRPr="00D22DC2">
        <w:rPr>
          <w:i/>
        </w:rPr>
        <w:t xml:space="preserve">The ACCC has heard concerns from suppliers, particularly relating to fruit and vegetables, that indicative volumes are provided but often not adhered to. In particular, concerns have been raised that the final volumes requested are often substantially lower than the indicative volumes. Should this be occurring, it can be damaging to suppliers who have excess produce that does not have a clear supply channel. Further, it also has a risk of distorting overall markets due to excess stock driving down produce prices. </w:t>
      </w:r>
    </w:p>
    <w:p w14:paraId="16A7A256" w14:textId="77777777" w:rsidR="006B6908" w:rsidRDefault="006B6908" w:rsidP="006B6908">
      <w:pPr>
        <w:ind w:left="720"/>
        <w:rPr>
          <w:i/>
        </w:rPr>
      </w:pPr>
      <w:r w:rsidRPr="00D22DC2">
        <w:rPr>
          <w:i/>
        </w:rPr>
        <w:t>The ACCC acknowledges that there can be legitimate reasons that may underpin fluctuations in the volume that a retailer can accept or the volume that a supplier could provide. These factors could include prevailing market prices, weather conditions and natural disasters. However, under current arrangements suppliers appear to largely assume the risk associated with these fluctuations.</w:t>
      </w:r>
      <w:r w:rsidRPr="00BD4B9A">
        <w:rPr>
          <w:rStyle w:val="FootnoteReference"/>
          <w:sz w:val="22"/>
          <w:szCs w:val="24"/>
          <w:vertAlign w:val="superscript"/>
        </w:rPr>
        <w:footnoteReference w:id="172"/>
      </w:r>
    </w:p>
    <w:p w14:paraId="32734A4F" w14:textId="4E1F92F5" w:rsidR="006144FB" w:rsidRPr="001A358A" w:rsidRDefault="006144FB" w:rsidP="006144FB">
      <w:r w:rsidRPr="001A358A">
        <w:t>The National Farmers</w:t>
      </w:r>
      <w:r w:rsidR="00285744">
        <w:t>’</w:t>
      </w:r>
      <w:r w:rsidRPr="001A358A">
        <w:t xml:space="preserve"> Federation Horticulture Council submitted: </w:t>
      </w:r>
    </w:p>
    <w:p w14:paraId="70042CBA" w14:textId="36E08C51" w:rsidR="009C7831" w:rsidRPr="008962C1" w:rsidRDefault="006144FB" w:rsidP="008962C1">
      <w:pPr>
        <w:ind w:left="720"/>
        <w:rPr>
          <w:rFonts w:eastAsiaTheme="minorHAnsi"/>
          <w:i/>
        </w:rPr>
      </w:pPr>
      <w:r w:rsidRPr="00276F9C">
        <w:rPr>
          <w:rFonts w:eastAsiaTheme="minorHAnsi" w:cstheme="minorHAnsi"/>
          <w:i/>
          <w:color w:val="auto"/>
          <w:szCs w:val="22"/>
          <w:lang w:eastAsia="en-US"/>
        </w:rPr>
        <w:t>It is commonly reported by suppliers that they rarely if ever achieve the volumes sold into supermarkets as was originally signalled through the non-binding “forecast” figures in their Grocery Supply Agreements. It is a contention held among many growers that these figures are deliberately overstated so as to trigger oversupply scenarios which serve to spill excess product onto the wholesale market, providing a lower price benchmark and enabling supermarkets to apply even further downward pressure on the prices they’ll pay</w:t>
      </w:r>
      <w:r w:rsidR="009C7831">
        <w:rPr>
          <w:rFonts w:eastAsiaTheme="minorHAnsi" w:cstheme="minorHAnsi"/>
          <w:i/>
          <w:color w:val="auto"/>
          <w:szCs w:val="22"/>
          <w:lang w:eastAsia="en-US"/>
        </w:rPr>
        <w:t xml:space="preserve"> …</w:t>
      </w:r>
    </w:p>
    <w:p w14:paraId="1C982B59" w14:textId="42EB42E7" w:rsidR="00F135DD" w:rsidRPr="008962C1" w:rsidRDefault="00F135DD" w:rsidP="008962C1">
      <w:pPr>
        <w:ind w:left="720"/>
        <w:rPr>
          <w:rFonts w:eastAsiaTheme="minorHAnsi" w:cstheme="minorHAnsi"/>
          <w:i/>
          <w:color w:val="auto"/>
          <w:szCs w:val="22"/>
          <w:lang w:eastAsia="en-US"/>
        </w:rPr>
      </w:pPr>
      <w:r w:rsidRPr="008962C1">
        <w:rPr>
          <w:rFonts w:eastAsiaTheme="minorHAnsi"/>
          <w:i/>
        </w:rPr>
        <w:t>The production of waste along any supply chain is usually symptomatic of the market</w:t>
      </w:r>
      <w:r w:rsidRPr="00276F9C">
        <w:rPr>
          <w:rFonts w:eastAsiaTheme="minorHAnsi" w:cstheme="minorHAnsi"/>
          <w:i/>
          <w:color w:val="auto"/>
          <w:szCs w:val="22"/>
          <w:lang w:eastAsia="en-US"/>
        </w:rPr>
        <w:t xml:space="preserve"> not working as efficiently, transparently and fairly as it should. In the case of fresh fruits and vegetables, the significant amount of waste created is inarguably a product of power imbalances between major supermarket buyers and smaller suppliers</w:t>
      </w:r>
      <w:r w:rsidR="001A358A" w:rsidRPr="00276F9C">
        <w:rPr>
          <w:rFonts w:eastAsiaTheme="minorHAnsi" w:cstheme="minorHAnsi"/>
          <w:i/>
          <w:iCs/>
          <w:color w:val="auto"/>
          <w:szCs w:val="22"/>
          <w:lang w:eastAsia="en-US"/>
        </w:rPr>
        <w:t xml:space="preserve"> </w:t>
      </w:r>
      <w:r w:rsidRPr="00276F9C">
        <w:rPr>
          <w:rFonts w:eastAsiaTheme="minorHAnsi" w:cstheme="minorHAnsi"/>
          <w:i/>
          <w:color w:val="auto"/>
          <w:szCs w:val="22"/>
          <w:lang w:eastAsia="en-US"/>
        </w:rPr>
        <w:t>…</w:t>
      </w:r>
    </w:p>
    <w:p w14:paraId="61C5D0CD" w14:textId="4B15F51C" w:rsidR="00F135DD" w:rsidRPr="006144FB" w:rsidRDefault="00F135DD" w:rsidP="006144FB">
      <w:pPr>
        <w:autoSpaceDE w:val="0"/>
        <w:autoSpaceDN w:val="0"/>
        <w:adjustRightInd w:val="0"/>
        <w:spacing w:before="0" w:after="0"/>
        <w:ind w:left="720"/>
        <w:rPr>
          <w:rFonts w:cstheme="minorHAnsi"/>
          <w:szCs w:val="22"/>
        </w:rPr>
      </w:pPr>
      <w:r w:rsidRPr="00276F9C">
        <w:rPr>
          <w:rFonts w:eastAsiaTheme="minorHAnsi" w:cstheme="minorHAnsi"/>
          <w:i/>
          <w:color w:val="auto"/>
          <w:szCs w:val="22"/>
          <w:lang w:eastAsia="en-US"/>
        </w:rPr>
        <w:lastRenderedPageBreak/>
        <w:t>Supermarkets not only create waste through their practices around incontestable rejections and specifications, but also use their market power to push the cost of managing that waste back on to the suppliers.</w:t>
      </w:r>
      <w:r w:rsidRPr="00BD4B9A">
        <w:rPr>
          <w:rStyle w:val="FootnoteReference"/>
          <w:rFonts w:eastAsiaTheme="minorHAnsi"/>
          <w:sz w:val="22"/>
          <w:szCs w:val="24"/>
          <w:vertAlign w:val="superscript"/>
        </w:rPr>
        <w:footnoteReference w:id="173"/>
      </w:r>
    </w:p>
    <w:p w14:paraId="3C98A236" w14:textId="4C795925" w:rsidR="00DB7DF1" w:rsidRPr="0036540B" w:rsidRDefault="00966B87" w:rsidP="00DB7DF1">
      <w:pPr>
        <w:pStyle w:val="QuotefromSubmission"/>
        <w:ind w:left="0" w:firstLine="0"/>
        <w:rPr>
          <w:i w:val="0"/>
          <w:iCs w:val="0"/>
        </w:rPr>
      </w:pPr>
      <w:r>
        <w:rPr>
          <w:i w:val="0"/>
          <w:iCs w:val="0"/>
        </w:rPr>
        <w:t>AUSVEG</w:t>
      </w:r>
      <w:r w:rsidR="00DB7DF1" w:rsidRPr="0036540B">
        <w:rPr>
          <w:i w:val="0"/>
          <w:iCs w:val="0"/>
        </w:rPr>
        <w:t xml:space="preserve"> </w:t>
      </w:r>
      <w:r w:rsidR="003F3A06">
        <w:rPr>
          <w:i w:val="0"/>
          <w:iCs w:val="0"/>
        </w:rPr>
        <w:t>argued</w:t>
      </w:r>
      <w:r w:rsidR="00DB7DF1" w:rsidRPr="0036540B">
        <w:rPr>
          <w:i w:val="0"/>
          <w:iCs w:val="0"/>
        </w:rPr>
        <w:t xml:space="preserve"> that: </w:t>
      </w:r>
    </w:p>
    <w:p w14:paraId="4693BB6C" w14:textId="0C4C041F" w:rsidR="00DB7DF1" w:rsidRPr="001157F4" w:rsidRDefault="00DB7DF1" w:rsidP="00DB7DF1">
      <w:pPr>
        <w:autoSpaceDE w:val="0"/>
        <w:autoSpaceDN w:val="0"/>
        <w:adjustRightInd w:val="0"/>
        <w:spacing w:before="0" w:after="0"/>
        <w:ind w:left="720"/>
        <w:rPr>
          <w:rFonts w:ascii="Calibri" w:eastAsiaTheme="minorHAnsi" w:hAnsi="Calibri" w:cs="Calibri"/>
          <w:i/>
          <w:color w:val="000000"/>
          <w:sz w:val="20"/>
          <w:lang w:eastAsia="en-US"/>
        </w:rPr>
      </w:pPr>
      <w:r w:rsidRPr="00232977">
        <w:rPr>
          <w:rFonts w:eastAsiaTheme="minorHAnsi"/>
          <w:i/>
          <w:lang w:eastAsia="en-US"/>
        </w:rPr>
        <w:t>Growers have expressed concern that supermarkets are potentially overinflating supply agreements and causing oversupply conditions. Distorting supply, and consequently price, is a serious allegation but it is widely reported in Australia and also occurs in other jurisdictions such as the UK</w:t>
      </w:r>
      <w:r w:rsidRPr="001157F4">
        <w:rPr>
          <w:rFonts w:eastAsiaTheme="minorHAnsi"/>
          <w:lang w:eastAsia="en-US"/>
        </w:rPr>
        <w:t>.</w:t>
      </w:r>
      <w:r w:rsidRPr="00BD4B9A">
        <w:rPr>
          <w:rStyle w:val="FootnoteReference"/>
          <w:rFonts w:eastAsiaTheme="minorHAnsi"/>
          <w:sz w:val="22"/>
          <w:szCs w:val="24"/>
          <w:vertAlign w:val="superscript"/>
        </w:rPr>
        <w:footnoteReference w:id="174"/>
      </w:r>
    </w:p>
    <w:p w14:paraId="2C89F4DA" w14:textId="4DF348A1" w:rsidR="00DB7DF1" w:rsidRPr="001157F4" w:rsidRDefault="00966B87" w:rsidP="00DB7DF1">
      <w:r>
        <w:t>AUSVEG</w:t>
      </w:r>
      <w:r w:rsidR="00DB7DF1">
        <w:t xml:space="preserve"> recommended considering the UK Groceries Supply Code of Practice, which contains obligations for retailers to forecast their orders with due care, and not to overorder from suppliers at a discounted rate for promotions</w:t>
      </w:r>
      <w:r w:rsidR="00C81DF6">
        <w:t>:</w:t>
      </w:r>
    </w:p>
    <w:p w14:paraId="7238636D" w14:textId="77777777" w:rsidR="004E5D4A" w:rsidRPr="008962C1" w:rsidRDefault="00DB7DF1" w:rsidP="008962C1">
      <w:pPr>
        <w:ind w:left="720"/>
        <w:rPr>
          <w:i/>
        </w:rPr>
      </w:pPr>
      <w:r w:rsidRPr="006144FB">
        <w:rPr>
          <w:rFonts w:ascii="Calibri" w:hAnsi="Calibri" w:cs="Calibri"/>
          <w:i/>
          <w:szCs w:val="22"/>
        </w:rPr>
        <w:t>GSAs need to be specifically designed contracts that provide protections to growers in relation to price and volume, while also recognising crop variability that can occur due to weather…</w:t>
      </w:r>
      <w:r w:rsidRPr="008962C1">
        <w:rPr>
          <w:i/>
        </w:rPr>
        <w:t xml:space="preserve"> </w:t>
      </w:r>
    </w:p>
    <w:p w14:paraId="43832823" w14:textId="6F85016A" w:rsidR="00DB7DF1" w:rsidRPr="006144FB" w:rsidRDefault="00DB7DF1" w:rsidP="008962C1">
      <w:pPr>
        <w:ind w:left="720"/>
        <w:rPr>
          <w:rFonts w:ascii="Calibri" w:hAnsi="Calibri" w:cs="Calibri"/>
          <w:i/>
          <w:szCs w:val="22"/>
        </w:rPr>
      </w:pPr>
      <w:r w:rsidRPr="008962C1">
        <w:rPr>
          <w:i/>
        </w:rPr>
        <w:t xml:space="preserve">Growers </w:t>
      </w:r>
      <w:r w:rsidRPr="006144FB">
        <w:rPr>
          <w:rFonts w:ascii="Calibri" w:hAnsi="Calibri" w:cs="Calibri"/>
          <w:i/>
          <w:szCs w:val="22"/>
        </w:rPr>
        <w:t>have suggested a range of measures that may help address the power imbalance in the grower-retailer relationship. There is appetite among some growers to set a minimum floor price, with other suggestions including contracts that include x% of crop at a set agreed price, and y% of crop at a variable price. Other mechanisms include a 'tool' to provide greater transparency in relation to retailer price tendering systems. There needs to be more equity in the relationship, while also maintaining a competitive/free-market dynamic.</w:t>
      </w:r>
      <w:r w:rsidRPr="00BD4B9A">
        <w:rPr>
          <w:rStyle w:val="FootnoteReference"/>
          <w:sz w:val="22"/>
          <w:vertAlign w:val="superscript"/>
        </w:rPr>
        <w:footnoteReference w:id="175"/>
      </w:r>
    </w:p>
    <w:p w14:paraId="2497BA01" w14:textId="3A313C3A" w:rsidR="000F3ADF" w:rsidRPr="00D5717A" w:rsidRDefault="000F3ADF" w:rsidP="000F3ADF">
      <w:r>
        <w:t>T</w:t>
      </w:r>
      <w:r w:rsidRPr="00D5717A">
        <w:t>he A</w:t>
      </w:r>
      <w:r w:rsidR="002049CF">
        <w:t>ustral</w:t>
      </w:r>
      <w:r w:rsidR="00601C96">
        <w:t xml:space="preserve">asian </w:t>
      </w:r>
      <w:r w:rsidRPr="00D5717A">
        <w:t>M</w:t>
      </w:r>
      <w:r w:rsidR="00601C96">
        <w:t xml:space="preserve">eat </w:t>
      </w:r>
      <w:r w:rsidRPr="00D5717A">
        <w:t>I</w:t>
      </w:r>
      <w:r w:rsidR="00FD4F58">
        <w:t xml:space="preserve">ndustry </w:t>
      </w:r>
      <w:r w:rsidRPr="00D5717A">
        <w:t>E</w:t>
      </w:r>
      <w:r w:rsidR="00FD4F58">
        <w:t xml:space="preserve">mployees’ </w:t>
      </w:r>
      <w:r w:rsidRPr="00D5717A">
        <w:t>U</w:t>
      </w:r>
      <w:r w:rsidR="00FD4F58">
        <w:t xml:space="preserve">nion </w:t>
      </w:r>
      <w:r w:rsidRPr="00D5717A">
        <w:t xml:space="preserve">argued for </w:t>
      </w:r>
      <w:r>
        <w:t>“</w:t>
      </w:r>
      <w:r w:rsidRPr="00D5717A">
        <w:t>transparency of both supply purchase costs by farmers and supermarkets with appropriate enforcement mechanisms for failure to comply.</w:t>
      </w:r>
      <w:r>
        <w:t>”</w:t>
      </w:r>
      <w:r w:rsidRPr="00BD4B9A">
        <w:rPr>
          <w:rStyle w:val="FootnoteReference"/>
          <w:sz w:val="22"/>
          <w:szCs w:val="24"/>
          <w:vertAlign w:val="superscript"/>
        </w:rPr>
        <w:footnoteReference w:id="176"/>
      </w:r>
    </w:p>
    <w:p w14:paraId="3201559E" w14:textId="512A810E" w:rsidR="00DB7DF1" w:rsidRPr="001C304D" w:rsidRDefault="00DB7DF1" w:rsidP="00DB7DF1">
      <w:pPr>
        <w:rPr>
          <w:i/>
          <w:iCs/>
        </w:rPr>
      </w:pPr>
      <w:r w:rsidRPr="001C304D">
        <w:t xml:space="preserve">The </w:t>
      </w:r>
      <w:r w:rsidR="001964A4" w:rsidRPr="00DC3A45">
        <w:t>N</w:t>
      </w:r>
      <w:r w:rsidR="001964A4">
        <w:t xml:space="preserve">ational </w:t>
      </w:r>
      <w:r w:rsidR="00285744">
        <w:t>Famers’</w:t>
      </w:r>
      <w:r w:rsidR="001964A4">
        <w:t xml:space="preserve"> Federation</w:t>
      </w:r>
      <w:r w:rsidRPr="001C304D">
        <w:t xml:space="preserve"> Horticulture Council recommended that:</w:t>
      </w:r>
    </w:p>
    <w:p w14:paraId="783E6B75" w14:textId="77777777" w:rsidR="00DB7DF1" w:rsidRPr="001C304D" w:rsidRDefault="00DB7DF1" w:rsidP="00DB7DF1">
      <w:pPr>
        <w:pStyle w:val="Bullet"/>
        <w:tabs>
          <w:tab w:val="clear" w:pos="520"/>
        </w:tabs>
        <w:ind w:left="1134" w:hanging="425"/>
        <w:rPr>
          <w:i/>
          <w:iCs/>
        </w:rPr>
      </w:pPr>
      <w:r w:rsidRPr="001C304D">
        <w:rPr>
          <w:i/>
          <w:iCs/>
        </w:rPr>
        <w:t xml:space="preserve">Supermarkets be required to submit quarterly publicly reports on variances between forecast and actual fresh produce purchases on a category basis and provide to each supplier a quarterly summary of the same variance under each Grocery Supply Agreement. </w:t>
      </w:r>
    </w:p>
    <w:p w14:paraId="0DAD5846" w14:textId="77777777" w:rsidR="00DB7DF1" w:rsidRPr="001C304D" w:rsidRDefault="00DB7DF1" w:rsidP="00DB7DF1">
      <w:pPr>
        <w:pStyle w:val="Bullet"/>
        <w:tabs>
          <w:tab w:val="clear" w:pos="520"/>
        </w:tabs>
        <w:ind w:left="1134" w:hanging="425"/>
      </w:pPr>
      <w:r w:rsidRPr="001C304D">
        <w:rPr>
          <w:i/>
          <w:iCs/>
        </w:rPr>
        <w:t>Significant penalties be introduced for large or persistent variances outside of an acceptable range.</w:t>
      </w:r>
      <w:r w:rsidRPr="00BD4B9A">
        <w:rPr>
          <w:rStyle w:val="FootnoteReference"/>
          <w:sz w:val="22"/>
          <w:szCs w:val="24"/>
          <w:vertAlign w:val="superscript"/>
        </w:rPr>
        <w:footnoteReference w:id="177"/>
      </w:r>
    </w:p>
    <w:p w14:paraId="4E203724" w14:textId="75238702" w:rsidR="00DB7DF1" w:rsidRPr="001157F4" w:rsidRDefault="00DB7DF1" w:rsidP="005E0963">
      <w:pPr>
        <w:keepNext/>
      </w:pPr>
      <w:r>
        <w:lastRenderedPageBreak/>
        <w:t xml:space="preserve">The ACCC also </w:t>
      </w:r>
      <w:r w:rsidR="00D779C3">
        <w:t>submitted</w:t>
      </w:r>
      <w:r>
        <w:t>:</w:t>
      </w:r>
    </w:p>
    <w:p w14:paraId="44F04562" w14:textId="77777777" w:rsidR="00DB7DF1" w:rsidRPr="001157F4" w:rsidRDefault="00DB7DF1" w:rsidP="00DB7DF1">
      <w:pPr>
        <w:ind w:left="720"/>
        <w:rPr>
          <w:i/>
        </w:rPr>
      </w:pPr>
      <w:r w:rsidRPr="00D22DC2">
        <w:rPr>
          <w:i/>
        </w:rPr>
        <w:t>A concern regularly raised with the ACCC is that there is no clarity about how prices are determined by retailers when engaging with suppliers …</w:t>
      </w:r>
    </w:p>
    <w:p w14:paraId="50A28A41" w14:textId="77777777" w:rsidR="00DB7DF1" w:rsidRPr="001157F4" w:rsidRDefault="00DB7DF1" w:rsidP="00DB7DF1">
      <w:pPr>
        <w:ind w:left="720"/>
        <w:rPr>
          <w:i/>
        </w:rPr>
      </w:pPr>
      <w:r w:rsidRPr="00D22DC2">
        <w:rPr>
          <w:i/>
        </w:rPr>
        <w:t>… the ACCC recommends that the review give serious consideration to including a requirement in the code that retailers must provide suppliers with a minimum price payable, subject to quality deductions, in a grocery supply agreement.</w:t>
      </w:r>
      <w:r w:rsidRPr="00BD4B9A">
        <w:rPr>
          <w:rStyle w:val="FootnoteReference"/>
          <w:sz w:val="22"/>
          <w:szCs w:val="24"/>
          <w:vertAlign w:val="superscript"/>
        </w:rPr>
        <w:footnoteReference w:id="178"/>
      </w:r>
    </w:p>
    <w:p w14:paraId="069ECEA9" w14:textId="77777777" w:rsidR="00DB7DF1" w:rsidRDefault="00DB7DF1" w:rsidP="00DB7DF1">
      <w:r>
        <w:t>TasFarmers also raised concerns about price transparency and recommended that the Review:</w:t>
      </w:r>
    </w:p>
    <w:p w14:paraId="156AE437" w14:textId="3094FCCA" w:rsidR="00DB7DF1" w:rsidRPr="00A6261A" w:rsidRDefault="00DB7DF1" w:rsidP="00DB7DF1">
      <w:pPr>
        <w:ind w:left="720"/>
        <w:rPr>
          <w:i/>
        </w:rPr>
      </w:pPr>
      <w:r w:rsidRPr="00A6261A">
        <w:rPr>
          <w:i/>
        </w:rPr>
        <w:t>Strengthen provisions within the Code related to pricing agreements and payment terms to ensure greater fairness and transparency in supplier-retailer</w:t>
      </w:r>
      <w:r w:rsidR="005564ED">
        <w:rPr>
          <w:i/>
        </w:rPr>
        <w:t xml:space="preserve"> </w:t>
      </w:r>
      <w:r w:rsidRPr="00A6261A">
        <w:rPr>
          <w:i/>
        </w:rPr>
        <w:t>transactions. This may include introducing guidelines or benchmarks for determining fair and reasonable pricing, as well as implementing stricter enforcement mechanisms to deter unfair practices such as late payments or arbitrary price adjustments.</w:t>
      </w:r>
      <w:r w:rsidRPr="00BD4B9A">
        <w:rPr>
          <w:rStyle w:val="FootnoteReference"/>
          <w:sz w:val="22"/>
          <w:szCs w:val="24"/>
          <w:vertAlign w:val="superscript"/>
        </w:rPr>
        <w:footnoteReference w:id="179"/>
      </w:r>
    </w:p>
    <w:p w14:paraId="2135D04A" w14:textId="7A6B6456" w:rsidR="00DB7DF1" w:rsidRDefault="00BF1CEE" w:rsidP="00897014">
      <w:r w:rsidRPr="00371156">
        <w:t>T</w:t>
      </w:r>
      <w:r w:rsidR="00DB7DF1" w:rsidRPr="00371156">
        <w:t xml:space="preserve">he Review is persuaded that more </w:t>
      </w:r>
      <w:r w:rsidRPr="00371156">
        <w:t xml:space="preserve">analysis </w:t>
      </w:r>
      <w:r w:rsidR="00371156" w:rsidRPr="00005773">
        <w:t>is needed</w:t>
      </w:r>
      <w:r w:rsidR="00DB7DF1" w:rsidRPr="00371156">
        <w:t xml:space="preserve"> </w:t>
      </w:r>
      <w:r w:rsidR="00F6082F" w:rsidRPr="00371156">
        <w:t xml:space="preserve">on </w:t>
      </w:r>
      <w:r w:rsidR="000B4B99">
        <w:t xml:space="preserve">how </w:t>
      </w:r>
      <w:r w:rsidR="00E40F98">
        <w:t xml:space="preserve">supermarkets </w:t>
      </w:r>
      <w:r w:rsidR="000B4B99">
        <w:t xml:space="preserve">can </w:t>
      </w:r>
      <w:r w:rsidR="00815B15" w:rsidRPr="00371156">
        <w:t xml:space="preserve">better </w:t>
      </w:r>
      <w:r w:rsidR="00F6082F" w:rsidRPr="00371156">
        <w:t xml:space="preserve">forecast orders </w:t>
      </w:r>
      <w:r w:rsidR="00DB7DF1" w:rsidRPr="00371156">
        <w:t>to provide greater certainty to suppliers.</w:t>
      </w:r>
      <w:r w:rsidR="00DB7DF1" w:rsidRPr="00826859">
        <w:t xml:space="preserve"> Stakeholder views</w:t>
      </w:r>
      <w:r w:rsidR="00DB7DF1">
        <w:t xml:space="preserve"> are sought on the best way to </w:t>
      </w:r>
      <w:r w:rsidR="00E90B5A" w:rsidRPr="00371156">
        <w:t>provide</w:t>
      </w:r>
      <w:r w:rsidR="00DB7DF1" w:rsidDel="00E90B5A">
        <w:t xml:space="preserve"> </w:t>
      </w:r>
      <w:r w:rsidR="00DB7DF1">
        <w:t>protections</w:t>
      </w:r>
      <w:r w:rsidR="00E90B5A">
        <w:t xml:space="preserve"> specific to fresh produce and to prevent risks</w:t>
      </w:r>
      <w:r w:rsidR="000957E4">
        <w:t xml:space="preserve"> of wastage</w:t>
      </w:r>
      <w:r w:rsidR="00E90B5A">
        <w:t xml:space="preserve"> being effectively passed </w:t>
      </w:r>
      <w:r w:rsidR="005739E1">
        <w:t xml:space="preserve">mainly </w:t>
      </w:r>
      <w:r w:rsidR="00E90B5A">
        <w:t>onto suppliers</w:t>
      </w:r>
      <w:r w:rsidR="00897014">
        <w:t xml:space="preserve"> </w:t>
      </w:r>
      <w:r w:rsidR="00897014" w:rsidRPr="00005773">
        <w:t>or exacerbated through over-ordering</w:t>
      </w:r>
      <w:r w:rsidR="00DB7DF1">
        <w:t xml:space="preserve">. </w:t>
      </w:r>
    </w:p>
    <w:tbl>
      <w:tblPr>
        <w:tblStyle w:val="TableGrid1"/>
        <w:tblW w:w="0" w:type="auto"/>
        <w:shd w:val="clear" w:color="auto" w:fill="F8F8F8" w:themeFill="background2"/>
        <w:tblLook w:val="0600" w:firstRow="0" w:lastRow="0" w:firstColumn="0" w:lastColumn="0" w:noHBand="1" w:noVBand="1"/>
      </w:tblPr>
      <w:tblGrid>
        <w:gridCol w:w="9070"/>
      </w:tblGrid>
      <w:tr w:rsidR="00DB7DF1" w:rsidRPr="001E55CC" w14:paraId="4DEB4B13" w14:textId="77777777" w:rsidTr="003E6EB9">
        <w:tc>
          <w:tcPr>
            <w:tcW w:w="9070" w:type="dxa"/>
            <w:shd w:val="clear" w:color="auto" w:fill="F8F8F8" w:themeFill="background2"/>
          </w:tcPr>
          <w:p w14:paraId="288464AA" w14:textId="42FC9CD2" w:rsidR="00DB7DF1" w:rsidRPr="001E55CC" w:rsidRDefault="00DB7DF1">
            <w:pPr>
              <w:pStyle w:val="BoxHeading"/>
              <w:rPr>
                <w:rFonts w:asciiTheme="minorHAnsi" w:hAnsiTheme="minorHAnsi"/>
                <w:b w:val="0"/>
              </w:rPr>
            </w:pPr>
            <w:bookmarkStart w:id="64" w:name="_Hlk161042475"/>
            <w:r w:rsidRPr="001E55CC">
              <w:rPr>
                <w:rFonts w:asciiTheme="minorHAnsi" w:hAnsiTheme="minorHAnsi"/>
                <w:sz w:val="22"/>
              </w:rPr>
              <w:br w:type="page"/>
            </w:r>
            <w:r w:rsidRPr="001E55CC">
              <w:rPr>
                <w:rFonts w:asciiTheme="minorHAnsi" w:hAnsiTheme="minorHAnsi"/>
                <w:b w:val="0"/>
              </w:rPr>
              <w:t xml:space="preserve">Consultation </w:t>
            </w:r>
            <w:r w:rsidR="008C5673">
              <w:rPr>
                <w:rFonts w:asciiTheme="minorHAnsi" w:hAnsiTheme="minorHAnsi"/>
                <w:b w:val="0"/>
              </w:rPr>
              <w:t>q</w:t>
            </w:r>
            <w:r w:rsidRPr="001E55CC">
              <w:rPr>
                <w:rFonts w:asciiTheme="minorHAnsi" w:hAnsiTheme="minorHAnsi"/>
                <w:b w:val="0"/>
              </w:rPr>
              <w:t>uestion</w:t>
            </w:r>
            <w:r>
              <w:rPr>
                <w:rFonts w:asciiTheme="minorHAnsi" w:hAnsiTheme="minorHAnsi"/>
                <w:b w:val="0"/>
              </w:rPr>
              <w:t>s</w:t>
            </w:r>
          </w:p>
          <w:p w14:paraId="353187A2" w14:textId="6A318AA3" w:rsidR="008D1A4E" w:rsidRPr="00A80E7C" w:rsidRDefault="008D1A4E" w:rsidP="00125786">
            <w:pPr>
              <w:pStyle w:val="StyleConsultationQuestions"/>
              <w:numPr>
                <w:ilvl w:val="6"/>
                <w:numId w:val="34"/>
              </w:numPr>
              <w:rPr>
                <w:b w:val="0"/>
                <w:sz w:val="22"/>
                <w:szCs w:val="22"/>
              </w:rPr>
            </w:pPr>
            <w:r w:rsidRPr="00050BED">
              <w:rPr>
                <w:b w:val="0"/>
                <w:sz w:val="22"/>
                <w:szCs w:val="22"/>
              </w:rPr>
              <w:t xml:space="preserve">What additional obligations or mechanisms </w:t>
            </w:r>
            <w:r w:rsidR="00A80E7C" w:rsidRPr="00A80E7C">
              <w:rPr>
                <w:b w:val="0"/>
                <w:sz w:val="22"/>
                <w:szCs w:val="22"/>
              </w:rPr>
              <w:t>c</w:t>
            </w:r>
            <w:r w:rsidRPr="00A80E7C">
              <w:rPr>
                <w:b w:val="0"/>
                <w:sz w:val="22"/>
                <w:szCs w:val="22"/>
              </w:rPr>
              <w:t>ould be use</w:t>
            </w:r>
            <w:r w:rsidR="00A80E7C" w:rsidRPr="00A80E7C">
              <w:rPr>
                <w:b w:val="0"/>
                <w:sz w:val="22"/>
                <w:szCs w:val="22"/>
              </w:rPr>
              <w:t>d</w:t>
            </w:r>
            <w:r w:rsidRPr="00A80E7C">
              <w:rPr>
                <w:b w:val="0"/>
                <w:sz w:val="22"/>
                <w:szCs w:val="22"/>
              </w:rPr>
              <w:t xml:space="preserve"> to ensure ordering practices relating to fresh produce</w:t>
            </w:r>
            <w:r w:rsidR="00A80E7C" w:rsidRPr="00A80E7C">
              <w:rPr>
                <w:b w:val="0"/>
                <w:sz w:val="22"/>
                <w:szCs w:val="22"/>
              </w:rPr>
              <w:t xml:space="preserve"> that do not pass most of the risk onto suppliers</w:t>
            </w:r>
            <w:r w:rsidR="00A5575D">
              <w:rPr>
                <w:b w:val="0"/>
                <w:sz w:val="22"/>
                <w:szCs w:val="22"/>
              </w:rPr>
              <w:t xml:space="preserve"> </w:t>
            </w:r>
            <w:r w:rsidR="00A5575D" w:rsidRPr="00005773">
              <w:rPr>
                <w:b w:val="0"/>
                <w:sz w:val="22"/>
                <w:szCs w:val="22"/>
              </w:rPr>
              <w:t>or result in excess wastage</w:t>
            </w:r>
            <w:r w:rsidRPr="00A80E7C">
              <w:rPr>
                <w:b w:val="0"/>
                <w:sz w:val="22"/>
                <w:szCs w:val="22"/>
              </w:rPr>
              <w:t>?</w:t>
            </w:r>
          </w:p>
          <w:p w14:paraId="0B92C47A" w14:textId="4BA0B01A" w:rsidR="0048281E" w:rsidRPr="00005773" w:rsidRDefault="0048281E" w:rsidP="00125786">
            <w:pPr>
              <w:pStyle w:val="StyleConsultationQuestions"/>
              <w:numPr>
                <w:ilvl w:val="6"/>
                <w:numId w:val="34"/>
              </w:numPr>
              <w:rPr>
                <w:b w:val="0"/>
                <w:sz w:val="22"/>
                <w:szCs w:val="22"/>
              </w:rPr>
            </w:pPr>
            <w:r w:rsidRPr="00050BED">
              <w:rPr>
                <w:b w:val="0"/>
                <w:sz w:val="22"/>
                <w:szCs w:val="22"/>
              </w:rPr>
              <w:t>Should th</w:t>
            </w:r>
            <w:r w:rsidRPr="00005773">
              <w:rPr>
                <w:b w:val="0"/>
                <w:sz w:val="22"/>
                <w:szCs w:val="22"/>
              </w:rPr>
              <w:t xml:space="preserve">e grocery supply agreement </w:t>
            </w:r>
            <w:r w:rsidR="00A83C87" w:rsidRPr="00005773">
              <w:rPr>
                <w:b w:val="0"/>
                <w:sz w:val="22"/>
                <w:szCs w:val="22"/>
              </w:rPr>
              <w:t xml:space="preserve">provide greater transparency around price, such as the </w:t>
            </w:r>
            <w:r w:rsidR="00884285" w:rsidRPr="00005773">
              <w:rPr>
                <w:b w:val="0"/>
                <w:sz w:val="22"/>
                <w:szCs w:val="22"/>
              </w:rPr>
              <w:t xml:space="preserve">process that supermarkets use to determine price? Please provide details to support your views. </w:t>
            </w:r>
          </w:p>
          <w:p w14:paraId="7A168B4F" w14:textId="570697A0" w:rsidR="00DB7DF1" w:rsidRPr="00C032EC" w:rsidRDefault="00494C30" w:rsidP="00125786">
            <w:pPr>
              <w:pStyle w:val="StyleConsultationQuestions"/>
              <w:numPr>
                <w:ilvl w:val="6"/>
                <w:numId w:val="34"/>
              </w:numPr>
              <w:rPr>
                <w:b w:val="0"/>
                <w:sz w:val="22"/>
                <w:szCs w:val="22"/>
              </w:rPr>
            </w:pPr>
            <w:r w:rsidRPr="00050BED">
              <w:rPr>
                <w:b w:val="0"/>
                <w:sz w:val="22"/>
                <w:szCs w:val="22"/>
              </w:rPr>
              <w:t>What</w:t>
            </w:r>
            <w:r w:rsidR="008D1A4E" w:rsidRPr="00050BED">
              <w:rPr>
                <w:b w:val="0"/>
                <w:sz w:val="22"/>
                <w:szCs w:val="22"/>
              </w:rPr>
              <w:t xml:space="preserve"> other</w:t>
            </w:r>
            <w:r w:rsidR="00DB7DF1" w:rsidRPr="00050BED">
              <w:rPr>
                <w:b w:val="0"/>
                <w:sz w:val="22"/>
                <w:szCs w:val="22"/>
              </w:rPr>
              <w:t xml:space="preserve"> recommended protections in respect of contracted prices and volumes</w:t>
            </w:r>
            <w:r w:rsidRPr="00050BED">
              <w:rPr>
                <w:b w:val="0"/>
                <w:sz w:val="22"/>
                <w:szCs w:val="22"/>
              </w:rPr>
              <w:t xml:space="preserve"> are appropriate?</w:t>
            </w:r>
            <w:r w:rsidR="00DB7DF1" w:rsidRPr="00050BED">
              <w:rPr>
                <w:b w:val="0"/>
                <w:sz w:val="22"/>
                <w:szCs w:val="22"/>
              </w:rPr>
              <w:t xml:space="preserve"> Provide details to support your views.</w:t>
            </w:r>
          </w:p>
        </w:tc>
      </w:tr>
    </w:tbl>
    <w:bookmarkEnd w:id="64"/>
    <w:p w14:paraId="1130B45D" w14:textId="42BC80F6" w:rsidR="007A431F" w:rsidRDefault="007A431F" w:rsidP="007A431F">
      <w:pPr>
        <w:tabs>
          <w:tab w:val="left" w:pos="1440"/>
        </w:tabs>
        <w:spacing w:before="0" w:after="160" w:line="259" w:lineRule="auto"/>
      </w:pPr>
      <w:r>
        <w:tab/>
      </w:r>
    </w:p>
    <w:p w14:paraId="54AC38B4" w14:textId="77777777" w:rsidR="007A431F" w:rsidRDefault="007A431F">
      <w:pPr>
        <w:spacing w:before="0" w:after="160" w:line="259" w:lineRule="auto"/>
      </w:pPr>
      <w:r>
        <w:br w:type="page"/>
      </w:r>
    </w:p>
    <w:p w14:paraId="3B42AD17" w14:textId="2C1411B0" w:rsidR="00225A6D" w:rsidRDefault="00225A6D" w:rsidP="00EE4641">
      <w:pPr>
        <w:pStyle w:val="Heading1"/>
        <w:spacing w:after="360"/>
      </w:pPr>
      <w:bookmarkStart w:id="65" w:name="_Toc163215159"/>
      <w:r>
        <w:lastRenderedPageBreak/>
        <w:t xml:space="preserve">Chapter </w:t>
      </w:r>
      <w:r w:rsidR="0057786C">
        <w:t>9</w:t>
      </w:r>
      <w:r>
        <w:t xml:space="preserve">: </w:t>
      </w:r>
      <w:r w:rsidR="7C8FA36F">
        <w:t>Enforcement</w:t>
      </w:r>
      <w:r w:rsidR="00CD0B63">
        <w:t xml:space="preserve"> and penalties</w:t>
      </w:r>
      <w:bookmarkEnd w:id="65"/>
    </w:p>
    <w:tbl>
      <w:tblPr>
        <w:tblStyle w:val="TableGrid"/>
        <w:tblW w:w="0" w:type="auto"/>
        <w:tblLook w:val="0600" w:firstRow="0" w:lastRow="0" w:firstColumn="0" w:lastColumn="0" w:noHBand="1" w:noVBand="1"/>
      </w:tblPr>
      <w:tblGrid>
        <w:gridCol w:w="9060"/>
      </w:tblGrid>
      <w:tr w:rsidR="00EE4641" w:rsidRPr="00D06CC8" w14:paraId="4E5F2FCB" w14:textId="77777777" w:rsidTr="00331D93">
        <w:tc>
          <w:tcPr>
            <w:tcW w:w="9070" w:type="dxa"/>
            <w:tcBorders>
              <w:top w:val="single" w:sz="4" w:space="0" w:color="auto"/>
              <w:left w:val="single" w:sz="4" w:space="0" w:color="auto"/>
              <w:bottom w:val="single" w:sz="4" w:space="0" w:color="auto"/>
              <w:right w:val="single" w:sz="4" w:space="0" w:color="auto"/>
            </w:tcBorders>
          </w:tcPr>
          <w:p w14:paraId="1463A936" w14:textId="72C691E9" w:rsidR="00EE4641" w:rsidRPr="00331D93" w:rsidRDefault="00EE4641">
            <w:pPr>
              <w:rPr>
                <w:rFonts w:asciiTheme="minorHAnsi" w:hAnsiTheme="minorHAnsi" w:cstheme="minorHAnsi"/>
              </w:rPr>
            </w:pPr>
            <w:r w:rsidRPr="00331D93">
              <w:rPr>
                <w:rFonts w:asciiTheme="minorHAnsi" w:hAnsiTheme="minorHAnsi" w:cstheme="minorHAnsi"/>
                <w:sz w:val="22"/>
                <w:szCs w:val="22"/>
              </w:rPr>
              <w:t xml:space="preserve">This </w:t>
            </w:r>
            <w:r w:rsidR="001741B6" w:rsidRPr="00331D93">
              <w:rPr>
                <w:rFonts w:asciiTheme="minorHAnsi" w:hAnsiTheme="minorHAnsi" w:cstheme="minorHAnsi"/>
                <w:sz w:val="22"/>
                <w:szCs w:val="22"/>
              </w:rPr>
              <w:t>c</w:t>
            </w:r>
            <w:r w:rsidRPr="00331D93">
              <w:rPr>
                <w:rFonts w:asciiTheme="minorHAnsi" w:hAnsiTheme="minorHAnsi" w:cstheme="minorHAnsi"/>
                <w:sz w:val="22"/>
                <w:szCs w:val="22"/>
              </w:rPr>
              <w:t xml:space="preserve">hapter considers </w:t>
            </w:r>
            <w:r w:rsidR="005B5A19" w:rsidRPr="00331D93">
              <w:rPr>
                <w:rFonts w:asciiTheme="minorHAnsi" w:hAnsiTheme="minorHAnsi" w:cstheme="minorHAnsi"/>
                <w:sz w:val="22"/>
                <w:szCs w:val="22"/>
              </w:rPr>
              <w:t>the</w:t>
            </w:r>
            <w:r w:rsidRPr="00331D93">
              <w:rPr>
                <w:rFonts w:asciiTheme="minorHAnsi" w:hAnsiTheme="minorHAnsi" w:cstheme="minorHAnsi"/>
                <w:sz w:val="22"/>
                <w:szCs w:val="22"/>
              </w:rPr>
              <w:t xml:space="preserve"> enforcement tools and penalties </w:t>
            </w:r>
            <w:r w:rsidR="005B5A19" w:rsidRPr="00331D93">
              <w:rPr>
                <w:rFonts w:asciiTheme="minorHAnsi" w:hAnsiTheme="minorHAnsi" w:cstheme="minorHAnsi"/>
                <w:sz w:val="22"/>
                <w:szCs w:val="22"/>
              </w:rPr>
              <w:t xml:space="preserve">that </w:t>
            </w:r>
            <w:r w:rsidRPr="00331D93">
              <w:rPr>
                <w:rFonts w:asciiTheme="minorHAnsi" w:hAnsiTheme="minorHAnsi" w:cstheme="minorHAnsi"/>
                <w:sz w:val="22"/>
                <w:szCs w:val="22"/>
              </w:rPr>
              <w:t xml:space="preserve">would best drive compliance and fair outcomes from a mandatory Code. It </w:t>
            </w:r>
            <w:r w:rsidR="00E57666" w:rsidRPr="00331D93">
              <w:rPr>
                <w:rFonts w:asciiTheme="minorHAnsi" w:hAnsiTheme="minorHAnsi" w:cstheme="minorHAnsi"/>
                <w:sz w:val="22"/>
                <w:szCs w:val="22"/>
              </w:rPr>
              <w:t xml:space="preserve">recommends including </w:t>
            </w:r>
            <w:r w:rsidR="001741B6" w:rsidRPr="00331D93">
              <w:rPr>
                <w:rFonts w:asciiTheme="minorHAnsi" w:hAnsiTheme="minorHAnsi" w:cstheme="minorHAnsi"/>
                <w:sz w:val="22"/>
                <w:szCs w:val="22"/>
              </w:rPr>
              <w:t xml:space="preserve">penalties </w:t>
            </w:r>
            <w:r w:rsidR="00145EE2" w:rsidRPr="00331D93">
              <w:rPr>
                <w:rFonts w:asciiTheme="minorHAnsi" w:hAnsiTheme="minorHAnsi" w:cstheme="minorHAnsi"/>
                <w:sz w:val="22"/>
                <w:szCs w:val="22"/>
              </w:rPr>
              <w:t xml:space="preserve">for major </w:t>
            </w:r>
            <w:r w:rsidR="00145EE2" w:rsidRPr="00331D93">
              <w:rPr>
                <w:rFonts w:asciiTheme="minorHAnsi" w:hAnsiTheme="minorHAnsi"/>
                <w:sz w:val="22"/>
              </w:rPr>
              <w:t xml:space="preserve">or systemic </w:t>
            </w:r>
            <w:r w:rsidR="00145EE2" w:rsidRPr="00331D93">
              <w:rPr>
                <w:rFonts w:asciiTheme="minorHAnsi" w:hAnsiTheme="minorHAnsi" w:cstheme="minorHAnsi"/>
                <w:sz w:val="22"/>
                <w:szCs w:val="22"/>
              </w:rPr>
              <w:t xml:space="preserve">breaches </w:t>
            </w:r>
            <w:r w:rsidR="001741B6" w:rsidRPr="00331D93">
              <w:rPr>
                <w:rFonts w:asciiTheme="minorHAnsi" w:hAnsiTheme="minorHAnsi" w:cstheme="minorHAnsi"/>
                <w:sz w:val="22"/>
                <w:szCs w:val="22"/>
              </w:rPr>
              <w:t xml:space="preserve">of </w:t>
            </w:r>
            <w:r w:rsidR="001741B6" w:rsidRPr="00331D93">
              <w:rPr>
                <w:rFonts w:asciiTheme="minorHAnsi" w:hAnsiTheme="minorHAnsi"/>
                <w:sz w:val="22"/>
              </w:rPr>
              <w:t>up to $10 million</w:t>
            </w:r>
            <w:r w:rsidR="00414DF7" w:rsidRPr="00331D93">
              <w:rPr>
                <w:rFonts w:asciiTheme="minorHAnsi" w:hAnsiTheme="minorHAnsi"/>
                <w:sz w:val="22"/>
              </w:rPr>
              <w:t>,</w:t>
            </w:r>
            <w:r w:rsidR="001741B6" w:rsidRPr="00331D93">
              <w:rPr>
                <w:rFonts w:asciiTheme="minorHAnsi" w:hAnsiTheme="minorHAnsi"/>
                <w:sz w:val="22"/>
              </w:rPr>
              <w:t xml:space="preserve"> </w:t>
            </w:r>
            <w:r w:rsidR="00F50A47" w:rsidRPr="00331D93">
              <w:rPr>
                <w:rFonts w:asciiTheme="minorHAnsi" w:hAnsiTheme="minorHAnsi" w:cstheme="minorHAnsi"/>
                <w:sz w:val="22"/>
                <w:szCs w:val="22"/>
              </w:rPr>
              <w:t>3 times</w:t>
            </w:r>
            <w:r w:rsidR="00145EE2" w:rsidRPr="00331D93">
              <w:rPr>
                <w:rFonts w:asciiTheme="minorHAnsi" w:hAnsiTheme="minorHAnsi" w:cstheme="minorHAnsi"/>
                <w:sz w:val="22"/>
                <w:szCs w:val="22"/>
              </w:rPr>
              <w:t xml:space="preserve"> the</w:t>
            </w:r>
            <w:r w:rsidR="00F50A47" w:rsidRPr="00331D93">
              <w:rPr>
                <w:rFonts w:asciiTheme="minorHAnsi" w:hAnsiTheme="minorHAnsi" w:cstheme="minorHAnsi"/>
                <w:sz w:val="22"/>
                <w:szCs w:val="22"/>
              </w:rPr>
              <w:t xml:space="preserve"> benefit reasonably</w:t>
            </w:r>
            <w:r w:rsidR="00F50A47" w:rsidRPr="00331D93">
              <w:rPr>
                <w:rFonts w:asciiTheme="majorHAnsi" w:hAnsiTheme="majorHAnsi" w:cstheme="majorHAnsi"/>
                <w:sz w:val="22"/>
                <w:szCs w:val="22"/>
              </w:rPr>
              <w:t xml:space="preserve"> </w:t>
            </w:r>
            <w:r w:rsidR="00145EE2" w:rsidRPr="00331D93">
              <w:rPr>
                <w:rFonts w:asciiTheme="majorHAnsi" w:hAnsiTheme="majorHAnsi" w:cstheme="majorHAnsi"/>
                <w:sz w:val="22"/>
                <w:szCs w:val="22"/>
              </w:rPr>
              <w:t>attributable</w:t>
            </w:r>
            <w:r w:rsidR="00F50A47" w:rsidRPr="00331D93">
              <w:rPr>
                <w:rFonts w:asciiTheme="majorHAnsi" w:hAnsiTheme="majorHAnsi" w:cstheme="majorHAnsi"/>
                <w:sz w:val="22"/>
                <w:szCs w:val="22"/>
              </w:rPr>
              <w:t xml:space="preserve"> </w:t>
            </w:r>
            <w:r w:rsidR="00F50A47" w:rsidRPr="00331D93">
              <w:rPr>
                <w:rFonts w:asciiTheme="minorHAnsi" w:hAnsiTheme="minorHAnsi" w:cstheme="minorHAnsi"/>
                <w:sz w:val="22"/>
                <w:szCs w:val="22"/>
              </w:rPr>
              <w:t xml:space="preserve">to the </w:t>
            </w:r>
            <w:r w:rsidR="00145EE2" w:rsidRPr="00331D93">
              <w:rPr>
                <w:rFonts w:asciiTheme="minorHAnsi" w:hAnsiTheme="minorHAnsi" w:cstheme="minorHAnsi"/>
                <w:sz w:val="22"/>
                <w:szCs w:val="22"/>
              </w:rPr>
              <w:t>contravention</w:t>
            </w:r>
            <w:r w:rsidR="00F50A47" w:rsidRPr="00331D93">
              <w:rPr>
                <w:rFonts w:asciiTheme="minorHAnsi" w:hAnsiTheme="minorHAnsi" w:cstheme="minorHAnsi"/>
                <w:sz w:val="22"/>
                <w:szCs w:val="22"/>
              </w:rPr>
              <w:t xml:space="preserve">, or </w:t>
            </w:r>
            <w:r w:rsidR="001741B6" w:rsidRPr="00331D93">
              <w:rPr>
                <w:rFonts w:asciiTheme="minorHAnsi" w:hAnsiTheme="minorHAnsi"/>
                <w:sz w:val="22"/>
              </w:rPr>
              <w:t>10</w:t>
            </w:r>
            <w:r w:rsidR="00F97AF9" w:rsidRPr="00331D93">
              <w:rPr>
                <w:rFonts w:asciiTheme="minorHAnsi" w:hAnsiTheme="minorHAnsi"/>
                <w:sz w:val="22"/>
              </w:rPr>
              <w:t> </w:t>
            </w:r>
            <w:r w:rsidR="001741B6" w:rsidRPr="00331D93">
              <w:rPr>
                <w:rFonts w:asciiTheme="minorHAnsi" w:hAnsiTheme="minorHAnsi"/>
                <w:sz w:val="22"/>
              </w:rPr>
              <w:t>per</w:t>
            </w:r>
            <w:r w:rsidR="00F97AF9" w:rsidRPr="00331D93">
              <w:rPr>
                <w:rFonts w:asciiTheme="minorHAnsi" w:hAnsiTheme="minorHAnsi"/>
                <w:sz w:val="22"/>
              </w:rPr>
              <w:t> </w:t>
            </w:r>
            <w:r w:rsidR="001741B6" w:rsidRPr="00331D93">
              <w:rPr>
                <w:rFonts w:asciiTheme="minorHAnsi" w:hAnsiTheme="minorHAnsi"/>
                <w:sz w:val="22"/>
              </w:rPr>
              <w:t>cent of a supermarket’s annual turnover</w:t>
            </w:r>
            <w:r w:rsidR="002B7BBF">
              <w:rPr>
                <w:rFonts w:asciiTheme="minorHAnsi" w:hAnsiTheme="minorHAnsi"/>
                <w:sz w:val="22"/>
              </w:rPr>
              <w:t>, whichever is greatest</w:t>
            </w:r>
            <w:r w:rsidR="001741B6" w:rsidRPr="00331D93">
              <w:rPr>
                <w:rFonts w:asciiTheme="minorHAnsi" w:hAnsiTheme="minorHAnsi"/>
                <w:sz w:val="22"/>
              </w:rPr>
              <w:t xml:space="preserve">. It also discusses </w:t>
            </w:r>
            <w:r w:rsidR="00D8786F" w:rsidRPr="00331D93">
              <w:rPr>
                <w:rFonts w:asciiTheme="minorHAnsi" w:hAnsiTheme="minorHAnsi"/>
                <w:sz w:val="22"/>
              </w:rPr>
              <w:t>the</w:t>
            </w:r>
            <w:r w:rsidR="001741B6" w:rsidRPr="00331D93">
              <w:rPr>
                <w:rFonts w:asciiTheme="minorHAnsi" w:hAnsiTheme="minorHAnsi"/>
                <w:sz w:val="22"/>
              </w:rPr>
              <w:t xml:space="preserve"> enforcement tools </w:t>
            </w:r>
            <w:r w:rsidR="00DC5579" w:rsidRPr="00331D93">
              <w:rPr>
                <w:rFonts w:asciiTheme="minorHAnsi" w:hAnsiTheme="minorHAnsi"/>
                <w:sz w:val="22"/>
              </w:rPr>
              <w:t xml:space="preserve">that </w:t>
            </w:r>
            <w:r w:rsidR="001741B6" w:rsidRPr="00331D93">
              <w:rPr>
                <w:rFonts w:asciiTheme="minorHAnsi" w:hAnsiTheme="minorHAnsi"/>
                <w:sz w:val="22"/>
              </w:rPr>
              <w:t xml:space="preserve">will be available to the ACCC </w:t>
            </w:r>
            <w:r w:rsidR="00AF649C" w:rsidRPr="00331D93">
              <w:rPr>
                <w:rFonts w:asciiTheme="minorHAnsi" w:hAnsiTheme="minorHAnsi"/>
                <w:sz w:val="22"/>
              </w:rPr>
              <w:t xml:space="preserve">under a </w:t>
            </w:r>
            <w:r w:rsidR="001741B6" w:rsidRPr="00331D93">
              <w:rPr>
                <w:rFonts w:asciiTheme="minorHAnsi" w:hAnsiTheme="minorHAnsi"/>
                <w:sz w:val="22"/>
              </w:rPr>
              <w:t xml:space="preserve">mandatory </w:t>
            </w:r>
            <w:r w:rsidR="001741B6" w:rsidRPr="00331D93">
              <w:rPr>
                <w:rFonts w:asciiTheme="minorHAnsi" w:hAnsiTheme="minorHAnsi" w:cstheme="minorHAnsi"/>
                <w:sz w:val="22"/>
                <w:szCs w:val="22"/>
              </w:rPr>
              <w:t>Code</w:t>
            </w:r>
            <w:r w:rsidR="001741B6" w:rsidRPr="00331D93">
              <w:rPr>
                <w:rFonts w:asciiTheme="minorHAnsi" w:hAnsiTheme="minorHAnsi"/>
                <w:sz w:val="22"/>
              </w:rPr>
              <w:t xml:space="preserve"> </w:t>
            </w:r>
            <w:r w:rsidR="00AA3FBB" w:rsidRPr="00331D93">
              <w:rPr>
                <w:rFonts w:asciiTheme="minorHAnsi" w:hAnsiTheme="minorHAnsi"/>
                <w:sz w:val="22"/>
              </w:rPr>
              <w:t>containing</w:t>
            </w:r>
            <w:r w:rsidR="001741B6" w:rsidRPr="00331D93">
              <w:rPr>
                <w:rFonts w:asciiTheme="minorHAnsi" w:hAnsiTheme="minorHAnsi"/>
                <w:sz w:val="22"/>
              </w:rPr>
              <w:t xml:space="preserve"> penalty provisions, including </w:t>
            </w:r>
            <w:r w:rsidR="00AF649C" w:rsidRPr="00331D93">
              <w:rPr>
                <w:rFonts w:asciiTheme="minorHAnsi" w:hAnsiTheme="minorHAnsi"/>
                <w:sz w:val="22"/>
              </w:rPr>
              <w:t>the</w:t>
            </w:r>
            <w:r w:rsidR="001741B6" w:rsidRPr="00331D93">
              <w:rPr>
                <w:rFonts w:asciiTheme="minorHAnsi" w:hAnsiTheme="minorHAnsi"/>
                <w:sz w:val="22"/>
              </w:rPr>
              <w:t xml:space="preserve"> use of infringement notices.</w:t>
            </w:r>
          </w:p>
        </w:tc>
      </w:tr>
    </w:tbl>
    <w:p w14:paraId="3F5CE3EC" w14:textId="0440FF61" w:rsidR="00F85C60" w:rsidRDefault="009C233C" w:rsidP="003D2E84">
      <w:pPr>
        <w:pStyle w:val="Heading2"/>
        <w:rPr>
          <w:rFonts w:eastAsia="Roboto"/>
        </w:rPr>
      </w:pPr>
      <w:bookmarkStart w:id="66" w:name="_Toc163215160"/>
      <w:r>
        <w:rPr>
          <w:rFonts w:eastAsia="Roboto"/>
        </w:rPr>
        <w:t xml:space="preserve">Existing </w:t>
      </w:r>
      <w:r w:rsidR="00F85C60">
        <w:rPr>
          <w:rFonts w:eastAsia="Roboto"/>
        </w:rPr>
        <w:t>enforcement tools and penalties</w:t>
      </w:r>
      <w:bookmarkEnd w:id="66"/>
    </w:p>
    <w:p w14:paraId="55A46098" w14:textId="5E9DBF9E" w:rsidR="00885087" w:rsidRPr="00233EAD" w:rsidRDefault="009F3FBA" w:rsidP="009F3FBA">
      <w:r>
        <w:t>The</w:t>
      </w:r>
      <w:r w:rsidR="004A18E6">
        <w:t xml:space="preserve"> voluntary </w:t>
      </w:r>
      <w:r w:rsidR="58693EBA">
        <w:t xml:space="preserve">Code does not include any financial penalties for breaches of its provisions. </w:t>
      </w:r>
      <w:r w:rsidR="00447AE3">
        <w:t>The</w:t>
      </w:r>
      <w:r w:rsidR="58693EBA">
        <w:t xml:space="preserve"> </w:t>
      </w:r>
      <w:r w:rsidR="00447AE3">
        <w:t xml:space="preserve">Review finds that the absence of financial penalties </w:t>
      </w:r>
      <w:r w:rsidR="58693EBA">
        <w:t xml:space="preserve">undermines </w:t>
      </w:r>
      <w:r w:rsidR="00447AE3">
        <w:t xml:space="preserve">the </w:t>
      </w:r>
      <w:r w:rsidR="58693EBA">
        <w:t xml:space="preserve">Code’s effectiveness in providing incentives to encourage compliance, the ACCC’s ability to undertake meaningful enforcement action, and supplier </w:t>
      </w:r>
      <w:r w:rsidR="00447AE3">
        <w:t xml:space="preserve">confidence </w:t>
      </w:r>
      <w:r w:rsidR="58693EBA">
        <w:t xml:space="preserve">in the Code. </w:t>
      </w:r>
    </w:p>
    <w:p w14:paraId="1E08D25E" w14:textId="6D0914C1" w:rsidR="00225A6D" w:rsidRPr="00233EAD" w:rsidRDefault="00BA7D98" w:rsidP="63BB2EC7">
      <w:r>
        <w:t>This finding is consistent with the view</w:t>
      </w:r>
      <w:r w:rsidR="00C1221E">
        <w:t xml:space="preserve"> of</w:t>
      </w:r>
      <w:r w:rsidR="00E63821">
        <w:t xml:space="preserve"> former ACCC </w:t>
      </w:r>
      <w:r w:rsidR="00990F8B">
        <w:t>Chair</w:t>
      </w:r>
      <w:r w:rsidR="00BD4B9A">
        <w:t>,</w:t>
      </w:r>
      <w:r w:rsidR="00E63821">
        <w:t xml:space="preserve"> Rod Sims</w:t>
      </w:r>
      <w:r w:rsidR="00BD4B9A">
        <w:t>,</w:t>
      </w:r>
      <w:r w:rsidRPr="00BD4B9A">
        <w:rPr>
          <w:rStyle w:val="FootnoteReference"/>
          <w:sz w:val="22"/>
          <w:szCs w:val="24"/>
          <w:vertAlign w:val="superscript"/>
        </w:rPr>
        <w:footnoteReference w:id="180"/>
      </w:r>
      <w:r w:rsidR="00E63821" w:rsidRPr="0073162A">
        <w:t xml:space="preserve"> and with those of the ACCC in its submission to this review:</w:t>
      </w:r>
    </w:p>
    <w:p w14:paraId="6A3CBDA4" w14:textId="16CEF828" w:rsidR="00C1221E" w:rsidRPr="00233EAD" w:rsidRDefault="009F3FBA">
      <w:pPr>
        <w:ind w:left="720"/>
        <w:rPr>
          <w:i/>
          <w:szCs w:val="22"/>
        </w:rPr>
      </w:pPr>
      <w:r w:rsidRPr="379BA2A6">
        <w:rPr>
          <w:i/>
          <w:iCs/>
        </w:rPr>
        <w:t>T</w:t>
      </w:r>
      <w:r w:rsidR="006C2013" w:rsidRPr="379BA2A6">
        <w:rPr>
          <w:i/>
          <w:iCs/>
        </w:rPr>
        <w:t>here is a lack of strong specific or general deterrence for breaching the code due to the absence of penalties. The availability of meaningful civil pecuniary penalties (and infringement notices) is important to enable the ACCC to promote compliance not only through the taking of enforcement</w:t>
      </w:r>
      <w:r w:rsidR="006C2013" w:rsidRPr="00233EAD">
        <w:rPr>
          <w:szCs w:val="22"/>
        </w:rPr>
        <w:t xml:space="preserve"> </w:t>
      </w:r>
      <w:r w:rsidR="006C2013" w:rsidRPr="379BA2A6">
        <w:rPr>
          <w:i/>
          <w:iCs/>
        </w:rPr>
        <w:t>action against the business but by signalling to others covered by the code that the cost of non-compliance will be significant.</w:t>
      </w:r>
      <w:r w:rsidR="0009758E" w:rsidRPr="00BD4B9A">
        <w:rPr>
          <w:rStyle w:val="FootnoteReference"/>
          <w:sz w:val="22"/>
          <w:szCs w:val="24"/>
          <w:vertAlign w:val="superscript"/>
        </w:rPr>
        <w:footnoteReference w:id="181"/>
      </w:r>
    </w:p>
    <w:p w14:paraId="62586BC9" w14:textId="7351B7EA" w:rsidR="00F9323D" w:rsidRDefault="58693EBA" w:rsidP="00F9323D">
      <w:r w:rsidRPr="63BB2EC7">
        <w:t xml:space="preserve">The </w:t>
      </w:r>
      <w:r w:rsidR="00DE6F24">
        <w:t>absence</w:t>
      </w:r>
      <w:r w:rsidRPr="63BB2EC7">
        <w:t xml:space="preserve"> of any serious repercussions from a breach of the Code </w:t>
      </w:r>
      <w:r w:rsidR="0084373D">
        <w:t>weakens</w:t>
      </w:r>
      <w:r w:rsidR="0084373D" w:rsidRPr="63BB2EC7">
        <w:t xml:space="preserve"> </w:t>
      </w:r>
      <w:r w:rsidRPr="63BB2EC7">
        <w:t>suppliers’ willingness to make a complaint or go through a dispute process.</w:t>
      </w:r>
      <w:r w:rsidR="009D26C9" w:rsidRPr="00BD4B9A">
        <w:rPr>
          <w:rStyle w:val="FootnoteReference"/>
          <w:sz w:val="22"/>
          <w:szCs w:val="24"/>
          <w:vertAlign w:val="superscript"/>
        </w:rPr>
        <w:footnoteReference w:id="182"/>
      </w:r>
    </w:p>
    <w:p w14:paraId="035AAD5E" w14:textId="52F5DBA0" w:rsidR="005E7D7F" w:rsidRPr="005E7D7F" w:rsidRDefault="005E7D7F" w:rsidP="00F9323D">
      <w:pPr>
        <w:pStyle w:val="Heading2"/>
      </w:pPr>
      <w:bookmarkStart w:id="67" w:name="_Toc163215161"/>
      <w:r w:rsidRPr="005E7D7F">
        <w:t xml:space="preserve">Penalties are </w:t>
      </w:r>
      <w:r w:rsidR="009F5FFB">
        <w:t>essential</w:t>
      </w:r>
      <w:bookmarkEnd w:id="67"/>
    </w:p>
    <w:p w14:paraId="031B5EA9" w14:textId="1992E362" w:rsidR="00165E55" w:rsidRDefault="58693EBA" w:rsidP="63BB2EC7">
      <w:r w:rsidRPr="63BB2EC7">
        <w:t>The inclusion of penalties for key provisions of the</w:t>
      </w:r>
      <w:r w:rsidR="00EC1EE7">
        <w:t xml:space="preserve"> </w:t>
      </w:r>
      <w:r w:rsidR="00DC5579">
        <w:t>mandatory</w:t>
      </w:r>
      <w:r w:rsidRPr="63BB2EC7">
        <w:t xml:space="preserve"> Code</w:t>
      </w:r>
      <w:r w:rsidR="00140769">
        <w:t xml:space="preserve"> would</w:t>
      </w:r>
      <w:r w:rsidRPr="63BB2EC7">
        <w:t xml:space="preserve"> incentivise</w:t>
      </w:r>
      <w:r w:rsidR="00DA7645">
        <w:t xml:space="preserve"> increased and ongoing</w:t>
      </w:r>
      <w:r w:rsidRPr="63BB2EC7">
        <w:t xml:space="preserve"> investment in compliance by </w:t>
      </w:r>
      <w:r w:rsidR="00A96C4D">
        <w:t xml:space="preserve">the </w:t>
      </w:r>
      <w:r w:rsidR="00E40F98">
        <w:t xml:space="preserve">supermarkets </w:t>
      </w:r>
      <w:r w:rsidR="00A96C4D">
        <w:t>subject</w:t>
      </w:r>
      <w:r w:rsidRPr="63BB2EC7">
        <w:t xml:space="preserve"> to the Code. This </w:t>
      </w:r>
      <w:r w:rsidR="006E1830">
        <w:t>would</w:t>
      </w:r>
      <w:r w:rsidRPr="63BB2EC7">
        <w:t xml:space="preserve"> include investments in systems and processes to ensure compliance, staff training, and appropriate reporting to and involvement of senior management by </w:t>
      </w:r>
      <w:r w:rsidR="00E40F98">
        <w:t>supermarkets</w:t>
      </w:r>
      <w:r w:rsidRPr="63BB2EC7">
        <w:t xml:space="preserve">. </w:t>
      </w:r>
    </w:p>
    <w:p w14:paraId="0ED20AD0" w14:textId="633A6FFC" w:rsidR="00E13BD1" w:rsidRDefault="00161056" w:rsidP="0021085D">
      <w:pPr>
        <w:keepNext/>
      </w:pPr>
      <w:r>
        <w:lastRenderedPageBreak/>
        <w:t xml:space="preserve">The </w:t>
      </w:r>
      <w:r w:rsidR="00F036D2">
        <w:t>inclusion of penalties will</w:t>
      </w:r>
      <w:r w:rsidR="0089771D">
        <w:t xml:space="preserve"> also </w:t>
      </w:r>
      <w:r w:rsidR="00F036D2">
        <w:t>assist in</w:t>
      </w:r>
      <w:r w:rsidR="0089771D">
        <w:t xml:space="preserve"> addressing </w:t>
      </w:r>
      <w:r w:rsidR="0015490E">
        <w:t>supplier’s reticence to raise complaints, a</w:t>
      </w:r>
      <w:r w:rsidR="00E13BD1">
        <w:t xml:space="preserve">s </w:t>
      </w:r>
      <w:r w:rsidR="002B7BBF">
        <w:t xml:space="preserve">argued </w:t>
      </w:r>
      <w:r w:rsidR="00E13BD1">
        <w:t xml:space="preserve">by TasFarmers: </w:t>
      </w:r>
    </w:p>
    <w:p w14:paraId="0BF83E05" w14:textId="34B10D08" w:rsidR="00E13BD1" w:rsidRDefault="00161056" w:rsidP="00161056">
      <w:pPr>
        <w:ind w:left="720"/>
      </w:pPr>
      <w:r w:rsidRPr="00161056">
        <w:rPr>
          <w:i/>
          <w:iCs/>
        </w:rPr>
        <w:t>By holding retailers accountable for their actions, suppliers can have greater confidence in the efficacy of the code in protec</w:t>
      </w:r>
      <w:r>
        <w:rPr>
          <w:i/>
          <w:iCs/>
        </w:rPr>
        <w:t>ti</w:t>
      </w:r>
      <w:r w:rsidRPr="00161056">
        <w:rPr>
          <w:i/>
          <w:iCs/>
        </w:rPr>
        <w:t>ng their interests</w:t>
      </w:r>
      <w:r>
        <w:t>.</w:t>
      </w:r>
      <w:r w:rsidR="00C37106" w:rsidRPr="00BD4B9A">
        <w:rPr>
          <w:rStyle w:val="FootnoteReference"/>
          <w:sz w:val="22"/>
          <w:szCs w:val="24"/>
          <w:vertAlign w:val="superscript"/>
        </w:rPr>
        <w:footnoteReference w:id="183"/>
      </w:r>
    </w:p>
    <w:p w14:paraId="6695AC3D" w14:textId="13F678E8" w:rsidR="00DF572B" w:rsidRDefault="00306365" w:rsidP="00F82300">
      <w:pPr>
        <w:tabs>
          <w:tab w:val="right" w:pos="9026"/>
        </w:tabs>
      </w:pPr>
      <w:r w:rsidRPr="00E57DC9">
        <w:t>The ACCC recommend</w:t>
      </w:r>
      <w:r w:rsidR="007A02EE">
        <w:t>s</w:t>
      </w:r>
      <w:r w:rsidRPr="00E57DC9">
        <w:t xml:space="preserve"> that “Civil pecuniary penalties should be available for breaches of all substantive provisions of the code”.</w:t>
      </w:r>
      <w:r w:rsidR="00CA057A" w:rsidRPr="00BD4B9A">
        <w:rPr>
          <w:rStyle w:val="FootnoteReference"/>
          <w:sz w:val="22"/>
          <w:szCs w:val="24"/>
          <w:vertAlign w:val="superscript"/>
        </w:rPr>
        <w:footnoteReference w:id="184"/>
      </w:r>
      <w:r w:rsidR="00DD7997" w:rsidRPr="00D8456E">
        <w:t xml:space="preserve"> It note</w:t>
      </w:r>
      <w:r w:rsidR="002B02C0">
        <w:t>s</w:t>
      </w:r>
      <w:r w:rsidR="007031ED">
        <w:t xml:space="preserve"> it has successfully obtained </w:t>
      </w:r>
      <w:r w:rsidR="00A53414">
        <w:t xml:space="preserve">a </w:t>
      </w:r>
      <w:r w:rsidR="0015310E">
        <w:t xml:space="preserve">$950,000 penalty </w:t>
      </w:r>
      <w:r w:rsidR="00F82300">
        <w:t>for breaches of the Dairy Code</w:t>
      </w:r>
      <w:r w:rsidR="003048FB">
        <w:t xml:space="preserve"> of Conduct</w:t>
      </w:r>
      <w:r w:rsidR="00F82300">
        <w:t>.</w:t>
      </w:r>
      <w:r w:rsidR="00313C5B" w:rsidRPr="00BD4B9A">
        <w:rPr>
          <w:rStyle w:val="FootnoteReference"/>
          <w:sz w:val="22"/>
          <w:szCs w:val="24"/>
          <w:vertAlign w:val="superscript"/>
        </w:rPr>
        <w:footnoteReference w:id="185"/>
      </w:r>
    </w:p>
    <w:p w14:paraId="189ECDCA" w14:textId="1DC7D6AD" w:rsidR="00713A70" w:rsidRPr="00005773" w:rsidRDefault="00713A70" w:rsidP="00713A70">
      <w:r w:rsidRPr="00005773">
        <w:t xml:space="preserve">The Small and Medium Enterprise Committee of the Business Law Section of the Law Council of Australia noted that the Code </w:t>
      </w:r>
      <w:r w:rsidR="00661DB5" w:rsidRPr="00005773">
        <w:t>is</w:t>
      </w:r>
      <w:r w:rsidRPr="00005773">
        <w:t xml:space="preserve"> not effective </w:t>
      </w:r>
      <w:r w:rsidR="00661DB5" w:rsidRPr="00005773">
        <w:t>without</w:t>
      </w:r>
      <w:r w:rsidRPr="00005773">
        <w:t xml:space="preserve"> meaningful penalties: </w:t>
      </w:r>
    </w:p>
    <w:p w14:paraId="52D28284" w14:textId="41FE4C9D" w:rsidR="001B7A6C" w:rsidRDefault="001B7A6C" w:rsidP="00713A70">
      <w:pPr>
        <w:ind w:left="720"/>
        <w:rPr>
          <w:i/>
        </w:rPr>
      </w:pPr>
      <w:r w:rsidRPr="00005773">
        <w:rPr>
          <w:i/>
        </w:rPr>
        <w:t>The SME Committee considers it anomalous that penalties apply under other industry codes, such as the Franchising Code of Conduct, the Horticulture Code and the Dairy Code, but not under the Grocery Code</w:t>
      </w:r>
      <w:r w:rsidR="0080167B" w:rsidRPr="00005773">
        <w:rPr>
          <w:i/>
        </w:rPr>
        <w:t xml:space="preserve"> …</w:t>
      </w:r>
    </w:p>
    <w:p w14:paraId="1F498292" w14:textId="72B80C8E" w:rsidR="00713A70" w:rsidRPr="00005773" w:rsidRDefault="00713A70" w:rsidP="00713A70">
      <w:pPr>
        <w:ind w:left="720"/>
        <w:rPr>
          <w:i/>
        </w:rPr>
      </w:pPr>
      <w:r w:rsidRPr="00005773">
        <w:rPr>
          <w:i/>
        </w:rPr>
        <w:t>It makes sense to the SME Committee that the ACCC would not be rigorously enforcing the Grocery Code in circumstances where it does not believe it could achieve meaningful specific and general deterrence through the imposition of penalties, where breaches have occurred. Indeed, enforcement action in such circumstances may be seen as an inefficient use of the ACCC’s finite resources.</w:t>
      </w:r>
      <w:r w:rsidRPr="00005773">
        <w:rPr>
          <w:rStyle w:val="FootnoteReference"/>
          <w:sz w:val="22"/>
          <w:szCs w:val="22"/>
          <w:vertAlign w:val="superscript"/>
        </w:rPr>
        <w:footnoteReference w:id="186"/>
      </w:r>
    </w:p>
    <w:p w14:paraId="6C83784D" w14:textId="77777777" w:rsidR="006A7688" w:rsidRDefault="006A7688" w:rsidP="00E0436A">
      <w:pPr>
        <w:tabs>
          <w:tab w:val="right" w:pos="9026"/>
        </w:tabs>
      </w:pPr>
      <w:r>
        <w:t>The Australian Small Business and Family Enterprise Ombudsman submitted that:</w:t>
      </w:r>
    </w:p>
    <w:p w14:paraId="0B1ACDAC" w14:textId="77777777" w:rsidR="00DC53AD" w:rsidRDefault="006A7688" w:rsidP="006A7688">
      <w:pPr>
        <w:ind w:left="720"/>
        <w:rPr>
          <w:i/>
        </w:rPr>
      </w:pPr>
      <w:r>
        <w:rPr>
          <w:i/>
        </w:rPr>
        <w:t>Penalties and supplier remediation for breaching the code should be proportionate, effective, and targeted deterrents to retailers and wholesalers seeking to utilise the often-significant power imbalance to the detriment of small business</w:t>
      </w:r>
      <w:r w:rsidR="00DC53AD">
        <w:rPr>
          <w:i/>
        </w:rPr>
        <w:t xml:space="preserve"> …</w:t>
      </w:r>
    </w:p>
    <w:p w14:paraId="4F870C89" w14:textId="4EE32EB9" w:rsidR="006A7688" w:rsidRPr="00A06998" w:rsidRDefault="00DC53AD" w:rsidP="006A7688">
      <w:pPr>
        <w:ind w:left="720"/>
        <w:rPr>
          <w:i/>
        </w:rPr>
      </w:pPr>
      <w:r>
        <w:rPr>
          <w:i/>
        </w:rPr>
        <w:t>… Greater penalties for breaching the code would increase small business supplier confidence in their market, reward their efforts and investment, and reduce oppressive cartel behaviour</w:t>
      </w:r>
      <w:r w:rsidR="006A7688" w:rsidRPr="00A06998">
        <w:rPr>
          <w:i/>
        </w:rPr>
        <w:t>.</w:t>
      </w:r>
      <w:r w:rsidR="006A7688" w:rsidRPr="00A06998">
        <w:rPr>
          <w:rStyle w:val="FootnoteReference"/>
          <w:sz w:val="22"/>
          <w:szCs w:val="22"/>
          <w:vertAlign w:val="superscript"/>
        </w:rPr>
        <w:footnoteReference w:id="187"/>
      </w:r>
    </w:p>
    <w:p w14:paraId="5FD6A16F" w14:textId="4CDAD20F" w:rsidR="00E0436A" w:rsidRDefault="00154D7C" w:rsidP="00E0436A">
      <w:pPr>
        <w:tabs>
          <w:tab w:val="right" w:pos="9026"/>
        </w:tabs>
        <w:rPr>
          <w:i/>
          <w:szCs w:val="22"/>
        </w:rPr>
      </w:pPr>
      <w:r>
        <w:t xml:space="preserve">Metcash argued against a penalty </w:t>
      </w:r>
      <w:r w:rsidRPr="00320321">
        <w:t xml:space="preserve">regime </w:t>
      </w:r>
      <w:r w:rsidR="00E0436A" w:rsidRPr="00320321">
        <w:t>“</w:t>
      </w:r>
      <w:r w:rsidR="00D940E6" w:rsidRPr="00320321">
        <w:rPr>
          <w:szCs w:val="22"/>
        </w:rPr>
        <w:t>in the absence of evidence of widespread and intentional non-compliance with the Code</w:t>
      </w:r>
      <w:r w:rsidR="00E0436A" w:rsidRPr="00320321">
        <w:rPr>
          <w:szCs w:val="22"/>
        </w:rPr>
        <w:t>”</w:t>
      </w:r>
      <w:r w:rsidR="00320321">
        <w:rPr>
          <w:szCs w:val="22"/>
        </w:rPr>
        <w:t xml:space="preserve">, and </w:t>
      </w:r>
      <w:r w:rsidR="00A3490D">
        <w:rPr>
          <w:iCs/>
          <w:szCs w:val="22"/>
        </w:rPr>
        <w:t>that:</w:t>
      </w:r>
    </w:p>
    <w:p w14:paraId="3A3F9607" w14:textId="32063F3B" w:rsidR="00D940E6" w:rsidRPr="0062009E" w:rsidRDefault="00A3490D" w:rsidP="00D4620F">
      <w:pPr>
        <w:pStyle w:val="ListParagraph"/>
        <w:tabs>
          <w:tab w:val="left" w:pos="747"/>
        </w:tabs>
        <w:rPr>
          <w:i/>
          <w:szCs w:val="22"/>
        </w:rPr>
      </w:pPr>
      <w:r w:rsidRPr="379BA2A6">
        <w:rPr>
          <w:i/>
          <w:iCs/>
        </w:rPr>
        <w:t>…</w:t>
      </w:r>
      <w:r w:rsidR="00D940E6" w:rsidRPr="379BA2A6">
        <w:rPr>
          <w:i/>
          <w:iCs/>
        </w:rPr>
        <w:t xml:space="preserve"> changes to the compliance regime may result in a legalistic and potentially antagonistic approach which would not improve industry outcomes </w:t>
      </w:r>
      <w:r w:rsidR="00D4620F" w:rsidRPr="379BA2A6">
        <w:rPr>
          <w:i/>
          <w:iCs/>
        </w:rPr>
        <w:t>…</w:t>
      </w:r>
      <w:r w:rsidR="00D940E6" w:rsidRPr="379BA2A6">
        <w:rPr>
          <w:i/>
          <w:iCs/>
        </w:rPr>
        <w:t xml:space="preserve"> working collaboratively with suppliers, industry bodies, its Code Arbiter, the Independent Reviewer and the ACCC has produced effective outcomes for all participants. It should not be assumed that positive </w:t>
      </w:r>
      <w:r w:rsidR="00D940E6" w:rsidRPr="379BA2A6">
        <w:rPr>
          <w:i/>
          <w:iCs/>
        </w:rPr>
        <w:lastRenderedPageBreak/>
        <w:t>aspects of the Code and its implementation would not be lost if a penalty regime were imposed</w:t>
      </w:r>
      <w:r w:rsidR="00D4620F" w:rsidRPr="379BA2A6">
        <w:rPr>
          <w:i/>
          <w:iCs/>
        </w:rPr>
        <w:t>.</w:t>
      </w:r>
      <w:r w:rsidR="00D4620F" w:rsidRPr="00BD4B9A">
        <w:rPr>
          <w:rStyle w:val="FootnoteReference"/>
          <w:sz w:val="22"/>
          <w:szCs w:val="24"/>
          <w:vertAlign w:val="superscript"/>
        </w:rPr>
        <w:footnoteReference w:id="188"/>
      </w:r>
      <w:r w:rsidR="005E2485" w:rsidRPr="00BD4B9A">
        <w:rPr>
          <w:rStyle w:val="FootnoteReference"/>
          <w:sz w:val="22"/>
          <w:szCs w:val="24"/>
        </w:rPr>
        <w:t xml:space="preserve"> </w:t>
      </w:r>
    </w:p>
    <w:p w14:paraId="41533B2D" w14:textId="6F25EDFD" w:rsidR="008E337B" w:rsidRPr="0062009E" w:rsidRDefault="00476187" w:rsidP="008E337B">
      <w:pPr>
        <w:tabs>
          <w:tab w:val="left" w:pos="747"/>
        </w:tabs>
      </w:pPr>
      <w:r w:rsidRPr="0062009E">
        <w:t xml:space="preserve">Woolworths </w:t>
      </w:r>
      <w:r w:rsidR="00F036D2">
        <w:t>suggested</w:t>
      </w:r>
      <w:r w:rsidR="005F76A4" w:rsidRPr="0062009E">
        <w:t xml:space="preserve"> th</w:t>
      </w:r>
      <w:r w:rsidR="004A122A" w:rsidRPr="0062009E">
        <w:t xml:space="preserve">at compliance is effective under the </w:t>
      </w:r>
      <w:r w:rsidR="002A14FD" w:rsidRPr="0004079F">
        <w:rPr>
          <w:color w:val="auto"/>
        </w:rPr>
        <w:t>voluntary</w:t>
      </w:r>
      <w:r w:rsidR="004A122A" w:rsidRPr="0004079F">
        <w:rPr>
          <w:color w:val="auto"/>
        </w:rPr>
        <w:t xml:space="preserve"> </w:t>
      </w:r>
      <w:r w:rsidR="004A122A" w:rsidRPr="0062009E">
        <w:t>Code</w:t>
      </w:r>
      <w:r w:rsidR="0062009E" w:rsidRPr="0062009E">
        <w:t xml:space="preserve">, </w:t>
      </w:r>
      <w:r w:rsidR="00064835">
        <w:t>such</w:t>
      </w:r>
      <w:r w:rsidR="00F036D2">
        <w:t xml:space="preserve"> that</w:t>
      </w:r>
      <w:r w:rsidR="0062009E" w:rsidRPr="0062009E">
        <w:t xml:space="preserve"> penalties are</w:t>
      </w:r>
      <w:r w:rsidR="00AB788A">
        <w:t xml:space="preserve"> not</w:t>
      </w:r>
      <w:r w:rsidR="0062009E" w:rsidRPr="0062009E">
        <w:t xml:space="preserve"> required</w:t>
      </w:r>
      <w:r w:rsidR="00570E49" w:rsidRPr="0062009E">
        <w:t xml:space="preserve">: </w:t>
      </w:r>
    </w:p>
    <w:p w14:paraId="3111FFFF" w14:textId="593204FA" w:rsidR="008E337B" w:rsidRPr="0062009E" w:rsidRDefault="008E337B" w:rsidP="008E337B">
      <w:pPr>
        <w:pStyle w:val="ListParagraph"/>
        <w:tabs>
          <w:tab w:val="left" w:pos="747"/>
        </w:tabs>
        <w:rPr>
          <w:i/>
          <w:iCs/>
        </w:rPr>
      </w:pPr>
      <w:r w:rsidRPr="379BA2A6">
        <w:rPr>
          <w:i/>
          <w:iCs/>
        </w:rPr>
        <w:t>Code Arbiters possess very significant powers to make binding determinations on retailers, including to alter grocery supply agreements and to award compensation of up to $5 million (and, with retailer consent, even more). In addition, the ACCC has significant enforcement powers in relation to the Code and conducts regular checks regarding our compliance. As such, introducing pecuniary penalties will not change our close attention to Code compliance… we are not opposed to the introduction of penalties, provided they are proportionate, subject to rules of procedural fairness, and reserved for issues of serious or systemic non-compliance so as not to hinder the swift resolution of lower order commercial disagreements.</w:t>
      </w:r>
      <w:r w:rsidR="00570E49" w:rsidRPr="00BD4B9A">
        <w:rPr>
          <w:rStyle w:val="FootnoteReference"/>
          <w:sz w:val="22"/>
          <w:szCs w:val="24"/>
          <w:vertAlign w:val="superscript"/>
        </w:rPr>
        <w:footnoteReference w:id="189"/>
      </w:r>
    </w:p>
    <w:p w14:paraId="511C520D" w14:textId="732538AD" w:rsidR="008E337B" w:rsidRDefault="00307D34" w:rsidP="63BB2EC7">
      <w:r>
        <w:t xml:space="preserve">However, the Review notes </w:t>
      </w:r>
      <w:r w:rsidR="00800562">
        <w:t>the</w:t>
      </w:r>
      <w:r>
        <w:t xml:space="preserve"> feedback </w:t>
      </w:r>
      <w:r w:rsidR="00800562">
        <w:t xml:space="preserve">from many stakeholders </w:t>
      </w:r>
      <w:r>
        <w:t xml:space="preserve">that </w:t>
      </w:r>
      <w:r w:rsidRPr="00486CCF">
        <w:rPr>
          <w:color w:val="auto"/>
        </w:rPr>
        <w:t xml:space="preserve">the </w:t>
      </w:r>
      <w:r w:rsidR="00486CCF" w:rsidRPr="00486CCF">
        <w:rPr>
          <w:color w:val="auto"/>
        </w:rPr>
        <w:t>voluntary</w:t>
      </w:r>
      <w:r w:rsidRPr="00486CCF">
        <w:rPr>
          <w:color w:val="auto"/>
        </w:rPr>
        <w:t xml:space="preserve"> Code</w:t>
      </w:r>
      <w:r w:rsidR="000B11DD" w:rsidRPr="00794DED">
        <w:rPr>
          <w:color w:val="auto"/>
        </w:rPr>
        <w:t>, which lacks any penalties,</w:t>
      </w:r>
      <w:r w:rsidRPr="00486CCF">
        <w:rPr>
          <w:color w:val="auto"/>
        </w:rPr>
        <w:t xml:space="preserve"> </w:t>
      </w:r>
      <w:r>
        <w:t xml:space="preserve">is ineffective (see Chapter 2). Further, </w:t>
      </w:r>
      <w:r w:rsidR="007D07AA" w:rsidRPr="00F44EBE">
        <w:t>none of</w:t>
      </w:r>
      <w:r w:rsidR="001243EE" w:rsidRPr="00F44EBE">
        <w:t xml:space="preserve"> </w:t>
      </w:r>
      <w:r w:rsidR="007D07AA" w:rsidRPr="00F44EBE">
        <w:t xml:space="preserve">the Code Arbiters </w:t>
      </w:r>
      <w:r w:rsidR="000B11DD">
        <w:t>under</w:t>
      </w:r>
      <w:r w:rsidR="00F80DBD">
        <w:t xml:space="preserve"> the voluntary Code</w:t>
      </w:r>
      <w:r w:rsidR="00681EE7" w:rsidRPr="00F44EBE">
        <w:t xml:space="preserve"> have </w:t>
      </w:r>
      <w:r w:rsidR="00586551">
        <w:t>made</w:t>
      </w:r>
      <w:r w:rsidR="00681EE7" w:rsidRPr="00F44EBE">
        <w:t xml:space="preserve"> any </w:t>
      </w:r>
      <w:r w:rsidR="00FA0894" w:rsidRPr="00F44EBE">
        <w:t>determinations for compensation</w:t>
      </w:r>
      <w:r w:rsidR="000B11DD">
        <w:t xml:space="preserve"> under the Code</w:t>
      </w:r>
      <w:r w:rsidR="00873F0F" w:rsidRPr="00F44EBE">
        <w:t xml:space="preserve">. </w:t>
      </w:r>
    </w:p>
    <w:p w14:paraId="2BE20E42" w14:textId="3DA89042" w:rsidR="00637D9E" w:rsidRPr="001157F4" w:rsidRDefault="00637D9E" w:rsidP="00533E3D">
      <w:r>
        <w:t xml:space="preserve">The </w:t>
      </w:r>
      <w:r w:rsidR="0047672D">
        <w:t>R</w:t>
      </w:r>
      <w:r>
        <w:t xml:space="preserve">eview considers that </w:t>
      </w:r>
      <w:r w:rsidR="00EC5AFD">
        <w:t xml:space="preserve">penalties should be applied to all substantive provisions under the </w:t>
      </w:r>
      <w:r w:rsidR="00F26547">
        <w:t>mandatory</w:t>
      </w:r>
      <w:r w:rsidR="00EC5AFD">
        <w:t xml:space="preserve"> Code</w:t>
      </w:r>
      <w:r w:rsidR="007A27D3">
        <w:t>.</w:t>
      </w:r>
      <w:r w:rsidR="00EC5AFD">
        <w:t xml:space="preserve"> </w:t>
      </w:r>
      <w:r w:rsidR="002976CE" w:rsidRPr="00586551">
        <w:t>This w</w:t>
      </w:r>
      <w:r w:rsidR="00B16411">
        <w:t xml:space="preserve">ould </w:t>
      </w:r>
      <w:r w:rsidR="002976CE" w:rsidRPr="00586551">
        <w:t>align</w:t>
      </w:r>
      <w:r w:rsidR="00F15C47" w:rsidRPr="00586551">
        <w:t xml:space="preserve"> the </w:t>
      </w:r>
      <w:r w:rsidR="002976CE" w:rsidRPr="00586551">
        <w:t>new mandatory Code with existing industry codes in adjacent industries such as the Horticulture and Dairy Code</w:t>
      </w:r>
      <w:r w:rsidR="002F7862">
        <w:t>s of Conduct</w:t>
      </w:r>
      <w:r w:rsidR="002976CE" w:rsidRPr="00586551">
        <w:t xml:space="preserve">. </w:t>
      </w:r>
      <w:r w:rsidR="00BD1643" w:rsidRPr="00586551">
        <w:t xml:space="preserve">Penalties should </w:t>
      </w:r>
      <w:r w:rsidR="007A26A8" w:rsidRPr="00586551">
        <w:t>be applie</w:t>
      </w:r>
      <w:r w:rsidR="00072E1C" w:rsidRPr="00586551">
        <w:t>d</w:t>
      </w:r>
      <w:r w:rsidR="007A26A8" w:rsidRPr="00586551">
        <w:t xml:space="preserve"> to</w:t>
      </w:r>
      <w:r w:rsidR="007D4289" w:rsidRPr="00586551">
        <w:t xml:space="preserve"> </w:t>
      </w:r>
      <w:r w:rsidR="00F15C47" w:rsidRPr="00586551">
        <w:t xml:space="preserve">provisions under the following parts of </w:t>
      </w:r>
      <w:r w:rsidR="00F15C47" w:rsidRPr="00586551">
        <w:rPr>
          <w:color w:val="auto"/>
        </w:rPr>
        <w:t xml:space="preserve">the </w:t>
      </w:r>
      <w:r w:rsidR="003412EA" w:rsidRPr="00586551">
        <w:rPr>
          <w:color w:val="auto"/>
        </w:rPr>
        <w:t>voluntary</w:t>
      </w:r>
      <w:r w:rsidR="00F15C47" w:rsidRPr="00586551">
        <w:rPr>
          <w:color w:val="auto"/>
        </w:rPr>
        <w:t xml:space="preserve"> Code</w:t>
      </w:r>
      <w:r w:rsidR="001247C8" w:rsidRPr="00586551">
        <w:t>:</w:t>
      </w:r>
      <w:r w:rsidR="001247C8">
        <w:t xml:space="preserve"> </w:t>
      </w:r>
    </w:p>
    <w:p w14:paraId="1F6B002B" w14:textId="4843F336" w:rsidR="00EC5AFD" w:rsidRPr="00AB788A" w:rsidRDefault="00EC5AFD" w:rsidP="001247C8">
      <w:pPr>
        <w:pStyle w:val="Bullet"/>
        <w:rPr>
          <w:rFonts w:eastAsia="Roboto"/>
        </w:rPr>
      </w:pPr>
      <w:r w:rsidRPr="00AB788A">
        <w:t>Part 1A (Good faith)</w:t>
      </w:r>
      <w:r w:rsidR="006814C3">
        <w:t>;</w:t>
      </w:r>
    </w:p>
    <w:p w14:paraId="66F2404B" w14:textId="5EEE3D2E" w:rsidR="00EC5AFD" w:rsidRPr="00AB788A" w:rsidRDefault="00EC5AFD" w:rsidP="001247C8">
      <w:pPr>
        <w:pStyle w:val="Bullet"/>
        <w:rPr>
          <w:rFonts w:eastAsia="Roboto"/>
        </w:rPr>
      </w:pPr>
      <w:r w:rsidRPr="00AB788A">
        <w:t>Part 2 (G</w:t>
      </w:r>
      <w:r w:rsidR="00B14964" w:rsidRPr="00AB788A">
        <w:t>rocery Supply Agreement</w:t>
      </w:r>
      <w:r w:rsidRPr="00AB788A">
        <w:t xml:space="preserve"> requirements)</w:t>
      </w:r>
      <w:r w:rsidR="006814C3">
        <w:t>;</w:t>
      </w:r>
      <w:r w:rsidRPr="00AB788A">
        <w:t xml:space="preserve"> </w:t>
      </w:r>
    </w:p>
    <w:p w14:paraId="55D30FED" w14:textId="36FA8CAA" w:rsidR="001247C8" w:rsidRPr="00AB788A" w:rsidRDefault="00EC5AFD" w:rsidP="001247C8">
      <w:pPr>
        <w:pStyle w:val="Bullet"/>
      </w:pPr>
      <w:r w:rsidRPr="00AB788A">
        <w:t>Part 3 Div</w:t>
      </w:r>
      <w:r w:rsidR="001247C8" w:rsidRPr="00AB788A">
        <w:t>ision</w:t>
      </w:r>
      <w:r w:rsidR="00533D5E" w:rsidRPr="00AB788A">
        <w:t>s</w:t>
      </w:r>
      <w:r w:rsidRPr="00AB788A">
        <w:t xml:space="preserve"> 2</w:t>
      </w:r>
      <w:r w:rsidR="00533D5E" w:rsidRPr="00AB788A">
        <w:t xml:space="preserve"> (Paying Suppliers)</w:t>
      </w:r>
      <w:r w:rsidRPr="00AB788A">
        <w:t>, 3</w:t>
      </w:r>
      <w:r w:rsidR="00533D5E" w:rsidRPr="00AB788A">
        <w:t xml:space="preserve"> (Requiring payments from suppliers)</w:t>
      </w:r>
      <w:r w:rsidRPr="00AB788A">
        <w:t xml:space="preserve"> and 4</w:t>
      </w:r>
      <w:r w:rsidR="00533D5E" w:rsidRPr="00AB788A">
        <w:t xml:space="preserve"> (Other conduct)</w:t>
      </w:r>
      <w:r w:rsidR="006814C3">
        <w:t>; and</w:t>
      </w:r>
    </w:p>
    <w:p w14:paraId="3F3F67F3" w14:textId="03005E8B" w:rsidR="00EC5AFD" w:rsidRPr="00AB788A" w:rsidRDefault="00EC5AFD" w:rsidP="00E57DC9">
      <w:pPr>
        <w:pStyle w:val="Bullet"/>
        <w:rPr>
          <w:rFonts w:eastAsia="Roboto"/>
        </w:rPr>
      </w:pPr>
      <w:r w:rsidRPr="00AB788A">
        <w:t>Part 6 (</w:t>
      </w:r>
      <w:r w:rsidR="00533D5E" w:rsidRPr="00AB788A">
        <w:t>Compliance</w:t>
      </w:r>
      <w:r w:rsidRPr="00AB788A">
        <w:t>)</w:t>
      </w:r>
      <w:r w:rsidR="00B10758" w:rsidRPr="00AB788A">
        <w:t>.</w:t>
      </w:r>
      <w:r w:rsidRPr="00AB788A">
        <w:t xml:space="preserve"> </w:t>
      </w:r>
    </w:p>
    <w:p w14:paraId="76DDB92C" w14:textId="115D4E65" w:rsidR="0004327D" w:rsidRPr="00AB788A" w:rsidRDefault="0004327D" w:rsidP="00BA20B0">
      <w:pPr>
        <w:rPr>
          <w:rFonts w:eastAsia="Roboto"/>
        </w:rPr>
      </w:pPr>
      <w:r>
        <w:t xml:space="preserve">Consideration </w:t>
      </w:r>
      <w:r w:rsidR="00BA20B0">
        <w:t>should</w:t>
      </w:r>
      <w:r>
        <w:t xml:space="preserve"> also be given to applying penalties to dispute</w:t>
      </w:r>
      <w:r w:rsidR="00593BA6">
        <w:t>-</w:t>
      </w:r>
      <w:r>
        <w:t xml:space="preserve">resolution provisions </w:t>
      </w:r>
      <w:r w:rsidR="00382AFD">
        <w:t xml:space="preserve">to ensure all parties engage </w:t>
      </w:r>
      <w:r w:rsidR="007D4289" w:rsidRPr="00AB788A">
        <w:t>in</w:t>
      </w:r>
      <w:r w:rsidR="00382AFD">
        <w:t xml:space="preserve"> the process appropriate</w:t>
      </w:r>
      <w:r w:rsidR="00C047FE">
        <w:t>ly</w:t>
      </w:r>
      <w:r w:rsidR="007D4289">
        <w:t>.</w:t>
      </w:r>
      <w:r w:rsidR="00382AFD">
        <w:t xml:space="preserve"> </w:t>
      </w:r>
      <w:r w:rsidR="007D4289" w:rsidRPr="00AB788A">
        <w:t>F</w:t>
      </w:r>
      <w:r w:rsidR="00D92B66" w:rsidRPr="00AB788A">
        <w:t xml:space="preserve">or example, parties to a dispute </w:t>
      </w:r>
      <w:r w:rsidR="007D4289" w:rsidRPr="00AB788A">
        <w:t xml:space="preserve">should be required </w:t>
      </w:r>
      <w:r w:rsidR="00D92B66" w:rsidRPr="00AB788A">
        <w:t>to attend alternative dispute</w:t>
      </w:r>
      <w:r w:rsidR="00593BA6">
        <w:t>-</w:t>
      </w:r>
      <w:r w:rsidR="00D92B66" w:rsidRPr="00AB788A">
        <w:t xml:space="preserve">resolution processes to </w:t>
      </w:r>
      <w:r w:rsidR="00F456F1" w:rsidRPr="00AB788A">
        <w:t>seek to</w:t>
      </w:r>
      <w:r w:rsidR="00D92B66" w:rsidRPr="00AB788A">
        <w:t xml:space="preserve"> resolve the dispute</w:t>
      </w:r>
      <w:r w:rsidR="00F51FA0">
        <w:t>,</w:t>
      </w:r>
      <w:r w:rsidR="00D92B66" w:rsidRPr="00AB788A">
        <w:t xml:space="preserve"> </w:t>
      </w:r>
      <w:r w:rsidR="00B16411" w:rsidRPr="00AB788A">
        <w:t>like</w:t>
      </w:r>
      <w:r w:rsidR="00D92B66" w:rsidRPr="00AB788A">
        <w:t xml:space="preserve"> the requirements of the Horticulture Code</w:t>
      </w:r>
      <w:r w:rsidR="00563FCB">
        <w:t xml:space="preserve"> of Conduct</w:t>
      </w:r>
      <w:r w:rsidR="00D92B66" w:rsidRPr="00BD4B9A">
        <w:rPr>
          <w:rStyle w:val="FootnoteReference"/>
          <w:sz w:val="22"/>
          <w:szCs w:val="24"/>
          <w:vertAlign w:val="superscript"/>
        </w:rPr>
        <w:footnoteReference w:id="190"/>
      </w:r>
      <w:r w:rsidR="00D92B66" w:rsidRPr="00AB788A">
        <w:t xml:space="preserve"> and Franchising Code</w:t>
      </w:r>
      <w:r w:rsidR="00563FCB">
        <w:t xml:space="preserve"> of Conduct</w:t>
      </w:r>
      <w:r w:rsidR="00D92B66" w:rsidRPr="00AB788A">
        <w:t>.</w:t>
      </w:r>
      <w:r w:rsidR="00D92B66" w:rsidRPr="00BD4B9A">
        <w:rPr>
          <w:rStyle w:val="FootnoteReference"/>
          <w:sz w:val="22"/>
          <w:szCs w:val="24"/>
          <w:vertAlign w:val="superscript"/>
        </w:rPr>
        <w:footnoteReference w:id="191"/>
      </w:r>
      <w:r w:rsidR="00D92B66" w:rsidRPr="00BD4B9A">
        <w:rPr>
          <w:rStyle w:val="FootnoteReference"/>
          <w:sz w:val="22"/>
          <w:szCs w:val="24"/>
        </w:rPr>
        <w:t xml:space="preserve"> </w:t>
      </w:r>
    </w:p>
    <w:p w14:paraId="569BF0B5" w14:textId="3FF7D904" w:rsidR="009125D9" w:rsidRPr="00511D10" w:rsidRDefault="009125D9" w:rsidP="63BB2EC7">
      <w:r>
        <w:t xml:space="preserve">These provisions </w:t>
      </w:r>
      <w:r w:rsidR="00F456F1">
        <w:t>impos</w:t>
      </w:r>
      <w:r w:rsidR="007A26A8">
        <w:t>e</w:t>
      </w:r>
      <w:r w:rsidR="00F456F1">
        <w:t xml:space="preserve"> an</w:t>
      </w:r>
      <w:r>
        <w:t xml:space="preserve"> </w:t>
      </w:r>
      <w:r w:rsidR="00EE073D">
        <w:t xml:space="preserve">obligation on the </w:t>
      </w:r>
      <w:r w:rsidR="00E40F98">
        <w:t xml:space="preserve">supermarkets </w:t>
      </w:r>
      <w:r w:rsidR="00EE073D">
        <w:t xml:space="preserve">under the Code </w:t>
      </w:r>
      <w:r w:rsidR="0031485E">
        <w:t>and</w:t>
      </w:r>
      <w:r w:rsidR="00EE073D">
        <w:t xml:space="preserve"> so would not </w:t>
      </w:r>
      <w:r w:rsidR="004B01F4">
        <w:t>impose penalties on suppliers.</w:t>
      </w:r>
      <w:r w:rsidR="00972251">
        <w:t xml:space="preserve"> </w:t>
      </w:r>
      <w:r w:rsidR="00F26547">
        <w:t>The</w:t>
      </w:r>
      <w:r w:rsidR="001124CA">
        <w:t xml:space="preserve"> Review notes the</w:t>
      </w:r>
      <w:r w:rsidR="00F26547">
        <w:t xml:space="preserve"> </w:t>
      </w:r>
      <w:r w:rsidR="6CD7309E">
        <w:t xml:space="preserve">purpose and </w:t>
      </w:r>
      <w:r w:rsidR="00F26547">
        <w:t>provisions o</w:t>
      </w:r>
      <w:r w:rsidR="00AC7F9F">
        <w:t>f</w:t>
      </w:r>
      <w:r w:rsidR="00F26547">
        <w:t xml:space="preserve"> the Code are targeted to </w:t>
      </w:r>
      <w:r w:rsidR="00D542C2">
        <w:t xml:space="preserve">compliance by the </w:t>
      </w:r>
      <w:r w:rsidR="00E40F98">
        <w:t xml:space="preserve">supermarkets </w:t>
      </w:r>
      <w:r w:rsidR="00D542C2">
        <w:t xml:space="preserve">as corporate entities </w:t>
      </w:r>
      <w:r w:rsidR="00D23D98">
        <w:t xml:space="preserve">rather than </w:t>
      </w:r>
      <w:r w:rsidR="7CD3A106">
        <w:t xml:space="preserve">seeking </w:t>
      </w:r>
      <w:r w:rsidR="003412EA">
        <w:t xml:space="preserve">to </w:t>
      </w:r>
      <w:r w:rsidR="001124CA">
        <w:t>creat</w:t>
      </w:r>
      <w:r w:rsidR="003412EA">
        <w:t>e</w:t>
      </w:r>
      <w:r w:rsidR="001124CA">
        <w:t xml:space="preserve"> penalties for </w:t>
      </w:r>
      <w:r w:rsidR="001124CA" w:rsidRPr="00511D10">
        <w:t>individual</w:t>
      </w:r>
      <w:r w:rsidR="00550E32" w:rsidRPr="00511D10">
        <w:t>s</w:t>
      </w:r>
      <w:r w:rsidR="001124CA" w:rsidRPr="00511D10">
        <w:t xml:space="preserve">. </w:t>
      </w:r>
    </w:p>
    <w:p w14:paraId="39196076" w14:textId="4A4E18CA" w:rsidR="00591F35" w:rsidRPr="00511D10" w:rsidRDefault="00B61D9A" w:rsidP="0041633C">
      <w:pPr>
        <w:pStyle w:val="BodyText"/>
      </w:pPr>
      <w:r w:rsidRPr="00511D10">
        <w:lastRenderedPageBreak/>
        <w:t>P</w:t>
      </w:r>
      <w:r w:rsidR="007A79E5" w:rsidRPr="00511D10">
        <w:t>enalties would</w:t>
      </w:r>
      <w:r w:rsidR="00AF32B7" w:rsidRPr="00511D10">
        <w:t xml:space="preserve"> enable the use of</w:t>
      </w:r>
      <w:r w:rsidR="007A79E5" w:rsidRPr="00511D10">
        <w:t xml:space="preserve"> </w:t>
      </w:r>
      <w:r w:rsidRPr="00511D10">
        <w:t>effective</w:t>
      </w:r>
      <w:r w:rsidR="007A79E5" w:rsidRPr="00511D10">
        <w:t xml:space="preserve"> enforcement tools </w:t>
      </w:r>
      <w:r w:rsidR="00DF7067" w:rsidRPr="00511D10">
        <w:t xml:space="preserve">by </w:t>
      </w:r>
      <w:r w:rsidR="007A79E5" w:rsidRPr="00511D10">
        <w:t>the ACCC</w:t>
      </w:r>
      <w:r w:rsidR="00CB1AF9" w:rsidRPr="00511D10">
        <w:t xml:space="preserve"> in </w:t>
      </w:r>
      <w:r w:rsidR="002F3358" w:rsidRPr="00511D10">
        <w:t xml:space="preserve">monitoring </w:t>
      </w:r>
      <w:r w:rsidR="000D763E" w:rsidRPr="00511D10">
        <w:t xml:space="preserve">and ensuring </w:t>
      </w:r>
      <w:r w:rsidR="002F3358" w:rsidRPr="00511D10">
        <w:t>Code compliance</w:t>
      </w:r>
      <w:r w:rsidR="00CF52C5" w:rsidRPr="00511D10">
        <w:t xml:space="preserve">. </w:t>
      </w:r>
      <w:r w:rsidR="00334202" w:rsidRPr="00511D10">
        <w:t>In addition, t</w:t>
      </w:r>
      <w:r w:rsidR="00B347D4" w:rsidRPr="00511D10">
        <w:t>he prospect of</w:t>
      </w:r>
      <w:r w:rsidR="00CE57B6" w:rsidRPr="00511D10">
        <w:t xml:space="preserve"> </w:t>
      </w:r>
      <w:r w:rsidR="003E2227" w:rsidRPr="00511D10">
        <w:t>penalties for non-compli</w:t>
      </w:r>
      <w:r w:rsidR="007A26A8" w:rsidRPr="00511D10">
        <w:t>a</w:t>
      </w:r>
      <w:r w:rsidR="003E2227" w:rsidRPr="00511D10">
        <w:t>n</w:t>
      </w:r>
      <w:r w:rsidR="005A2EED" w:rsidRPr="00511D10">
        <w:t>ce</w:t>
      </w:r>
      <w:r w:rsidR="003E2227" w:rsidRPr="00511D10">
        <w:t xml:space="preserve"> </w:t>
      </w:r>
      <w:r w:rsidR="007A26A8" w:rsidRPr="00511D10">
        <w:t>better enable</w:t>
      </w:r>
      <w:r w:rsidR="00C43DE9" w:rsidRPr="00511D10">
        <w:t>s</w:t>
      </w:r>
      <w:r w:rsidR="007A26A8" w:rsidRPr="00511D10">
        <w:t xml:space="preserve"> the threat of action from the regulator to act as a</w:t>
      </w:r>
      <w:r w:rsidR="00395E08">
        <w:t xml:space="preserve">n effective </w:t>
      </w:r>
      <w:r w:rsidR="00DF6E82" w:rsidRPr="00511D10">
        <w:t>deterrent for poor conduct</w:t>
      </w:r>
      <w:r w:rsidR="00BC4739" w:rsidRPr="00511D10">
        <w:t>.</w:t>
      </w:r>
    </w:p>
    <w:p w14:paraId="4CD879D8" w14:textId="2CE4AF01" w:rsidR="001A4114" w:rsidRDefault="006D7767" w:rsidP="0041633C">
      <w:pPr>
        <w:pStyle w:val="BodyText"/>
      </w:pPr>
      <w:r w:rsidRPr="00511D10">
        <w:t>Suppliers would also still be able to bring their own proceedings for breaches of the Code. However</w:t>
      </w:r>
      <w:r w:rsidR="006814C3" w:rsidRPr="00511D10">
        <w:t>,</w:t>
      </w:r>
      <w:r w:rsidRPr="00511D10">
        <w:t xml:space="preserve"> t</w:t>
      </w:r>
      <w:r w:rsidR="00CF52C5" w:rsidRPr="00511D10">
        <w:t xml:space="preserve">he </w:t>
      </w:r>
      <w:r w:rsidR="00BC4739" w:rsidRPr="00511D10">
        <w:t>Review expects</w:t>
      </w:r>
      <w:r w:rsidR="00CF52C5" w:rsidRPr="00511D10">
        <w:t xml:space="preserve"> </w:t>
      </w:r>
      <w:r w:rsidR="00C46B6E" w:rsidRPr="00511D10">
        <w:t xml:space="preserve">the </w:t>
      </w:r>
      <w:r w:rsidR="00BC4739" w:rsidRPr="00511D10">
        <w:t xml:space="preserve">introduction of penalties to further incentivise </w:t>
      </w:r>
      <w:r w:rsidR="00C46B6E" w:rsidRPr="00511D10">
        <w:t xml:space="preserve">the </w:t>
      </w:r>
      <w:r w:rsidR="00BC4739" w:rsidRPr="00511D10">
        <w:t xml:space="preserve">use of the </w:t>
      </w:r>
      <w:r w:rsidR="00CF52C5" w:rsidRPr="00511D10">
        <w:t>dispute</w:t>
      </w:r>
      <w:r w:rsidR="00051ABF">
        <w:noBreakHyphen/>
      </w:r>
      <w:r w:rsidR="00CF52C5" w:rsidRPr="00511D10">
        <w:t xml:space="preserve">resolution provisions </w:t>
      </w:r>
      <w:r w:rsidR="0001282E" w:rsidRPr="00511D10">
        <w:t>of the mandatory Code</w:t>
      </w:r>
      <w:r w:rsidR="001A6FDC" w:rsidRPr="00511D10">
        <w:t xml:space="preserve">. </w:t>
      </w:r>
    </w:p>
    <w:p w14:paraId="137B4F96" w14:textId="5E7BB882" w:rsidR="00571F42" w:rsidRPr="00233EAD" w:rsidRDefault="00795292" w:rsidP="63BB2EC7">
      <w:r>
        <w:t>The Review notes</w:t>
      </w:r>
      <w:r w:rsidR="00571F42">
        <w:t xml:space="preserve"> the </w:t>
      </w:r>
      <w:r w:rsidR="00340346">
        <w:t xml:space="preserve">ACCC has announced </w:t>
      </w:r>
      <w:r w:rsidR="00AD7082">
        <w:t xml:space="preserve">competition, consumer, fair </w:t>
      </w:r>
      <w:r w:rsidR="0041406F">
        <w:t xml:space="preserve">trading </w:t>
      </w:r>
      <w:r w:rsidR="00AD7082">
        <w:t xml:space="preserve">and pricing concerns in the supermarket sector </w:t>
      </w:r>
      <w:r w:rsidR="00051ABF">
        <w:t>as a 2024-25 priority</w:t>
      </w:r>
      <w:r w:rsidR="008A1733">
        <w:t>,</w:t>
      </w:r>
      <w:r w:rsidR="00051ABF">
        <w:t xml:space="preserve"> </w:t>
      </w:r>
      <w:r w:rsidR="00AD7082">
        <w:t>with a focus on food and groceries</w:t>
      </w:r>
      <w:r w:rsidR="001358F6">
        <w:t>.</w:t>
      </w:r>
      <w:r w:rsidR="00B8044D" w:rsidRPr="00BD4B9A">
        <w:rPr>
          <w:rStyle w:val="FootnoteReference"/>
          <w:sz w:val="22"/>
          <w:szCs w:val="24"/>
          <w:vertAlign w:val="superscript"/>
        </w:rPr>
        <w:footnoteReference w:id="192"/>
      </w:r>
      <w:r w:rsidR="001358F6" w:rsidRPr="00BD4B9A">
        <w:rPr>
          <w:rStyle w:val="FootnoteReference"/>
          <w:sz w:val="22"/>
          <w:szCs w:val="24"/>
        </w:rPr>
        <w:t xml:space="preserve"> </w:t>
      </w:r>
    </w:p>
    <w:p w14:paraId="7735B506" w14:textId="42A009D8" w:rsidR="00121C6F" w:rsidRPr="000D75AA" w:rsidRDefault="58693EBA" w:rsidP="63BB2EC7">
      <w:r w:rsidRPr="00AB788A">
        <w:t xml:space="preserve">Introducing penalties </w:t>
      </w:r>
      <w:r w:rsidR="00B515FD" w:rsidRPr="00AB788A">
        <w:t>in</w:t>
      </w:r>
      <w:r w:rsidRPr="00AB788A">
        <w:t xml:space="preserve">to the </w:t>
      </w:r>
      <w:r w:rsidR="1B7E7189" w:rsidRPr="00AB788A">
        <w:t>industry</w:t>
      </w:r>
      <w:r w:rsidR="00B515FD" w:rsidRPr="00AB788A">
        <w:t>-</w:t>
      </w:r>
      <w:r w:rsidR="1B7E7189" w:rsidRPr="00AB788A">
        <w:t>specific requirements of</w:t>
      </w:r>
      <w:r w:rsidRPr="00AB788A">
        <w:t xml:space="preserve"> the Code would </w:t>
      </w:r>
      <w:r w:rsidR="00AC7D92" w:rsidRPr="00AB788A">
        <w:t xml:space="preserve">strengthen the threat of </w:t>
      </w:r>
      <w:r w:rsidR="00A82B53" w:rsidRPr="00AB788A">
        <w:t>litigated outcomes where contraventions of the Code</w:t>
      </w:r>
      <w:r w:rsidR="00B515FD" w:rsidRPr="00AB788A">
        <w:t xml:space="preserve"> occur</w:t>
      </w:r>
      <w:r w:rsidR="00A82B53" w:rsidRPr="00AB788A">
        <w:t xml:space="preserve"> </w:t>
      </w:r>
      <w:r w:rsidR="00FA4EBE" w:rsidRPr="00AB788A">
        <w:t xml:space="preserve">and </w:t>
      </w:r>
      <w:r w:rsidRPr="00AB788A">
        <w:t xml:space="preserve">operate alongside existing </w:t>
      </w:r>
      <w:r w:rsidR="00121C6F" w:rsidRPr="00AB788A">
        <w:t>enforcement capabilities of the ACCC</w:t>
      </w:r>
      <w:r w:rsidR="00AC7D92" w:rsidRPr="00AB788A">
        <w:t xml:space="preserve"> </w:t>
      </w:r>
      <w:r w:rsidR="00FA4EBE" w:rsidRPr="00AB788A">
        <w:t xml:space="preserve">such as </w:t>
      </w:r>
      <w:r w:rsidR="00644390" w:rsidRPr="00AB788A">
        <w:t xml:space="preserve">public warning notices, seeking injunctions and accepting court-enforceable </w:t>
      </w:r>
      <w:r w:rsidR="00644390" w:rsidRPr="000D75AA">
        <w:t xml:space="preserve">undertakings. While </w:t>
      </w:r>
      <w:r w:rsidR="00733619" w:rsidRPr="000D75AA">
        <w:t>any</w:t>
      </w:r>
      <w:r w:rsidR="00644390" w:rsidRPr="000D75AA">
        <w:t xml:space="preserve"> penalt</w:t>
      </w:r>
      <w:r w:rsidR="00AB788A" w:rsidRPr="000D75AA">
        <w:t xml:space="preserve">y </w:t>
      </w:r>
      <w:r w:rsidR="00733619" w:rsidRPr="000D75AA">
        <w:t>amount is</w:t>
      </w:r>
      <w:r w:rsidR="00644390" w:rsidRPr="000D75AA">
        <w:t xml:space="preserve"> paid to </w:t>
      </w:r>
      <w:r w:rsidR="00BF1B41" w:rsidRPr="000D75AA">
        <w:t xml:space="preserve">the Commonwealth </w:t>
      </w:r>
      <w:r w:rsidR="004D1591" w:rsidRPr="000D75AA">
        <w:t xml:space="preserve">rather </w:t>
      </w:r>
      <w:r w:rsidR="00BF1B41" w:rsidRPr="000D75AA">
        <w:t xml:space="preserve">than </w:t>
      </w:r>
      <w:r w:rsidR="00644390" w:rsidRPr="000D75AA">
        <w:t xml:space="preserve">to </w:t>
      </w:r>
      <w:r w:rsidR="000F4777" w:rsidRPr="000D75AA">
        <w:t xml:space="preserve">the affected </w:t>
      </w:r>
      <w:r w:rsidR="00644390" w:rsidRPr="000D75AA">
        <w:t>suppliers</w:t>
      </w:r>
      <w:r w:rsidR="00F81CB4" w:rsidRPr="000D75AA">
        <w:t>,</w:t>
      </w:r>
      <w:r w:rsidR="00644390" w:rsidRPr="000D75AA">
        <w:t xml:space="preserve"> </w:t>
      </w:r>
      <w:r w:rsidR="0016548F" w:rsidRPr="000D75AA">
        <w:t xml:space="preserve">the ACCC </w:t>
      </w:r>
      <w:r w:rsidR="00BC6B43" w:rsidRPr="000D75AA">
        <w:t xml:space="preserve">can seek redress </w:t>
      </w:r>
      <w:r w:rsidR="00733619" w:rsidRPr="000D75AA">
        <w:t>for suppliers</w:t>
      </w:r>
      <w:r w:rsidR="00BC6B43" w:rsidRPr="000D75AA">
        <w:t xml:space="preserve"> in court proceedings </w:t>
      </w:r>
      <w:r w:rsidR="00E06DAD" w:rsidRPr="000D75AA">
        <w:t xml:space="preserve">as well as </w:t>
      </w:r>
      <w:r w:rsidR="0016548F" w:rsidRPr="000D75AA">
        <w:t>accept</w:t>
      </w:r>
      <w:r w:rsidR="003D6615" w:rsidRPr="000D75AA">
        <w:t>ing</w:t>
      </w:r>
      <w:r w:rsidR="0016548F" w:rsidRPr="000D75AA">
        <w:t xml:space="preserve"> </w:t>
      </w:r>
      <w:r w:rsidR="00D04E1C" w:rsidRPr="000D75AA">
        <w:t>court enforceable undertaking</w:t>
      </w:r>
      <w:r w:rsidR="00733619" w:rsidRPr="000D75AA">
        <w:t>s</w:t>
      </w:r>
      <w:r w:rsidR="00D04E1C" w:rsidRPr="000D75AA">
        <w:t xml:space="preserve"> </w:t>
      </w:r>
      <w:r w:rsidR="007252D5" w:rsidRPr="000D75AA">
        <w:t>requiring redress to harmed parties as an alternative to</w:t>
      </w:r>
      <w:r w:rsidR="00BC6B43" w:rsidRPr="000D75AA">
        <w:t xml:space="preserve"> a litigated outcome</w:t>
      </w:r>
      <w:r w:rsidR="00A8346D" w:rsidRPr="000D75AA">
        <w:t>.</w:t>
      </w:r>
      <w:r w:rsidR="00A8346D" w:rsidRPr="000D75AA">
        <w:rPr>
          <w:rStyle w:val="FootnoteReference"/>
          <w:sz w:val="22"/>
          <w:szCs w:val="24"/>
          <w:vertAlign w:val="superscript"/>
        </w:rPr>
        <w:footnoteReference w:id="193"/>
      </w:r>
    </w:p>
    <w:p w14:paraId="085131EB" w14:textId="7C868CC7" w:rsidR="00225A6D" w:rsidRPr="000D75AA" w:rsidRDefault="00121C6F" w:rsidP="63BB2EC7">
      <w:r w:rsidRPr="000D75AA">
        <w:t xml:space="preserve">The </w:t>
      </w:r>
      <w:r w:rsidR="00CB19DB" w:rsidRPr="000D75AA">
        <w:t xml:space="preserve">Code’s </w:t>
      </w:r>
      <w:r w:rsidRPr="000D75AA">
        <w:t xml:space="preserve">protections are also supported by the </w:t>
      </w:r>
      <w:r w:rsidR="58693EBA" w:rsidRPr="000D75AA">
        <w:t>general protections offered by the A</w:t>
      </w:r>
      <w:r w:rsidR="00AF32B7" w:rsidRPr="000D75AA">
        <w:t xml:space="preserve">ustralian </w:t>
      </w:r>
      <w:r w:rsidR="58693EBA" w:rsidRPr="000D75AA">
        <w:t>C</w:t>
      </w:r>
      <w:r w:rsidR="00AF32B7" w:rsidRPr="000D75AA">
        <w:t xml:space="preserve">onsumer </w:t>
      </w:r>
      <w:r w:rsidR="58693EBA" w:rsidRPr="000D75AA">
        <w:t>L</w:t>
      </w:r>
      <w:r w:rsidR="00AF32B7" w:rsidRPr="000D75AA">
        <w:t>aw</w:t>
      </w:r>
      <w:r w:rsidR="58693EBA" w:rsidRPr="000D75AA">
        <w:t xml:space="preserve"> and the </w:t>
      </w:r>
      <w:r w:rsidR="58693EBA" w:rsidRPr="00F600A2">
        <w:t>C</w:t>
      </w:r>
      <w:r w:rsidR="00AF32B7" w:rsidRPr="00F600A2">
        <w:t xml:space="preserve">ompetition and </w:t>
      </w:r>
      <w:r w:rsidR="58693EBA" w:rsidRPr="00F600A2">
        <w:t>C</w:t>
      </w:r>
      <w:r w:rsidR="00AF32B7" w:rsidRPr="00F600A2">
        <w:t xml:space="preserve">onsumer </w:t>
      </w:r>
      <w:r w:rsidR="58693EBA" w:rsidRPr="00F600A2">
        <w:t>A</w:t>
      </w:r>
      <w:r w:rsidR="00AF32B7" w:rsidRPr="00F600A2">
        <w:t>ct</w:t>
      </w:r>
      <w:r w:rsidR="58693EBA" w:rsidRPr="00F600A2">
        <w:t xml:space="preserve"> </w:t>
      </w:r>
      <w:r w:rsidR="00EB1557" w:rsidRPr="000D75AA">
        <w:t xml:space="preserve">that </w:t>
      </w:r>
      <w:r w:rsidR="58693EBA" w:rsidRPr="000D75AA">
        <w:t xml:space="preserve">seek </w:t>
      </w:r>
      <w:r w:rsidR="00EB1557" w:rsidRPr="000D75AA">
        <w:t xml:space="preserve">to </w:t>
      </w:r>
      <w:r w:rsidR="58693EBA" w:rsidRPr="000D75AA">
        <w:t>address the impact of power imbalances in bargaining relationships</w:t>
      </w:r>
      <w:r w:rsidR="00A4405F" w:rsidRPr="000D75AA">
        <w:t xml:space="preserve">; </w:t>
      </w:r>
      <w:r w:rsidR="58693EBA" w:rsidRPr="000D75AA">
        <w:t>for example</w:t>
      </w:r>
      <w:r w:rsidR="00AC2B87" w:rsidRPr="000D75AA">
        <w:t>,</w:t>
      </w:r>
      <w:r w:rsidR="58693EBA" w:rsidRPr="000D75AA">
        <w:t xml:space="preserve"> prohibitions against unconscionable conduct and unfair contract terms</w:t>
      </w:r>
      <w:r w:rsidR="00FB1198" w:rsidRPr="000D75AA">
        <w:t xml:space="preserve"> in standard form small business contracts</w:t>
      </w:r>
      <w:r w:rsidR="00AC2B87" w:rsidRPr="000D75AA">
        <w:t xml:space="preserve"> (see also Chapter 1)</w:t>
      </w:r>
      <w:r w:rsidR="58693EBA" w:rsidRPr="000D75AA">
        <w:t xml:space="preserve">. </w:t>
      </w:r>
      <w:r w:rsidR="001529FE" w:rsidRPr="000D75AA">
        <w:t xml:space="preserve">The Review also notes </w:t>
      </w:r>
      <w:r w:rsidR="00D321DF" w:rsidRPr="00B00EA2">
        <w:t>public consultation</w:t>
      </w:r>
      <w:r w:rsidR="004E77B6" w:rsidRPr="00B00EA2">
        <w:t xml:space="preserve"> </w:t>
      </w:r>
      <w:r w:rsidR="004E77B6" w:rsidRPr="000D75AA">
        <w:t xml:space="preserve">in late 2023 </w:t>
      </w:r>
      <w:r w:rsidR="001529FE">
        <w:t>o</w:t>
      </w:r>
      <w:r w:rsidR="000F722D">
        <w:t>n</w:t>
      </w:r>
      <w:r w:rsidR="001529FE" w:rsidRPr="000D75AA">
        <w:t xml:space="preserve"> the introduction of unfair trad</w:t>
      </w:r>
      <w:r w:rsidR="00125116" w:rsidRPr="000D75AA">
        <w:t>ing</w:t>
      </w:r>
      <w:r w:rsidR="001529FE" w:rsidRPr="000D75AA">
        <w:t xml:space="preserve"> practice</w:t>
      </w:r>
      <w:r w:rsidR="00125116" w:rsidRPr="000D75AA">
        <w:t>s</w:t>
      </w:r>
      <w:r w:rsidR="001529FE" w:rsidRPr="000D75AA">
        <w:t xml:space="preserve"> prohibitions </w:t>
      </w:r>
      <w:r w:rsidR="00523CFF" w:rsidRPr="000D75AA">
        <w:t xml:space="preserve">to the </w:t>
      </w:r>
      <w:r w:rsidR="009A1044">
        <w:t>Australian Consumer Law</w:t>
      </w:r>
      <w:r w:rsidR="009D11B5" w:rsidRPr="000D75AA">
        <w:t>.</w:t>
      </w:r>
      <w:r w:rsidR="008B7BA0" w:rsidRPr="00923392">
        <w:rPr>
          <w:rStyle w:val="FootnoteReference"/>
          <w:sz w:val="22"/>
          <w:szCs w:val="24"/>
          <w:vertAlign w:val="superscript"/>
        </w:rPr>
        <w:footnoteReference w:id="194"/>
      </w:r>
      <w:r w:rsidR="009D11B5" w:rsidRPr="000D75AA">
        <w:t xml:space="preserve"> </w:t>
      </w:r>
      <w:r w:rsidR="001D5919" w:rsidRPr="000D75AA">
        <w:t xml:space="preserve">This </w:t>
      </w:r>
      <w:r w:rsidR="001D5919" w:rsidRPr="000D75AA">
        <w:rPr>
          <w:color w:val="auto"/>
        </w:rPr>
        <w:t>reform</w:t>
      </w:r>
      <w:r w:rsidR="001529FE" w:rsidRPr="000D75AA">
        <w:rPr>
          <w:color w:val="auto"/>
        </w:rPr>
        <w:t xml:space="preserve"> </w:t>
      </w:r>
      <w:r w:rsidR="004E77B6" w:rsidRPr="000D75AA">
        <w:rPr>
          <w:color w:val="auto"/>
        </w:rPr>
        <w:t>could</w:t>
      </w:r>
      <w:r w:rsidR="001529FE" w:rsidRPr="000D75AA">
        <w:rPr>
          <w:color w:val="auto"/>
        </w:rPr>
        <w:t xml:space="preserve"> provide</w:t>
      </w:r>
      <w:r w:rsidR="00B53B89" w:rsidRPr="000D75AA">
        <w:rPr>
          <w:color w:val="auto"/>
        </w:rPr>
        <w:t xml:space="preserve"> </w:t>
      </w:r>
      <w:r w:rsidR="00B53B89" w:rsidRPr="000D75AA">
        <w:t>further protections for businesses in the food and grocery industry</w:t>
      </w:r>
      <w:r w:rsidR="009D11B5" w:rsidRPr="000D75AA">
        <w:t xml:space="preserve"> alongside the mandatory Code</w:t>
      </w:r>
      <w:r w:rsidR="00B53B89" w:rsidRPr="000D75AA">
        <w:t>.</w:t>
      </w:r>
    </w:p>
    <w:p w14:paraId="31638128" w14:textId="23BFF963" w:rsidR="00225A6D" w:rsidRPr="000D75AA" w:rsidRDefault="00C97B4E" w:rsidP="00C97B4E">
      <w:pPr>
        <w:pStyle w:val="Heading3"/>
      </w:pPr>
      <w:bookmarkStart w:id="68" w:name="_Toc163215162"/>
      <w:r w:rsidRPr="000D75AA">
        <w:t xml:space="preserve">Penalties would </w:t>
      </w:r>
      <w:r w:rsidR="007E115F" w:rsidRPr="000D75AA">
        <w:t>unlock</w:t>
      </w:r>
      <w:r w:rsidRPr="000D75AA">
        <w:t xml:space="preserve"> n</w:t>
      </w:r>
      <w:r w:rsidR="42276F0F" w:rsidRPr="000D75AA">
        <w:t>ew enforcement tools</w:t>
      </w:r>
      <w:bookmarkEnd w:id="68"/>
      <w:r w:rsidR="42276F0F" w:rsidRPr="000D75AA">
        <w:t xml:space="preserve"> </w:t>
      </w:r>
    </w:p>
    <w:p w14:paraId="19ABFC27" w14:textId="1AFB6231" w:rsidR="00225A6D" w:rsidRPr="000D75AA" w:rsidRDefault="13B4959D" w:rsidP="66428D8A">
      <w:r w:rsidRPr="000D75AA">
        <w:rPr>
          <w:rFonts w:eastAsia="Roboto"/>
        </w:rPr>
        <w:t xml:space="preserve">The effect of </w:t>
      </w:r>
      <w:r>
        <w:rPr>
          <w:rFonts w:eastAsia="Roboto"/>
        </w:rPr>
        <w:t>introduc</w:t>
      </w:r>
      <w:r w:rsidR="00410790">
        <w:rPr>
          <w:rFonts w:eastAsia="Roboto"/>
        </w:rPr>
        <w:t>ing</w:t>
      </w:r>
      <w:r w:rsidRPr="000D75AA">
        <w:rPr>
          <w:rFonts w:eastAsia="Roboto"/>
        </w:rPr>
        <w:t xml:space="preserve"> penalties in</w:t>
      </w:r>
      <w:r w:rsidR="00417896">
        <w:rPr>
          <w:rFonts w:eastAsia="Roboto"/>
        </w:rPr>
        <w:t>to</w:t>
      </w:r>
      <w:r w:rsidRPr="000D75AA">
        <w:rPr>
          <w:rFonts w:eastAsia="Roboto"/>
        </w:rPr>
        <w:t xml:space="preserve"> the Code would be </w:t>
      </w:r>
      <w:r w:rsidR="004E77B6" w:rsidRPr="000D75AA">
        <w:rPr>
          <w:rFonts w:eastAsia="Roboto"/>
        </w:rPr>
        <w:t>two</w:t>
      </w:r>
      <w:r w:rsidRPr="000D75AA">
        <w:rPr>
          <w:rFonts w:eastAsia="Roboto"/>
        </w:rPr>
        <w:t xml:space="preserve">-fold: </w:t>
      </w:r>
    </w:p>
    <w:p w14:paraId="6CE8EE8F" w14:textId="4431274A" w:rsidR="00225A6D" w:rsidRPr="000D75AA" w:rsidRDefault="0068416D" w:rsidP="0096469A">
      <w:pPr>
        <w:pStyle w:val="ListParagraph"/>
        <w:numPr>
          <w:ilvl w:val="0"/>
          <w:numId w:val="9"/>
        </w:numPr>
        <w:spacing w:before="120" w:after="120"/>
        <w:ind w:left="714" w:hanging="357"/>
        <w:contextualSpacing w:val="0"/>
        <w:rPr>
          <w:rFonts w:ascii="Roboto" w:eastAsia="Roboto" w:hAnsi="Roboto" w:cs="Roboto"/>
          <w:color w:val="000000" w:themeColor="text2"/>
          <w:szCs w:val="22"/>
        </w:rPr>
      </w:pPr>
      <w:r w:rsidRPr="000D75AA">
        <w:t>I</w:t>
      </w:r>
      <w:r w:rsidR="13B4959D" w:rsidRPr="000D75AA">
        <w:t xml:space="preserve">nstigating maximum </w:t>
      </w:r>
      <w:r w:rsidR="13B4959D" w:rsidRPr="000D75AA">
        <w:rPr>
          <w:color w:val="auto"/>
        </w:rPr>
        <w:t xml:space="preserve">pecuniary amounts that </w:t>
      </w:r>
      <w:r w:rsidR="00237DFE" w:rsidRPr="000D75AA">
        <w:rPr>
          <w:color w:val="auto"/>
        </w:rPr>
        <w:t>can</w:t>
      </w:r>
      <w:r w:rsidR="13B4959D" w:rsidRPr="000D75AA">
        <w:rPr>
          <w:color w:val="auto"/>
        </w:rPr>
        <w:t xml:space="preserve"> be </w:t>
      </w:r>
      <w:r w:rsidR="13B4959D" w:rsidRPr="000D75AA">
        <w:t>sought</w:t>
      </w:r>
      <w:r w:rsidR="005750F3" w:rsidRPr="000D75AA">
        <w:t xml:space="preserve"> through the courts</w:t>
      </w:r>
      <w:r w:rsidR="13B4959D" w:rsidRPr="000D75AA">
        <w:t xml:space="preserve"> for contraventions of the Code; and</w:t>
      </w:r>
    </w:p>
    <w:p w14:paraId="137C82A6" w14:textId="67BA89AA" w:rsidR="00225A6D" w:rsidRPr="000D75AA" w:rsidRDefault="0068416D" w:rsidP="0096469A">
      <w:pPr>
        <w:pStyle w:val="ListParagraph"/>
        <w:numPr>
          <w:ilvl w:val="0"/>
          <w:numId w:val="9"/>
        </w:numPr>
        <w:rPr>
          <w:rFonts w:ascii="Roboto" w:eastAsia="Roboto" w:hAnsi="Roboto" w:cs="Roboto"/>
          <w:color w:val="000000" w:themeColor="text2"/>
          <w:szCs w:val="22"/>
        </w:rPr>
      </w:pPr>
      <w:r w:rsidRPr="000D75AA">
        <w:t>G</w:t>
      </w:r>
      <w:r w:rsidR="13B4959D" w:rsidRPr="000D75AA">
        <w:t xml:space="preserve">iving the ACCC the power to issue infringement notices. </w:t>
      </w:r>
    </w:p>
    <w:p w14:paraId="60321479" w14:textId="1CE496F1" w:rsidR="00225A6D" w:rsidRPr="000D75AA" w:rsidRDefault="13B4959D" w:rsidP="00C97B4E">
      <w:pPr>
        <w:pStyle w:val="Heading4"/>
      </w:pPr>
      <w:r w:rsidRPr="000D75AA">
        <w:t>Pecuniary penalties</w:t>
      </w:r>
    </w:p>
    <w:p w14:paraId="2C1CE687" w14:textId="666F53B6" w:rsidR="00225A6D" w:rsidRDefault="13B4959D" w:rsidP="63BB2EC7">
      <w:r w:rsidRPr="000D75AA">
        <w:t xml:space="preserve">The </w:t>
      </w:r>
      <w:r w:rsidR="00FF1DFD" w:rsidRPr="00724578">
        <w:t>Competition and Consumer Act</w:t>
      </w:r>
      <w:r w:rsidR="00FF1DFD" w:rsidRPr="000D75AA">
        <w:t xml:space="preserve"> </w:t>
      </w:r>
      <w:r w:rsidR="00417896">
        <w:t>sets</w:t>
      </w:r>
      <w:r w:rsidRPr="000D75AA">
        <w:t xml:space="preserve"> the maximum penalty available per contravention</w:t>
      </w:r>
      <w:r w:rsidR="0076412D" w:rsidRPr="000D75AA">
        <w:t xml:space="preserve"> by a corporation</w:t>
      </w:r>
      <w:r w:rsidRPr="000D75AA">
        <w:t xml:space="preserve"> of a</w:t>
      </w:r>
      <w:r w:rsidR="00B346C5" w:rsidRPr="000D75AA">
        <w:t xml:space="preserve"> penalty provision i</w:t>
      </w:r>
      <w:r w:rsidRPr="000D75AA">
        <w:t>n</w:t>
      </w:r>
      <w:r w:rsidR="00B346C5" w:rsidRPr="000D75AA">
        <w:t xml:space="preserve"> </w:t>
      </w:r>
      <w:r w:rsidRPr="000D75AA">
        <w:t xml:space="preserve">an industry code </w:t>
      </w:r>
      <w:r w:rsidR="007E1CDF" w:rsidRPr="000D75AA">
        <w:t>at</w:t>
      </w:r>
      <w:r w:rsidRPr="000D75AA">
        <w:t xml:space="preserve"> </w:t>
      </w:r>
      <w:r w:rsidR="005750F3" w:rsidRPr="000D75AA">
        <w:t>600 penalty units (</w:t>
      </w:r>
      <w:r w:rsidRPr="000D75AA">
        <w:t>$187,800</w:t>
      </w:r>
      <w:r w:rsidR="005750F3" w:rsidRPr="000D75AA">
        <w:t>)</w:t>
      </w:r>
      <w:r w:rsidRPr="000D75AA">
        <w:t xml:space="preserve"> unless there is express exception.</w:t>
      </w:r>
      <w:r w:rsidR="009939B6" w:rsidRPr="000D75AA">
        <w:rPr>
          <w:rStyle w:val="FootnoteReference"/>
          <w:sz w:val="22"/>
          <w:szCs w:val="24"/>
          <w:vertAlign w:val="superscript"/>
        </w:rPr>
        <w:footnoteReference w:id="195"/>
      </w:r>
      <w:r w:rsidRPr="000D75AA">
        <w:t xml:space="preserve"> </w:t>
      </w:r>
      <w:r w:rsidRPr="000A66B1">
        <w:t>This exception has been made for the Franchising Code of Conduct</w:t>
      </w:r>
      <w:r w:rsidR="006A7090" w:rsidRPr="00C91EC4">
        <w:rPr>
          <w:rStyle w:val="FootnoteReference"/>
          <w:sz w:val="22"/>
          <w:szCs w:val="24"/>
          <w:vertAlign w:val="superscript"/>
        </w:rPr>
        <w:footnoteReference w:id="196"/>
      </w:r>
      <w:r w:rsidRPr="000A66B1">
        <w:t xml:space="preserve"> where</w:t>
      </w:r>
      <w:r w:rsidR="00A705B6" w:rsidRPr="000A66B1">
        <w:t xml:space="preserve"> </w:t>
      </w:r>
      <w:r w:rsidR="00EC5F6A" w:rsidRPr="000A66B1">
        <w:lastRenderedPageBreak/>
        <w:t>much higher</w:t>
      </w:r>
      <w:r w:rsidR="00B56C63" w:rsidRPr="000A66B1">
        <w:t xml:space="preserve"> penalties are </w:t>
      </w:r>
      <w:r w:rsidR="00343C29" w:rsidRPr="000A66B1">
        <w:t xml:space="preserve">available for </w:t>
      </w:r>
      <w:r w:rsidR="006A3E90" w:rsidRPr="000A66B1">
        <w:t xml:space="preserve">contraventions of </w:t>
      </w:r>
      <w:r w:rsidR="00E1611E" w:rsidRPr="000A66B1">
        <w:t>4</w:t>
      </w:r>
      <w:r w:rsidR="00B02FBD" w:rsidRPr="000A66B1">
        <w:t xml:space="preserve"> provisions</w:t>
      </w:r>
      <w:r w:rsidR="009939B6" w:rsidRPr="00C91EC4" w:rsidDel="00965BB9">
        <w:rPr>
          <w:rStyle w:val="FootnoteReference"/>
          <w:sz w:val="22"/>
          <w:szCs w:val="24"/>
          <w:vertAlign w:val="superscript"/>
        </w:rPr>
        <w:footnoteReference w:id="197"/>
      </w:r>
      <w:r w:rsidRPr="006C56CD">
        <w:rPr>
          <w:rStyle w:val="FootnoteReference"/>
          <w:sz w:val="28"/>
          <w:szCs w:val="32"/>
        </w:rPr>
        <w:t xml:space="preserve"> </w:t>
      </w:r>
      <w:r w:rsidR="00521E75" w:rsidRPr="00581272">
        <w:t>that have</w:t>
      </w:r>
      <w:r w:rsidR="00521E75" w:rsidRPr="00581272" w:rsidDel="009A1A0B">
        <w:t xml:space="preserve"> been</w:t>
      </w:r>
      <w:r w:rsidR="00521E75" w:rsidRPr="00581272">
        <w:t xml:space="preserve"> “</w:t>
      </w:r>
      <w:r w:rsidR="00521E75" w:rsidRPr="00581272">
        <w:rPr>
          <w:i/>
        </w:rPr>
        <w:t>identified as giving rise to particularly serious adverse consequences for the parties involved as well as the franchising sector more broadly</w:t>
      </w:r>
      <w:r w:rsidR="00521E75" w:rsidRPr="00581272">
        <w:t>”</w:t>
      </w:r>
      <w:r w:rsidR="00616564" w:rsidRPr="00581272">
        <w:t>.</w:t>
      </w:r>
      <w:r w:rsidR="00521E75" w:rsidRPr="00581272">
        <w:rPr>
          <w:rStyle w:val="FootnoteReference"/>
          <w:sz w:val="22"/>
          <w:szCs w:val="24"/>
          <w:vertAlign w:val="superscript"/>
        </w:rPr>
        <w:footnoteReference w:id="198"/>
      </w:r>
    </w:p>
    <w:p w14:paraId="0B412D30" w14:textId="61D0FB21" w:rsidR="009079EF" w:rsidRPr="00D73E28" w:rsidRDefault="00521E75" w:rsidP="009079EF">
      <w:r w:rsidRPr="00D73E28">
        <w:t xml:space="preserve">For these 4 </w:t>
      </w:r>
      <w:r w:rsidR="005B7666">
        <w:t xml:space="preserve">specific </w:t>
      </w:r>
      <w:r w:rsidRPr="00D73E28">
        <w:t>provisions</w:t>
      </w:r>
      <w:r w:rsidR="0088696F" w:rsidRPr="00D73E28">
        <w:t>,</w:t>
      </w:r>
      <w:r w:rsidRPr="00D73E28">
        <w:t xml:space="preserve"> </w:t>
      </w:r>
      <w:r w:rsidR="009079EF" w:rsidRPr="00D73E28">
        <w:t xml:space="preserve">the Franchising Code </w:t>
      </w:r>
      <w:r w:rsidR="00AB3CB0" w:rsidRPr="00D73E28">
        <w:t>of Conduct</w:t>
      </w:r>
      <w:r w:rsidR="009079EF" w:rsidRPr="00D73E28">
        <w:t xml:space="preserve"> sets a higher maximum pecuniary penalty per contravention. For corporations, </w:t>
      </w:r>
      <w:r w:rsidR="0093680F" w:rsidRPr="00D73E28">
        <w:t>it</w:t>
      </w:r>
      <w:r w:rsidR="009079EF" w:rsidRPr="00D73E28">
        <w:t xml:space="preserve"> is the greater of: </w:t>
      </w:r>
    </w:p>
    <w:p w14:paraId="5E6F4661" w14:textId="77777777" w:rsidR="009079EF" w:rsidRPr="00D73E28" w:rsidRDefault="009079EF" w:rsidP="009079EF">
      <w:pPr>
        <w:pStyle w:val="Bullet"/>
        <w:rPr>
          <w:rFonts w:ascii="Roboto" w:eastAsia="Roboto" w:hAnsi="Roboto" w:cs="Roboto"/>
          <w:color w:val="000000" w:themeColor="text2"/>
          <w:szCs w:val="22"/>
        </w:rPr>
      </w:pPr>
      <w:r w:rsidRPr="00D73E28">
        <w:t>$10 million;</w:t>
      </w:r>
    </w:p>
    <w:p w14:paraId="6DEBDD10" w14:textId="5FF21421" w:rsidR="009079EF" w:rsidRPr="00D73E28" w:rsidRDefault="009079EF" w:rsidP="009079EF">
      <w:pPr>
        <w:pStyle w:val="Bullet"/>
      </w:pPr>
      <w:r w:rsidRPr="00D73E28">
        <w:t xml:space="preserve">If the </w:t>
      </w:r>
      <w:r w:rsidR="00A52450">
        <w:t>c</w:t>
      </w:r>
      <w:r w:rsidRPr="00D73E28">
        <w:t>ourt can determine the value of the reasonably attributable benefit obtained, 3 times that value; and</w:t>
      </w:r>
    </w:p>
    <w:p w14:paraId="0C8CA940" w14:textId="3A218BF8" w:rsidR="009079EF" w:rsidRPr="00D73E28" w:rsidRDefault="009079EF" w:rsidP="009079EF">
      <w:pPr>
        <w:pStyle w:val="Bullet"/>
        <w:rPr>
          <w:rFonts w:ascii="Roboto" w:eastAsia="Roboto" w:hAnsi="Roboto" w:cs="Roboto"/>
          <w:color w:val="000000" w:themeColor="text2"/>
          <w:szCs w:val="22"/>
          <w:u w:val="single"/>
          <w:vertAlign w:val="superscript"/>
        </w:rPr>
      </w:pPr>
      <w:r w:rsidRPr="00D73E28">
        <w:t xml:space="preserve">If the </w:t>
      </w:r>
      <w:r w:rsidR="00A52450">
        <w:t>c</w:t>
      </w:r>
      <w:r w:rsidRPr="00D73E28">
        <w:t xml:space="preserve">ourt cannot determine the value of the reasonably attributable benefit, 10 per cent of annual turnover in </w:t>
      </w:r>
      <w:r w:rsidR="00417896" w:rsidRPr="00D73E28">
        <w:t xml:space="preserve">the </w:t>
      </w:r>
      <w:r w:rsidRPr="00D73E28">
        <w:t>preceding 12 months.</w:t>
      </w:r>
      <w:r w:rsidRPr="00D73E28">
        <w:rPr>
          <w:rStyle w:val="FootnoteReference"/>
          <w:sz w:val="22"/>
          <w:szCs w:val="24"/>
          <w:vertAlign w:val="superscript"/>
        </w:rPr>
        <w:footnoteReference w:id="199"/>
      </w:r>
    </w:p>
    <w:p w14:paraId="0427FD5D" w14:textId="7E6EAE21" w:rsidR="009079EF" w:rsidRPr="00D73E28" w:rsidRDefault="009079EF" w:rsidP="63BB2EC7">
      <w:r w:rsidRPr="00D73E28">
        <w:t>For a contravention of the</w:t>
      </w:r>
      <w:r w:rsidR="00731A57" w:rsidRPr="00D73E28">
        <w:t>se provisions of the</w:t>
      </w:r>
      <w:r w:rsidRPr="00D73E28">
        <w:t xml:space="preserve"> Franchising Code </w:t>
      </w:r>
      <w:r w:rsidR="003619A5" w:rsidRPr="00D73E28">
        <w:t xml:space="preserve">of Conduct </w:t>
      </w:r>
      <w:r w:rsidRPr="00D73E28">
        <w:t xml:space="preserve">by an individual, the maximum pecuniary penalty is $500,000. </w:t>
      </w:r>
      <w:r w:rsidR="00731A57" w:rsidRPr="00D73E28">
        <w:t>The penalty of 600-penalty units applies to all other penalty provisions in the Franchising Code</w:t>
      </w:r>
      <w:r w:rsidR="003619A5" w:rsidRPr="00D73E28">
        <w:t xml:space="preserve"> of Conduct</w:t>
      </w:r>
      <w:r w:rsidR="00731A57" w:rsidRPr="00D73E28">
        <w:t>.</w:t>
      </w:r>
    </w:p>
    <w:p w14:paraId="46BC3090" w14:textId="76F9197C" w:rsidR="00225A6D" w:rsidRDefault="00731A57" w:rsidP="63BB2EC7">
      <w:r w:rsidRPr="00D73E28">
        <w:t>T</w:t>
      </w:r>
      <w:r w:rsidR="009079EF" w:rsidRPr="00D73E28">
        <w:t xml:space="preserve">he </w:t>
      </w:r>
      <w:r w:rsidR="13B4959D" w:rsidRPr="00D73E28">
        <w:t xml:space="preserve">maximum penalty </w:t>
      </w:r>
      <w:r w:rsidR="00274E91" w:rsidRPr="00D73E28">
        <w:t>of 600 penalty unit</w:t>
      </w:r>
      <w:r w:rsidR="00BE5972" w:rsidRPr="00D73E28">
        <w:t>s</w:t>
      </w:r>
      <w:r w:rsidR="00274E91" w:rsidRPr="00D73E28">
        <w:t xml:space="preserve"> </w:t>
      </w:r>
      <w:r w:rsidR="13B4959D" w:rsidRPr="00D73E28">
        <w:t>is not always utilised in industry codes</w:t>
      </w:r>
      <w:r w:rsidR="005517E6" w:rsidRPr="00D73E28">
        <w:t>.</w:t>
      </w:r>
      <w:r w:rsidR="00F62C02" w:rsidRPr="00D73E28">
        <w:t xml:space="preserve"> </w:t>
      </w:r>
      <w:r w:rsidR="005517E6" w:rsidRPr="00D73E28">
        <w:t>F</w:t>
      </w:r>
      <w:r w:rsidR="13B4959D" w:rsidRPr="00D73E28">
        <w:t xml:space="preserve">or example, the maximum penalty for penalty provisions of the </w:t>
      </w:r>
      <w:r w:rsidR="00B56C63" w:rsidRPr="00D73E28">
        <w:t xml:space="preserve">Horticulture </w:t>
      </w:r>
      <w:r w:rsidR="13B4959D" w:rsidRPr="00D73E28">
        <w:t xml:space="preserve">and </w:t>
      </w:r>
      <w:r w:rsidR="00B56C63" w:rsidRPr="00D73E28">
        <w:t>Dairy</w:t>
      </w:r>
      <w:r w:rsidR="13B4959D" w:rsidRPr="00D73E28">
        <w:t xml:space="preserve"> </w:t>
      </w:r>
      <w:r w:rsidR="00B56C63" w:rsidRPr="00D73E28">
        <w:t xml:space="preserve">Codes </w:t>
      </w:r>
      <w:r w:rsidR="002F7862" w:rsidRPr="00D73E28">
        <w:t>of Conduct</w:t>
      </w:r>
      <w:r w:rsidR="00B56C63" w:rsidRPr="00D73E28">
        <w:t xml:space="preserve"> </w:t>
      </w:r>
      <w:r w:rsidR="13B4959D" w:rsidRPr="00D73E28">
        <w:t xml:space="preserve">is </w:t>
      </w:r>
      <w:r w:rsidR="001B7FB6" w:rsidRPr="00D73E28">
        <w:t>300 penalty units (</w:t>
      </w:r>
      <w:r w:rsidR="13B4959D" w:rsidRPr="00D73E28">
        <w:t>$93,900).</w:t>
      </w:r>
    </w:p>
    <w:p w14:paraId="3D12786A" w14:textId="1A9780AF" w:rsidR="00832629" w:rsidRPr="00D73E28" w:rsidRDefault="00832629" w:rsidP="00832629">
      <w:r w:rsidRPr="00D73E28">
        <w:t>Under the Dairy Code</w:t>
      </w:r>
      <w:r w:rsidR="002F7862" w:rsidRPr="00D73E28">
        <w:t xml:space="preserve"> of Conduct</w:t>
      </w:r>
      <w:r w:rsidRPr="00D73E28">
        <w:t xml:space="preserve">, the maximum applicable penalty varies not only according to whether it is </w:t>
      </w:r>
      <w:r w:rsidR="00D70483" w:rsidRPr="00D73E28">
        <w:t xml:space="preserve">for </w:t>
      </w:r>
      <w:r w:rsidRPr="00D73E28">
        <w:t xml:space="preserve">a processor or individual but also according to the size of the contravening processor, with the penalty for small business entities being 100 penalty units ($31,300) and large processors </w:t>
      </w:r>
      <w:r w:rsidR="00B326B7" w:rsidRPr="00D73E28">
        <w:t xml:space="preserve">being </w:t>
      </w:r>
      <w:r w:rsidRPr="00D73E28">
        <w:t xml:space="preserve">300 penalty units ($93,900). </w:t>
      </w:r>
    </w:p>
    <w:p w14:paraId="05ED460B" w14:textId="742C73A6" w:rsidR="00832629" w:rsidRPr="00233EAD" w:rsidRDefault="008B4B49" w:rsidP="63BB2EC7">
      <w:r w:rsidRPr="00D73E28">
        <w:t>I</w:t>
      </w:r>
      <w:r w:rsidR="00832629" w:rsidRPr="00D73E28">
        <w:t>n many industry codes, such as the Horticulture and Dairy Codes</w:t>
      </w:r>
      <w:r w:rsidR="002F7862" w:rsidRPr="00D73E28">
        <w:t xml:space="preserve"> of Conduct</w:t>
      </w:r>
      <w:r w:rsidR="00832629" w:rsidRPr="00D73E28">
        <w:t>, there is no differentiation in terms of penalty amounts for contraventions of different provisions. Accordingly, there is no indication</w:t>
      </w:r>
      <w:r w:rsidR="00832629" w:rsidRPr="00D73E28">
        <w:rPr>
          <w:i/>
        </w:rPr>
        <w:t xml:space="preserve"> </w:t>
      </w:r>
      <w:r w:rsidR="00832629" w:rsidRPr="00D73E28">
        <w:t>from the penalty amount as to those provisions that provide the most important protections from harm.</w:t>
      </w:r>
      <w:r w:rsidR="00832629" w:rsidRPr="00D73E28">
        <w:rPr>
          <w:i/>
        </w:rPr>
        <w:t xml:space="preserve"> </w:t>
      </w:r>
      <w:r w:rsidR="00832629" w:rsidRPr="00D73E28">
        <w:t>However, the Franchising Code</w:t>
      </w:r>
      <w:r w:rsidR="003619A5" w:rsidRPr="00D73E28">
        <w:t xml:space="preserve"> of Conduct</w:t>
      </w:r>
      <w:r w:rsidR="00E93F6F" w:rsidRPr="00D73E28">
        <w:t>’s</w:t>
      </w:r>
      <w:r w:rsidR="00832629" w:rsidRPr="00D73E28">
        <w:t xml:space="preserve"> differentiat</w:t>
      </w:r>
      <w:r w:rsidR="00E93F6F" w:rsidRPr="00D73E28">
        <w:t xml:space="preserve">ion in providing for much higher penalties for the </w:t>
      </w:r>
      <w:r w:rsidR="00564A0D" w:rsidRPr="00D73E28">
        <w:t xml:space="preserve">4 </w:t>
      </w:r>
      <w:r w:rsidR="00E93F6F" w:rsidRPr="00D73E28">
        <w:t xml:space="preserve">specified clauses provides </w:t>
      </w:r>
      <w:r w:rsidR="00953F1C" w:rsidRPr="00D73E28">
        <w:t>such</w:t>
      </w:r>
      <w:r w:rsidR="00E93F6F" w:rsidRPr="00D73E28">
        <w:t xml:space="preserve"> guidance</w:t>
      </w:r>
      <w:r w:rsidR="00832629" w:rsidRPr="00D73E28">
        <w:t>.</w:t>
      </w:r>
      <w:r w:rsidR="00832629" w:rsidRPr="63BB2EC7">
        <w:t xml:space="preserve"> </w:t>
      </w:r>
    </w:p>
    <w:p w14:paraId="3F281491" w14:textId="2A167086" w:rsidR="00225A6D" w:rsidRPr="00E16D31" w:rsidRDefault="00A613F6" w:rsidP="003D2E84">
      <w:pPr>
        <w:pStyle w:val="Heading3"/>
      </w:pPr>
      <w:bookmarkStart w:id="69" w:name="_Toc163215163"/>
      <w:r>
        <w:t>Larger</w:t>
      </w:r>
      <w:r w:rsidR="13B4959D" w:rsidRPr="63BB2EC7">
        <w:t xml:space="preserve"> penalties </w:t>
      </w:r>
      <w:r w:rsidR="00D94342">
        <w:t xml:space="preserve">would </w:t>
      </w:r>
      <w:r w:rsidR="13B4959D" w:rsidRPr="63BB2EC7">
        <w:t>drive greater compliance</w:t>
      </w:r>
      <w:bookmarkEnd w:id="69"/>
      <w:r w:rsidR="13B4959D" w:rsidRPr="63BB2EC7">
        <w:t xml:space="preserve"> </w:t>
      </w:r>
    </w:p>
    <w:p w14:paraId="1609FA59" w14:textId="38579395" w:rsidR="00165093" w:rsidRPr="00D604FC" w:rsidRDefault="005E3E2F" w:rsidP="003F29D4">
      <w:pPr>
        <w:rPr>
          <w:color w:val="auto"/>
        </w:rPr>
      </w:pPr>
      <w:r>
        <w:t xml:space="preserve">Effective </w:t>
      </w:r>
      <w:r w:rsidRPr="63BB2EC7">
        <w:t xml:space="preserve">penalties are required to drive a strong culture of compliance. </w:t>
      </w:r>
      <w:r w:rsidR="002A50D1" w:rsidRPr="00B92F42">
        <w:t>I</w:t>
      </w:r>
      <w:r w:rsidR="00A613F6" w:rsidRPr="00B92F42">
        <w:t xml:space="preserve">n view of </w:t>
      </w:r>
      <w:r w:rsidR="13B4959D" w:rsidRPr="00B92F42">
        <w:t xml:space="preserve">the size and turnover </w:t>
      </w:r>
      <w:r w:rsidR="13B4959D" w:rsidRPr="00B92F42">
        <w:rPr>
          <w:color w:val="auto"/>
        </w:rPr>
        <w:t xml:space="preserve">of the </w:t>
      </w:r>
      <w:r w:rsidR="00635341" w:rsidRPr="00B92F42">
        <w:rPr>
          <w:color w:val="auto"/>
        </w:rPr>
        <w:t>supermarkets that would be subject</w:t>
      </w:r>
      <w:r w:rsidR="13B4959D" w:rsidRPr="00B92F42">
        <w:rPr>
          <w:color w:val="auto"/>
        </w:rPr>
        <w:t xml:space="preserve"> to the Code</w:t>
      </w:r>
      <w:r w:rsidR="00A17FF7" w:rsidRPr="00B92F42">
        <w:rPr>
          <w:color w:val="auto"/>
        </w:rPr>
        <w:t xml:space="preserve">, </w:t>
      </w:r>
      <w:r w:rsidR="00D604FC" w:rsidRPr="00B92F42">
        <w:rPr>
          <w:color w:val="auto"/>
        </w:rPr>
        <w:t xml:space="preserve">compared </w:t>
      </w:r>
      <w:r w:rsidR="00953F1C" w:rsidRPr="00B92F42">
        <w:rPr>
          <w:color w:val="auto"/>
        </w:rPr>
        <w:t>with</w:t>
      </w:r>
      <w:r w:rsidR="00D604FC" w:rsidRPr="00B92F42">
        <w:rPr>
          <w:color w:val="auto"/>
        </w:rPr>
        <w:t xml:space="preserve"> </w:t>
      </w:r>
      <w:r w:rsidR="00A17FF7" w:rsidRPr="00B92F42">
        <w:rPr>
          <w:color w:val="auto"/>
        </w:rPr>
        <w:t>businesses</w:t>
      </w:r>
      <w:r w:rsidR="13B4959D" w:rsidRPr="00B92F42">
        <w:rPr>
          <w:color w:val="auto"/>
        </w:rPr>
        <w:t xml:space="preserve"> captured </w:t>
      </w:r>
      <w:r w:rsidR="001759DE" w:rsidRPr="00B92F42">
        <w:rPr>
          <w:color w:val="auto"/>
        </w:rPr>
        <w:t>under other</w:t>
      </w:r>
      <w:r w:rsidR="13B4959D" w:rsidRPr="00B92F42">
        <w:rPr>
          <w:color w:val="auto"/>
        </w:rPr>
        <w:t xml:space="preserve"> industry codes, the maximum penalty </w:t>
      </w:r>
      <w:r w:rsidR="00D604FC" w:rsidRPr="00B92F42">
        <w:rPr>
          <w:color w:val="auto"/>
        </w:rPr>
        <w:t xml:space="preserve">of 600 penalty units </w:t>
      </w:r>
      <w:r w:rsidR="13B4959D" w:rsidRPr="00B92F42">
        <w:rPr>
          <w:color w:val="auto"/>
        </w:rPr>
        <w:t>currently allowed for industry codes appears appropriate</w:t>
      </w:r>
      <w:r w:rsidR="0028285E" w:rsidRPr="00B92F42">
        <w:rPr>
          <w:color w:val="auto"/>
        </w:rPr>
        <w:t xml:space="preserve"> at a minimum</w:t>
      </w:r>
      <w:r w:rsidR="13B4959D" w:rsidRPr="00B92F42">
        <w:rPr>
          <w:color w:val="auto"/>
        </w:rPr>
        <w:t>.</w:t>
      </w:r>
      <w:r w:rsidR="13B4959D" w:rsidRPr="00D604FC">
        <w:rPr>
          <w:color w:val="auto"/>
        </w:rPr>
        <w:t xml:space="preserve"> </w:t>
      </w:r>
    </w:p>
    <w:p w14:paraId="270551E9" w14:textId="5D8237BF" w:rsidR="00DC6DD2" w:rsidRPr="00D604FC" w:rsidRDefault="003918E5" w:rsidP="00DC6DD2">
      <w:pPr>
        <w:rPr>
          <w:color w:val="auto"/>
        </w:rPr>
      </w:pPr>
      <w:r w:rsidRPr="00D604FC">
        <w:rPr>
          <w:color w:val="auto"/>
        </w:rPr>
        <w:lastRenderedPageBreak/>
        <w:t xml:space="preserve">The </w:t>
      </w:r>
      <w:r w:rsidR="00D604FC" w:rsidRPr="00D604FC">
        <w:rPr>
          <w:color w:val="auto"/>
        </w:rPr>
        <w:t>case</w:t>
      </w:r>
      <w:r w:rsidRPr="00D604FC">
        <w:rPr>
          <w:color w:val="auto"/>
        </w:rPr>
        <w:t xml:space="preserve"> for </w:t>
      </w:r>
      <w:r w:rsidR="00316533" w:rsidRPr="00D604FC">
        <w:rPr>
          <w:color w:val="auto"/>
        </w:rPr>
        <w:t>penalties proportiona</w:t>
      </w:r>
      <w:r w:rsidR="004B01F4" w:rsidRPr="00D604FC">
        <w:rPr>
          <w:color w:val="auto"/>
        </w:rPr>
        <w:t>l</w:t>
      </w:r>
      <w:r w:rsidR="00316533" w:rsidRPr="00D604FC">
        <w:rPr>
          <w:color w:val="auto"/>
        </w:rPr>
        <w:t xml:space="preserve"> to the size </w:t>
      </w:r>
      <w:r w:rsidR="0006433B" w:rsidRPr="00D604FC">
        <w:rPr>
          <w:color w:val="auto"/>
        </w:rPr>
        <w:t xml:space="preserve">of the </w:t>
      </w:r>
      <w:r w:rsidR="00D604FC" w:rsidRPr="00D604FC">
        <w:rPr>
          <w:color w:val="auto"/>
        </w:rPr>
        <w:t>existing</w:t>
      </w:r>
      <w:r w:rsidR="0006433B" w:rsidRPr="00D604FC">
        <w:rPr>
          <w:color w:val="auto"/>
        </w:rPr>
        <w:t xml:space="preserve"> </w:t>
      </w:r>
      <w:r w:rsidR="009F3AAC" w:rsidRPr="00D604FC">
        <w:rPr>
          <w:color w:val="auto"/>
        </w:rPr>
        <w:t xml:space="preserve">Code </w:t>
      </w:r>
      <w:r w:rsidR="0006433B" w:rsidRPr="00D604FC">
        <w:rPr>
          <w:color w:val="auto"/>
        </w:rPr>
        <w:t xml:space="preserve">signatories </w:t>
      </w:r>
      <w:r w:rsidR="00FB3527" w:rsidRPr="00D604FC">
        <w:rPr>
          <w:color w:val="auto"/>
        </w:rPr>
        <w:t>has been raised by many stakeholders</w:t>
      </w:r>
      <w:r w:rsidR="00167B88" w:rsidRPr="00D604FC">
        <w:rPr>
          <w:color w:val="auto"/>
        </w:rPr>
        <w:t xml:space="preserve">. </w:t>
      </w:r>
    </w:p>
    <w:p w14:paraId="32211586" w14:textId="3FDB25D3" w:rsidR="008E4357" w:rsidRPr="001157F4" w:rsidRDefault="008E4357" w:rsidP="008E4357">
      <w:r>
        <w:t>Larger</w:t>
      </w:r>
      <w:r w:rsidRPr="63BB2EC7">
        <w:t xml:space="preserve"> penalties</w:t>
      </w:r>
      <w:r>
        <w:t xml:space="preserve"> </w:t>
      </w:r>
      <w:r>
        <w:rPr>
          <w:color w:val="auto"/>
        </w:rPr>
        <w:t>might be</w:t>
      </w:r>
      <w:r>
        <w:t xml:space="preserve"> appropriate for </w:t>
      </w:r>
      <w:r w:rsidR="00953F1C">
        <w:t xml:space="preserve">some </w:t>
      </w:r>
      <w:r>
        <w:t xml:space="preserve">provisions </w:t>
      </w:r>
      <w:r w:rsidRPr="63BB2EC7">
        <w:t>where breaches are likely to cause the most significant harm</w:t>
      </w:r>
      <w:r>
        <w:t>, and so that they are viewed as more than simply a cost of doing business</w:t>
      </w:r>
      <w:r w:rsidRPr="63BB2EC7">
        <w:t xml:space="preserve">. </w:t>
      </w:r>
      <w:r>
        <w:t>As the ACCC points out:</w:t>
      </w:r>
    </w:p>
    <w:p w14:paraId="3A439284" w14:textId="77777777" w:rsidR="008E4357" w:rsidRPr="001157F4" w:rsidRDefault="008E4357" w:rsidP="008E4357">
      <w:pPr>
        <w:ind w:left="720"/>
      </w:pPr>
      <w:r w:rsidRPr="379BA2A6">
        <w:rPr>
          <w:i/>
          <w:iCs/>
        </w:rPr>
        <w:t>To be effective, the penalties available should be over and above the cost for a signatory to repay the loss or damage they caused.</w:t>
      </w:r>
      <w:r w:rsidRPr="00BD4B9A">
        <w:rPr>
          <w:rStyle w:val="FootnoteReference"/>
          <w:sz w:val="22"/>
          <w:szCs w:val="24"/>
          <w:vertAlign w:val="superscript"/>
        </w:rPr>
        <w:footnoteReference w:id="200"/>
      </w:r>
      <w:r w:rsidRPr="00BD4B9A">
        <w:rPr>
          <w:rStyle w:val="FootnoteReference"/>
          <w:sz w:val="22"/>
          <w:szCs w:val="24"/>
        </w:rPr>
        <w:t xml:space="preserve"> </w:t>
      </w:r>
    </w:p>
    <w:p w14:paraId="1CE65376" w14:textId="17F8F850" w:rsidR="00A55126" w:rsidRPr="001157F4" w:rsidRDefault="00A55126" w:rsidP="0062149A">
      <w:pPr>
        <w:keepNext/>
      </w:pPr>
      <w:r>
        <w:t xml:space="preserve">As noted by the </w:t>
      </w:r>
      <w:r w:rsidR="007B183A">
        <w:t>A</w:t>
      </w:r>
      <w:r w:rsidR="003A5ABA">
        <w:t xml:space="preserve">ustralian </w:t>
      </w:r>
      <w:r w:rsidR="007B183A">
        <w:t>C</w:t>
      </w:r>
      <w:r w:rsidR="003A5ABA">
        <w:t xml:space="preserve">hicken </w:t>
      </w:r>
      <w:r w:rsidR="007B183A">
        <w:t>G</w:t>
      </w:r>
      <w:r w:rsidR="003A5ABA">
        <w:t>rowers</w:t>
      </w:r>
      <w:r w:rsidR="00902D80">
        <w:t>’</w:t>
      </w:r>
      <w:r w:rsidR="003A5ABA">
        <w:t xml:space="preserve"> </w:t>
      </w:r>
      <w:r w:rsidR="00942FDD">
        <w:t>Council</w:t>
      </w:r>
      <w:r>
        <w:t>:</w:t>
      </w:r>
    </w:p>
    <w:p w14:paraId="29BF76C3" w14:textId="6431DE97" w:rsidR="00A55126" w:rsidRPr="001157F4" w:rsidRDefault="00A55126" w:rsidP="00A55126">
      <w:pPr>
        <w:ind w:left="720"/>
        <w:rPr>
          <w:i/>
          <w:iCs/>
          <w:szCs w:val="22"/>
        </w:rPr>
      </w:pPr>
      <w:r w:rsidRPr="00D22DC2">
        <w:rPr>
          <w:i/>
        </w:rPr>
        <w:t xml:space="preserve">One of the reasons that the Australian Consumer Law and its enforcement by ACCC is so respected by businesses generally is the sheer size of the penalties that can be handed down – businesses ignore this level of penalty at their peril. Similarly, company directors are on notice as they can also be individually fined or sanctioned. </w:t>
      </w:r>
    </w:p>
    <w:p w14:paraId="6586686C" w14:textId="1F55D064" w:rsidR="00A55126" w:rsidRPr="00233EAD" w:rsidRDefault="00A55126" w:rsidP="00626129">
      <w:pPr>
        <w:ind w:left="720"/>
        <w:rPr>
          <w:i/>
          <w:szCs w:val="22"/>
        </w:rPr>
      </w:pPr>
      <w:r w:rsidRPr="379BA2A6">
        <w:rPr>
          <w:i/>
          <w:iCs/>
        </w:rPr>
        <w:t>In addition, the ACCC has a range of additional penalties available that truly strike fear into public companies – the ability to force corrective advertising, the ability to force recall, the ability to enforce publicly available enforceable undertakings and the like.</w:t>
      </w:r>
      <w:r w:rsidR="007B183A" w:rsidRPr="00BD4B9A">
        <w:rPr>
          <w:rStyle w:val="FootnoteReference"/>
          <w:sz w:val="22"/>
          <w:szCs w:val="24"/>
          <w:vertAlign w:val="superscript"/>
        </w:rPr>
        <w:footnoteReference w:id="201"/>
      </w:r>
    </w:p>
    <w:p w14:paraId="3AA4CB30" w14:textId="6CC4D654" w:rsidR="00C522E9" w:rsidRPr="00F62C02" w:rsidRDefault="00A04B3E" w:rsidP="00745E12">
      <w:pPr>
        <w:tabs>
          <w:tab w:val="left" w:pos="747"/>
        </w:tabs>
      </w:pPr>
      <w:r w:rsidRPr="00F62C02">
        <w:t>Many</w:t>
      </w:r>
      <w:r w:rsidR="00C522E9" w:rsidRPr="00F62C02">
        <w:t xml:space="preserve"> stakeholders noted the need for penalties that act as a</w:t>
      </w:r>
      <w:r w:rsidR="008E4357">
        <w:t>n effective</w:t>
      </w:r>
      <w:r w:rsidR="00C522E9" w:rsidRPr="00F62C02">
        <w:t xml:space="preserve"> deterrent and not simply </w:t>
      </w:r>
      <w:r w:rsidR="00C047FE" w:rsidRPr="00F62C02">
        <w:t>a</w:t>
      </w:r>
      <w:r w:rsidR="00C522E9" w:rsidRPr="00F62C02">
        <w:t xml:space="preserve"> cost of doing business</w:t>
      </w:r>
      <w:r w:rsidR="00710290" w:rsidRPr="00F62C02">
        <w:t>.</w:t>
      </w:r>
      <w:r w:rsidR="00710290" w:rsidRPr="00BD4B9A">
        <w:rPr>
          <w:rStyle w:val="FootnoteReference"/>
          <w:sz w:val="22"/>
          <w:szCs w:val="24"/>
        </w:rPr>
        <w:t xml:space="preserve"> </w:t>
      </w:r>
      <w:r w:rsidR="00710290" w:rsidRPr="00F62C02">
        <w:t>F</w:t>
      </w:r>
      <w:r w:rsidR="00082745" w:rsidRPr="00F62C02">
        <w:t xml:space="preserve">or example </w:t>
      </w:r>
      <w:r w:rsidR="00A95DB4" w:rsidRPr="00F62C02">
        <w:t xml:space="preserve">Queensland Fruit and </w:t>
      </w:r>
      <w:r w:rsidR="00032DB7" w:rsidRPr="00F62C02">
        <w:t xml:space="preserve">Vegetable </w:t>
      </w:r>
      <w:r w:rsidRPr="00F62C02">
        <w:t>G</w:t>
      </w:r>
      <w:r w:rsidR="00032DB7" w:rsidRPr="00F62C02">
        <w:t xml:space="preserve">rowers suggested penalties </w:t>
      </w:r>
      <w:r w:rsidR="00A95DB4" w:rsidRPr="00F62C02">
        <w:t xml:space="preserve">be </w:t>
      </w:r>
      <w:r w:rsidRPr="00F62C02">
        <w:t xml:space="preserve">set </w:t>
      </w:r>
      <w:r w:rsidR="00A95DB4" w:rsidRPr="00F62C02">
        <w:t>at a level where t</w:t>
      </w:r>
      <w:r w:rsidR="00032DB7" w:rsidRPr="00F62C02">
        <w:t xml:space="preserve">hey would </w:t>
      </w:r>
      <w:r w:rsidR="00E971FF" w:rsidRPr="00F62C02">
        <w:t>affect</w:t>
      </w:r>
      <w:r w:rsidR="00032DB7" w:rsidRPr="00F62C02">
        <w:t xml:space="preserve"> shareholders</w:t>
      </w:r>
      <w:r w:rsidR="00C522E9" w:rsidRPr="00F62C02">
        <w:t>.</w:t>
      </w:r>
      <w:r w:rsidR="00032DB7" w:rsidRPr="00FA01CD">
        <w:rPr>
          <w:rStyle w:val="FootnoteReference"/>
          <w:sz w:val="22"/>
          <w:szCs w:val="22"/>
          <w:vertAlign w:val="superscript"/>
        </w:rPr>
        <w:footnoteReference w:id="202"/>
      </w:r>
    </w:p>
    <w:p w14:paraId="46590549" w14:textId="46EA96AA" w:rsidR="0032065E" w:rsidRDefault="0032065E" w:rsidP="00745E12">
      <w:pPr>
        <w:tabs>
          <w:tab w:val="left" w:pos="747"/>
        </w:tabs>
      </w:pPr>
      <w:r>
        <w:t xml:space="preserve">The Review notes the </w:t>
      </w:r>
      <w:r w:rsidR="006A0AF6">
        <w:t xml:space="preserve">position </w:t>
      </w:r>
      <w:r w:rsidR="00DB532E">
        <w:t>of</w:t>
      </w:r>
      <w:r w:rsidR="006A0AF6">
        <w:t xml:space="preserve"> Fresh Markets Authority</w:t>
      </w:r>
      <w:r w:rsidR="00955E33">
        <w:t xml:space="preserve">: </w:t>
      </w:r>
    </w:p>
    <w:p w14:paraId="0BFAD478" w14:textId="3A832548" w:rsidR="0032065E" w:rsidRPr="00955E33" w:rsidRDefault="00955E33" w:rsidP="00233EAD">
      <w:pPr>
        <w:pStyle w:val="BodyText"/>
        <w:ind w:left="720"/>
      </w:pPr>
      <w:r w:rsidRPr="379BA2A6">
        <w:rPr>
          <w:i/>
          <w:iCs/>
        </w:rPr>
        <w:t>FMA calls for the civil pecuniary penalty provisions based on the supermarkets turnover or linked to their percentage of market share, to be implemented within a Mandatory Food and Grocery Code</w:t>
      </w:r>
      <w:r>
        <w:t>.</w:t>
      </w:r>
      <w:r w:rsidRPr="00BD4B9A">
        <w:rPr>
          <w:rStyle w:val="FootnoteReference"/>
          <w:sz w:val="22"/>
          <w:szCs w:val="24"/>
          <w:vertAlign w:val="superscript"/>
        </w:rPr>
        <w:footnoteReference w:id="203"/>
      </w:r>
      <w:r>
        <w:t xml:space="preserve"> </w:t>
      </w:r>
    </w:p>
    <w:p w14:paraId="38CB34D3" w14:textId="79CFA032" w:rsidR="0015316C" w:rsidRPr="00D07AD5" w:rsidRDefault="0015316C" w:rsidP="0015316C">
      <w:r w:rsidRPr="00D07AD5">
        <w:t xml:space="preserve">The </w:t>
      </w:r>
      <w:r w:rsidR="00553D3D" w:rsidRPr="00553D3D">
        <w:t xml:space="preserve">Small and Medium Enterprise Committee of the Business Law Section of the Law Council of Australia </w:t>
      </w:r>
      <w:r w:rsidR="00A22771" w:rsidRPr="00D07AD5">
        <w:t>argued</w:t>
      </w:r>
      <w:r w:rsidRPr="00D07AD5">
        <w:t xml:space="preserve"> that:</w:t>
      </w:r>
    </w:p>
    <w:p w14:paraId="0EB609C0" w14:textId="66B65CCA" w:rsidR="0015316C" w:rsidRPr="00233EAD" w:rsidRDefault="0015316C" w:rsidP="005C2EC2">
      <w:pPr>
        <w:ind w:left="720"/>
      </w:pPr>
      <w:r w:rsidRPr="00D07AD5">
        <w:rPr>
          <w:i/>
        </w:rPr>
        <w:t>…consistent with the Franchising Code of Conduct, civil penalties should also be available for breaches of the Grocery Code, as this will assist to achieve both specific and general deterrence in the food and grocery sector through more effective compliance and enforcement mechanisms. However, the provisions of the Grocery Code that should have penalties attached—and the appropriate size of those penalties—will require further consultation to ensure that their imposition is justified.</w:t>
      </w:r>
      <w:r w:rsidRPr="00BD4B9A">
        <w:rPr>
          <w:rStyle w:val="FootnoteReference"/>
          <w:sz w:val="22"/>
          <w:szCs w:val="24"/>
          <w:vertAlign w:val="superscript"/>
        </w:rPr>
        <w:footnoteReference w:id="204"/>
      </w:r>
    </w:p>
    <w:p w14:paraId="55E1D07D" w14:textId="7146D264" w:rsidR="00304C82" w:rsidRPr="00233EAD" w:rsidRDefault="00EF0B47" w:rsidP="00304C82">
      <w:r>
        <w:t xml:space="preserve">The Review considers the </w:t>
      </w:r>
      <w:r w:rsidR="00DA0CAA">
        <w:t xml:space="preserve">maximum </w:t>
      </w:r>
      <w:r w:rsidR="13B4959D" w:rsidRPr="63BB2EC7">
        <w:t>penalties</w:t>
      </w:r>
      <w:r w:rsidR="00DA0CAA">
        <w:t xml:space="preserve"> </w:t>
      </w:r>
      <w:r w:rsidR="00DD5A86">
        <w:t xml:space="preserve">for corporate entities </w:t>
      </w:r>
      <w:r w:rsidR="00DA0CAA">
        <w:t xml:space="preserve">available for </w:t>
      </w:r>
      <w:r w:rsidR="00A22771">
        <w:t>the</w:t>
      </w:r>
      <w:r w:rsidR="00F95117">
        <w:t xml:space="preserve"> most serious </w:t>
      </w:r>
      <w:r w:rsidR="00DA0CAA">
        <w:t>breach</w:t>
      </w:r>
      <w:r w:rsidR="00A22771">
        <w:t>es</w:t>
      </w:r>
      <w:r w:rsidR="00DA0CAA">
        <w:t xml:space="preserve"> of the Code</w:t>
      </w:r>
      <w:r>
        <w:t xml:space="preserve"> should be aligned</w:t>
      </w:r>
      <w:r w:rsidR="00DA0CAA">
        <w:t xml:space="preserve"> with the </w:t>
      </w:r>
      <w:r w:rsidR="00E51ABC">
        <w:t xml:space="preserve">higher </w:t>
      </w:r>
      <w:r w:rsidR="006C542E">
        <w:t>maximum</w:t>
      </w:r>
      <w:r w:rsidR="00A22771">
        <w:t xml:space="preserve"> </w:t>
      </w:r>
      <w:r w:rsidR="00DA0CAA">
        <w:t xml:space="preserve">penalties </w:t>
      </w:r>
      <w:r w:rsidR="00E51ABC">
        <w:t xml:space="preserve">allowed for </w:t>
      </w:r>
      <w:r w:rsidR="008E211A">
        <w:t>in</w:t>
      </w:r>
      <w:r w:rsidR="00DA0CAA">
        <w:t xml:space="preserve"> the </w:t>
      </w:r>
      <w:r w:rsidR="00DA0CAA">
        <w:lastRenderedPageBreak/>
        <w:t>Franchising Code</w:t>
      </w:r>
      <w:r w:rsidR="003619A5">
        <w:t xml:space="preserve"> of Conduct</w:t>
      </w:r>
      <w:r w:rsidRPr="008218DC">
        <w:t xml:space="preserve">. </w:t>
      </w:r>
      <w:r w:rsidR="00DA2595" w:rsidRPr="009608D4">
        <w:t>Th</w:t>
      </w:r>
      <w:r w:rsidR="00BD05F7" w:rsidRPr="009608D4">
        <w:t>is would allow the</w:t>
      </w:r>
      <w:r w:rsidR="00DA2595" w:rsidRPr="009608D4">
        <w:t xml:space="preserve"> ACCC to seek penalties for major or systemic breaches of up to $10 million, 10 per cent of a supermarket’s annual turnover, or 3 times the benefit from the breach, whichever is the greatest.</w:t>
      </w:r>
      <w:r>
        <w:t xml:space="preserve"> This</w:t>
      </w:r>
      <w:r w:rsidR="13B4959D" w:rsidRPr="63BB2EC7">
        <w:t xml:space="preserve"> would better reflect the size and annual turnover of </w:t>
      </w:r>
      <w:r w:rsidR="13B4959D" w:rsidRPr="00841B01">
        <w:rPr>
          <w:color w:val="auto"/>
        </w:rPr>
        <w:t xml:space="preserve">the </w:t>
      </w:r>
      <w:r w:rsidR="000F3CAA" w:rsidRPr="00841B01">
        <w:rPr>
          <w:color w:val="auto"/>
        </w:rPr>
        <w:t>supermarkets that would be covered</w:t>
      </w:r>
      <w:r w:rsidR="000F3CAA">
        <w:rPr>
          <w:color w:val="auto"/>
        </w:rPr>
        <w:t xml:space="preserve"> by</w:t>
      </w:r>
      <w:r w:rsidR="13B4959D" w:rsidRPr="63BB2EC7">
        <w:t xml:space="preserve"> the Code</w:t>
      </w:r>
      <w:r w:rsidR="00C16B38">
        <w:t xml:space="preserve">. </w:t>
      </w:r>
      <w:r w:rsidR="00304C82">
        <w:t>Applying these high penalties to provisions where the harm caused by non-compliance is greatest provide</w:t>
      </w:r>
      <w:r w:rsidR="11BCD14D">
        <w:t>s</w:t>
      </w:r>
      <w:r w:rsidR="00304C82">
        <w:t xml:space="preserve"> the opportunity to signal to the industry where it should focus its compliance efforts to ensure it prioritises safeguards </w:t>
      </w:r>
      <w:r w:rsidR="00C578AC">
        <w:t>that</w:t>
      </w:r>
      <w:r w:rsidR="00304C82">
        <w:t xml:space="preserve"> are of most value </w:t>
      </w:r>
      <w:r w:rsidR="00C578AC">
        <w:t>to suppliers</w:t>
      </w:r>
      <w:r w:rsidR="00304C82">
        <w:t xml:space="preserve">. </w:t>
      </w:r>
    </w:p>
    <w:p w14:paraId="53082180" w14:textId="4779DAB2" w:rsidR="00304C82" w:rsidRPr="00233EAD" w:rsidRDefault="00304C82" w:rsidP="00304C82">
      <w:r w:rsidRPr="63BB2EC7">
        <w:t xml:space="preserve">Introducing penalties higher than 600 penalty units would require legislative change to the </w:t>
      </w:r>
      <w:r w:rsidR="009A1044" w:rsidRPr="00F701F3">
        <w:t>Competition and Consumer Act</w:t>
      </w:r>
      <w:r w:rsidR="009A1044" w:rsidRPr="63BB2EC7">
        <w:t xml:space="preserve"> </w:t>
      </w:r>
      <w:r w:rsidRPr="63BB2EC7">
        <w:t xml:space="preserve">to make an exception for the Code as has been done for </w:t>
      </w:r>
      <w:r>
        <w:t>the F</w:t>
      </w:r>
      <w:r w:rsidRPr="63BB2EC7">
        <w:t>ranchising</w:t>
      </w:r>
      <w:r>
        <w:t xml:space="preserve"> Code</w:t>
      </w:r>
      <w:r w:rsidR="00295E40">
        <w:t xml:space="preserve"> of Conduct</w:t>
      </w:r>
      <w:r w:rsidRPr="63BB2EC7">
        <w:t>.</w:t>
      </w:r>
      <w:r w:rsidRPr="00BD4B9A">
        <w:rPr>
          <w:rStyle w:val="FootnoteReference"/>
          <w:sz w:val="22"/>
          <w:szCs w:val="24"/>
          <w:vertAlign w:val="superscript"/>
        </w:rPr>
        <w:footnoteReference w:id="205"/>
      </w:r>
    </w:p>
    <w:p w14:paraId="7D769A75" w14:textId="47AA38B9" w:rsidR="000C5896" w:rsidRPr="00E16D31" w:rsidRDefault="000C5896" w:rsidP="000C5896">
      <w:pPr>
        <w:pStyle w:val="Heading4"/>
      </w:pPr>
      <w:r w:rsidRPr="63BB2EC7">
        <w:t>Infringement Notices</w:t>
      </w:r>
    </w:p>
    <w:p w14:paraId="32AA8097" w14:textId="48F68927" w:rsidR="00E10C8D" w:rsidRPr="00F20A03" w:rsidRDefault="009A4F52" w:rsidP="000C5896">
      <w:r>
        <w:t>T</w:t>
      </w:r>
      <w:r w:rsidR="000C5896" w:rsidRPr="63BB2EC7">
        <w:t xml:space="preserve">he ACCC </w:t>
      </w:r>
      <w:r>
        <w:t xml:space="preserve">can issue an infringement notice where it </w:t>
      </w:r>
      <w:r w:rsidR="000C5896" w:rsidRPr="63BB2EC7">
        <w:t>has reasonable grounds to believe a penalty provision</w:t>
      </w:r>
      <w:r w:rsidR="00871160">
        <w:t xml:space="preserve"> has been breached</w:t>
      </w:r>
      <w:r w:rsidR="000C5896" w:rsidRPr="63BB2EC7">
        <w:t>. The introduction of penalties to the Code would allow the ACCC to issue these notices where it has reasonable ground</w:t>
      </w:r>
      <w:r w:rsidR="000C5896">
        <w:t>s</w:t>
      </w:r>
      <w:r w:rsidR="000C5896" w:rsidRPr="63BB2EC7">
        <w:t xml:space="preserve"> to believe there ha</w:t>
      </w:r>
      <w:r w:rsidR="00375B9D">
        <w:t>s</w:t>
      </w:r>
      <w:r w:rsidR="000C5896" w:rsidRPr="63BB2EC7">
        <w:t xml:space="preserve"> been a contravention of the Code within the last 12 months</w:t>
      </w:r>
      <w:r w:rsidR="000C5896">
        <w:t>,</w:t>
      </w:r>
      <w:r w:rsidR="000C5896" w:rsidRPr="63BB2EC7">
        <w:t xml:space="preserve"> without requiring any additional legislative change.</w:t>
      </w:r>
      <w:r w:rsidR="000C5896" w:rsidRPr="00BD4B9A">
        <w:rPr>
          <w:rStyle w:val="FootnoteReference"/>
          <w:sz w:val="22"/>
          <w:szCs w:val="24"/>
          <w:vertAlign w:val="superscript"/>
        </w:rPr>
        <w:footnoteReference w:id="206"/>
      </w:r>
      <w:r w:rsidR="000C5896" w:rsidRPr="63BB2EC7">
        <w:t xml:space="preserve"> </w:t>
      </w:r>
    </w:p>
    <w:p w14:paraId="4A10857F" w14:textId="2A572FF3" w:rsidR="000C5896" w:rsidRPr="005852E4" w:rsidRDefault="000C5896" w:rsidP="000C5896">
      <w:r w:rsidRPr="63BB2EC7">
        <w:t xml:space="preserve">Infringement notices provide an efficient, </w:t>
      </w:r>
      <w:r>
        <w:t>low-</w:t>
      </w:r>
      <w:r w:rsidRPr="63BB2EC7">
        <w:t xml:space="preserve">cost enforcement outcome </w:t>
      </w:r>
      <w:r>
        <w:t>for</w:t>
      </w:r>
      <w:r w:rsidRPr="63BB2EC7">
        <w:t xml:space="preserve"> relatively minor contraventions </w:t>
      </w:r>
      <w:r w:rsidR="00C578AC">
        <w:t>instead of</w:t>
      </w:r>
      <w:r w:rsidRPr="63BB2EC7">
        <w:t xml:space="preserve"> </w:t>
      </w:r>
      <w:r>
        <w:t xml:space="preserve">the ACCC </w:t>
      </w:r>
      <w:r w:rsidRPr="63BB2EC7">
        <w:t>needing to pro</w:t>
      </w:r>
      <w:r w:rsidR="00B35951">
        <w:t>ceed</w:t>
      </w:r>
      <w:r w:rsidRPr="63BB2EC7">
        <w:t xml:space="preserve"> to court proceedings. </w:t>
      </w:r>
      <w:r>
        <w:t xml:space="preserve">Once paid, </w:t>
      </w:r>
      <w:r w:rsidR="00FA0317">
        <w:t>i</w:t>
      </w:r>
      <w:r w:rsidRPr="63BB2EC7">
        <w:t xml:space="preserve">nfringement </w:t>
      </w:r>
      <w:r w:rsidR="00FA0317">
        <w:t>n</w:t>
      </w:r>
      <w:r w:rsidRPr="63BB2EC7">
        <w:t xml:space="preserve">otices are recorded on the </w:t>
      </w:r>
      <w:r w:rsidRPr="007D3B87">
        <w:t>ACCC’s public register</w:t>
      </w:r>
      <w:r w:rsidRPr="63BB2EC7">
        <w:t xml:space="preserve"> and have been regularly used by the ACCC in enforcing aspects of industry codes.</w:t>
      </w:r>
      <w:r w:rsidRPr="00BD4B9A">
        <w:rPr>
          <w:rStyle w:val="FootnoteReference"/>
          <w:sz w:val="22"/>
          <w:szCs w:val="24"/>
          <w:vertAlign w:val="superscript"/>
        </w:rPr>
        <w:footnoteReference w:id="207"/>
      </w:r>
    </w:p>
    <w:p w14:paraId="76DE30E0" w14:textId="045979CA" w:rsidR="000C5896" w:rsidRPr="00F20A03" w:rsidRDefault="000C5896" w:rsidP="000C5896">
      <w:r>
        <w:t xml:space="preserve">Generally, for industry codes, the </w:t>
      </w:r>
      <w:r w:rsidR="00B35951">
        <w:t>penalty</w:t>
      </w:r>
      <w:r>
        <w:t xml:space="preserve"> amount for an issued infringement notice is: </w:t>
      </w:r>
    </w:p>
    <w:p w14:paraId="4505F61D" w14:textId="4CCD3735" w:rsidR="000C5896" w:rsidRPr="00E16D31" w:rsidRDefault="000C5896" w:rsidP="000C5896">
      <w:pPr>
        <w:pStyle w:val="Bullet"/>
        <w:rPr>
          <w:rFonts w:ascii="Roboto" w:eastAsia="Roboto" w:hAnsi="Roboto" w:cs="Roboto"/>
          <w:color w:val="000000" w:themeColor="text2"/>
          <w:szCs w:val="22"/>
        </w:rPr>
      </w:pPr>
      <w:r w:rsidRPr="63BB2EC7">
        <w:t>$15,650 (50 penalty units) for corporations</w:t>
      </w:r>
      <w:r w:rsidR="00C578AC">
        <w:t>; and</w:t>
      </w:r>
    </w:p>
    <w:p w14:paraId="10BF9061" w14:textId="77777777" w:rsidR="000C5896" w:rsidRPr="00E16D31" w:rsidRDefault="000C5896" w:rsidP="000C5896">
      <w:pPr>
        <w:pStyle w:val="Bullet"/>
        <w:rPr>
          <w:rFonts w:ascii="Roboto" w:eastAsia="Roboto" w:hAnsi="Roboto" w:cs="Roboto"/>
          <w:color w:val="000000" w:themeColor="text2"/>
          <w:szCs w:val="22"/>
        </w:rPr>
      </w:pPr>
      <w:r w:rsidRPr="63BB2EC7">
        <w:t>$3,130 (10 penalty units) for individuals.</w:t>
      </w:r>
      <w:r w:rsidRPr="00BD4B9A">
        <w:rPr>
          <w:rStyle w:val="FootnoteReference"/>
          <w:sz w:val="22"/>
          <w:szCs w:val="24"/>
          <w:vertAlign w:val="superscript"/>
        </w:rPr>
        <w:footnoteReference w:id="208"/>
      </w:r>
      <w:r w:rsidRPr="00BD4B9A">
        <w:rPr>
          <w:rStyle w:val="FootnoteReference"/>
          <w:sz w:val="22"/>
          <w:szCs w:val="24"/>
          <w:vertAlign w:val="superscript"/>
        </w:rPr>
        <w:t xml:space="preserve"> </w:t>
      </w:r>
    </w:p>
    <w:p w14:paraId="631C3FEB" w14:textId="3AE8A929" w:rsidR="005E4817" w:rsidRPr="00F20A03" w:rsidRDefault="000C5896" w:rsidP="00F97CB2">
      <w:r w:rsidRPr="63BB2EC7">
        <w:t xml:space="preserve">These </w:t>
      </w:r>
      <w:r w:rsidR="0018291B">
        <w:t xml:space="preserve">are the </w:t>
      </w:r>
      <w:r w:rsidRPr="63BB2EC7">
        <w:t xml:space="preserve">amounts </w:t>
      </w:r>
      <w:r w:rsidR="0018291B">
        <w:t xml:space="preserve">that </w:t>
      </w:r>
      <w:r w:rsidRPr="63BB2EC7">
        <w:t>would apply for infringement notices issued under Code</w:t>
      </w:r>
      <w:r>
        <w:t xml:space="preserve"> provisions with a penalty attached. </w:t>
      </w:r>
    </w:p>
    <w:p w14:paraId="3487D334" w14:textId="090B0179" w:rsidR="001D34D6" w:rsidRPr="00F20A03" w:rsidRDefault="00DB580C" w:rsidP="00F97CB2">
      <w:pPr>
        <w:rPr>
          <w:vertAlign w:val="superscript"/>
        </w:rPr>
      </w:pPr>
      <w:r>
        <w:t xml:space="preserve">When set </w:t>
      </w:r>
      <w:r w:rsidR="537D7F56">
        <w:t>a</w:t>
      </w:r>
      <w:r>
        <w:t xml:space="preserve">t </w:t>
      </w:r>
      <w:r w:rsidR="00C578AC">
        <w:t>an appropriate</w:t>
      </w:r>
      <w:r>
        <w:t xml:space="preserve"> monetary amount, i</w:t>
      </w:r>
      <w:r w:rsidR="000C5896">
        <w:t>nfringement notices can provide a powerful incentive to ensure compliance</w:t>
      </w:r>
      <w:r w:rsidR="003026F5">
        <w:t>,</w:t>
      </w:r>
      <w:r w:rsidR="000C5896">
        <w:t xml:space="preserve"> given the lower threshold required for the ACCC to issue such notices</w:t>
      </w:r>
      <w:r w:rsidR="000C5896" w:rsidRPr="63BB2EC7">
        <w:t xml:space="preserve">. </w:t>
      </w:r>
      <w:r>
        <w:t>The Review queries whether t</w:t>
      </w:r>
      <w:r w:rsidRPr="008B3E3F">
        <w:rPr>
          <w:color w:val="auto"/>
        </w:rPr>
        <w:t xml:space="preserve">he current infringement </w:t>
      </w:r>
      <w:r>
        <w:t xml:space="preserve">notice amount is sufficient to </w:t>
      </w:r>
      <w:r w:rsidR="00540C2D">
        <w:t>constitute</w:t>
      </w:r>
      <w:r>
        <w:t xml:space="preserve"> an effective remedy</w:t>
      </w:r>
      <w:r w:rsidR="001D4886">
        <w:t xml:space="preserve"> </w:t>
      </w:r>
      <w:r w:rsidR="001D4886" w:rsidRPr="009608D4">
        <w:t xml:space="preserve">for the </w:t>
      </w:r>
      <w:r w:rsidR="00F75037" w:rsidRPr="009608D4">
        <w:rPr>
          <w:color w:val="auto"/>
        </w:rPr>
        <w:t>supermarkets that would be subject to the Code</w:t>
      </w:r>
      <w:r w:rsidRPr="009608D4">
        <w:t xml:space="preserve">. </w:t>
      </w:r>
      <w:r w:rsidRPr="00AA145B">
        <w:t>The Review notes the</w:t>
      </w:r>
      <w:r w:rsidR="00DB6B39" w:rsidRPr="00AA145B">
        <w:t xml:space="preserve"> ACCC can </w:t>
      </w:r>
      <w:r w:rsidR="00FE5FF3" w:rsidRPr="00AA145B">
        <w:t xml:space="preserve">already </w:t>
      </w:r>
      <w:r w:rsidR="00DB6B39" w:rsidRPr="00AA145B">
        <w:t xml:space="preserve">issue infringement notices with </w:t>
      </w:r>
      <w:r w:rsidR="00DE3E83" w:rsidRPr="00AA145B">
        <w:t>higher</w:t>
      </w:r>
      <w:r w:rsidR="00DB6B39" w:rsidRPr="00AA145B">
        <w:t xml:space="preserve"> penalty amounts </w:t>
      </w:r>
      <w:r w:rsidR="00FE5FF3" w:rsidRPr="00AA145B">
        <w:t xml:space="preserve">under some </w:t>
      </w:r>
      <w:r w:rsidR="00ED540B" w:rsidRPr="00AA145B">
        <w:t>of the laws it enforce</w:t>
      </w:r>
      <w:r w:rsidR="00552A0C" w:rsidRPr="00AA145B">
        <w:t>s</w:t>
      </w:r>
      <w:r w:rsidR="00FE5FF3" w:rsidRPr="00AA145B">
        <w:t>.</w:t>
      </w:r>
      <w:r w:rsidR="009107CC" w:rsidRPr="00AA145B">
        <w:t xml:space="preserve"> </w:t>
      </w:r>
      <w:r w:rsidR="00EF3887" w:rsidRPr="00AA145B">
        <w:t xml:space="preserve">For </w:t>
      </w:r>
      <w:r w:rsidR="00DB6B39" w:rsidRPr="00AA145B">
        <w:t>example</w:t>
      </w:r>
      <w:r w:rsidR="009107CC" w:rsidRPr="00AA145B">
        <w:t>,</w:t>
      </w:r>
      <w:r w:rsidR="00DB6B39" w:rsidRPr="00AA145B">
        <w:t xml:space="preserve"> under the Australian Consumer Law</w:t>
      </w:r>
      <w:r w:rsidR="00ED540B" w:rsidRPr="00AA145B">
        <w:t xml:space="preserve">, </w:t>
      </w:r>
      <w:r w:rsidRPr="00AA145B">
        <w:t xml:space="preserve">infringement </w:t>
      </w:r>
      <w:r w:rsidR="00ED540B" w:rsidRPr="00AA145B">
        <w:t xml:space="preserve">notices can be up to 600 penalty units for </w:t>
      </w:r>
      <w:r w:rsidR="00526170" w:rsidRPr="00AA145B">
        <w:t>breache</w:t>
      </w:r>
      <w:r w:rsidR="009960C5" w:rsidRPr="00AA145B">
        <w:t xml:space="preserve">s of </w:t>
      </w:r>
      <w:r w:rsidR="008C588D" w:rsidRPr="00AA145B">
        <w:t>specific</w:t>
      </w:r>
      <w:r w:rsidR="00570EC7" w:rsidRPr="00AA145B">
        <w:t xml:space="preserve"> provisions</w:t>
      </w:r>
      <w:r w:rsidR="00526170" w:rsidRPr="00AA145B">
        <w:t xml:space="preserve"> by </w:t>
      </w:r>
      <w:r w:rsidR="00ED540B" w:rsidRPr="00AA145B">
        <w:t>listed companies</w:t>
      </w:r>
      <w:r w:rsidR="0009504D" w:rsidRPr="00AA145B">
        <w:t>.</w:t>
      </w:r>
      <w:r w:rsidR="006D3115" w:rsidRPr="00AA145B">
        <w:rPr>
          <w:rStyle w:val="FootnoteReference"/>
          <w:vertAlign w:val="superscript"/>
        </w:rPr>
        <w:footnoteReference w:id="209"/>
      </w:r>
    </w:p>
    <w:p w14:paraId="2B34967B" w14:textId="1BB231E3" w:rsidR="000C5896" w:rsidRPr="00F20A03" w:rsidRDefault="001D34D6" w:rsidP="63BB2EC7">
      <w:pPr>
        <w:rPr>
          <w:rStyle w:val="Hyperlink"/>
          <w:color w:val="000000" w:themeColor="text1"/>
        </w:rPr>
      </w:pPr>
      <w:r>
        <w:lastRenderedPageBreak/>
        <w:t xml:space="preserve">The Review </w:t>
      </w:r>
      <w:r w:rsidR="001D4886">
        <w:t>will further</w:t>
      </w:r>
      <w:r>
        <w:t xml:space="preserve"> consider</w:t>
      </w:r>
      <w:r w:rsidR="005E4817">
        <w:t xml:space="preserve"> arguments for increasing the </w:t>
      </w:r>
      <w:r>
        <w:t xml:space="preserve">infringement notice penalty </w:t>
      </w:r>
      <w:r w:rsidR="005E4817">
        <w:t>amounts for breaches of the Code</w:t>
      </w:r>
      <w:r w:rsidR="005F6D46">
        <w:t xml:space="preserve"> </w:t>
      </w:r>
      <w:r w:rsidR="001D4886">
        <w:t>above 50 penalty units</w:t>
      </w:r>
      <w:r w:rsidR="005E4817">
        <w:t xml:space="preserve">, </w:t>
      </w:r>
      <w:r w:rsidR="00395487">
        <w:t>in view of</w:t>
      </w:r>
      <w:r w:rsidR="005E4817">
        <w:t xml:space="preserve"> the size of the businesses </w:t>
      </w:r>
      <w:r w:rsidR="004B530C">
        <w:t>being</w:t>
      </w:r>
      <w:r w:rsidR="005E4817">
        <w:t xml:space="preserve"> regulated by the Code and the type of conduct </w:t>
      </w:r>
      <w:r w:rsidR="004B530C">
        <w:t xml:space="preserve">that is </w:t>
      </w:r>
      <w:r w:rsidR="005E4817">
        <w:t>subject to the Code.</w:t>
      </w:r>
      <w:r w:rsidR="003026F5">
        <w:t xml:space="preserve"> </w:t>
      </w:r>
    </w:p>
    <w:tbl>
      <w:tblPr>
        <w:tblStyle w:val="TableGrid"/>
        <w:tblW w:w="0" w:type="auto"/>
        <w:tblLook w:val="04A0" w:firstRow="1" w:lastRow="0" w:firstColumn="1" w:lastColumn="0" w:noHBand="0" w:noVBand="1"/>
      </w:tblPr>
      <w:tblGrid>
        <w:gridCol w:w="9070"/>
      </w:tblGrid>
      <w:tr w:rsidR="00474FA9" w14:paraId="5D0A7434"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02605B76" w14:textId="353B1894" w:rsidR="00474FA9" w:rsidRPr="00CA4FEC" w:rsidRDefault="00B27037">
            <w:pPr>
              <w:pStyle w:val="BoxHeading"/>
              <w:rPr>
                <w:b/>
                <w:bCs/>
                <w:highlight w:val="yellow"/>
              </w:rPr>
            </w:pPr>
            <w:r>
              <w:rPr>
                <w:b/>
                <w:bCs/>
              </w:rPr>
              <w:t>Recommendation</w:t>
            </w:r>
            <w:r w:rsidR="00474FA9" w:rsidRPr="008A5A86">
              <w:rPr>
                <w:b/>
                <w:bCs/>
              </w:rPr>
              <w:t xml:space="preserve"> </w:t>
            </w:r>
            <w:r w:rsidR="008F1527">
              <w:rPr>
                <w:b/>
                <w:bCs/>
              </w:rPr>
              <w:t>10</w:t>
            </w:r>
          </w:p>
          <w:p w14:paraId="1FDB7EB4" w14:textId="0861C669" w:rsidR="00B46F9C" w:rsidRDefault="00474FA9">
            <w:pPr>
              <w:rPr>
                <w:rFonts w:cs="Calibri Light"/>
                <w:sz w:val="22"/>
                <w:szCs w:val="22"/>
              </w:rPr>
            </w:pPr>
            <w:r w:rsidRPr="0098250F">
              <w:rPr>
                <w:rFonts w:cs="Calibri Light"/>
                <w:b w:val="0"/>
                <w:sz w:val="22"/>
                <w:szCs w:val="22"/>
              </w:rPr>
              <w:t xml:space="preserve">Penalties for non-compliance should apply, with </w:t>
            </w:r>
            <w:r w:rsidR="00A278C3" w:rsidRPr="00A278C3">
              <w:rPr>
                <w:rFonts w:cs="Calibri Light"/>
                <w:b w:val="0"/>
                <w:sz w:val="22"/>
                <w:szCs w:val="22"/>
              </w:rPr>
              <w:t xml:space="preserve">penalties </w:t>
            </w:r>
            <w:r w:rsidR="00826CCC" w:rsidRPr="00826CCC">
              <w:rPr>
                <w:rFonts w:cs="Calibri Light"/>
                <w:b w:val="0"/>
                <w:sz w:val="22"/>
                <w:szCs w:val="22"/>
              </w:rPr>
              <w:t>for more harmful breaches of the Code</w:t>
            </w:r>
            <w:r w:rsidRPr="0098250F">
              <w:rPr>
                <w:rFonts w:cs="Calibri Light"/>
                <w:b w:val="0"/>
                <w:sz w:val="22"/>
                <w:szCs w:val="22"/>
              </w:rPr>
              <w:t xml:space="preserve"> </w:t>
            </w:r>
            <w:r w:rsidR="00003EB1">
              <w:rPr>
                <w:rFonts w:cs="Calibri Light"/>
                <w:b w:val="0"/>
                <w:sz w:val="22"/>
                <w:szCs w:val="22"/>
              </w:rPr>
              <w:t>being</w:t>
            </w:r>
            <w:r w:rsidRPr="0098250F">
              <w:rPr>
                <w:rFonts w:cs="Calibri Light"/>
                <w:b w:val="0"/>
                <w:sz w:val="22"/>
                <w:szCs w:val="22"/>
              </w:rPr>
              <w:t xml:space="preserve"> the </w:t>
            </w:r>
            <w:r w:rsidR="00003EB1">
              <w:rPr>
                <w:rFonts w:cs="Calibri Light"/>
                <w:b w:val="0"/>
                <w:sz w:val="22"/>
                <w:szCs w:val="22"/>
              </w:rPr>
              <w:t>greate</w:t>
            </w:r>
            <w:r w:rsidR="007D2533">
              <w:rPr>
                <w:rFonts w:cs="Calibri Light"/>
                <w:b w:val="0"/>
                <w:sz w:val="22"/>
                <w:szCs w:val="22"/>
              </w:rPr>
              <w:t>st</w:t>
            </w:r>
            <w:r w:rsidRPr="0098250F">
              <w:rPr>
                <w:rFonts w:cs="Calibri Light"/>
                <w:b w:val="0"/>
                <w:sz w:val="22"/>
                <w:szCs w:val="22"/>
              </w:rPr>
              <w:t xml:space="preserve"> of $10 million</w:t>
            </w:r>
            <w:r w:rsidR="00DF3327">
              <w:rPr>
                <w:rFonts w:cs="Calibri Light"/>
                <w:b w:val="0"/>
                <w:sz w:val="22"/>
                <w:szCs w:val="22"/>
              </w:rPr>
              <w:t>,</w:t>
            </w:r>
            <w:r w:rsidR="00003EB1">
              <w:rPr>
                <w:rFonts w:cs="Calibri Light"/>
                <w:b w:val="0"/>
                <w:sz w:val="22"/>
                <w:szCs w:val="22"/>
              </w:rPr>
              <w:t xml:space="preserve"> 10 per cent of turnover, or 3 times the benefit</w:t>
            </w:r>
            <w:r w:rsidR="00A278C3" w:rsidRPr="00A278C3">
              <w:rPr>
                <w:rFonts w:cs="Calibri Light"/>
                <w:b w:val="0"/>
                <w:sz w:val="22"/>
                <w:szCs w:val="22"/>
              </w:rPr>
              <w:t xml:space="preserve"> </w:t>
            </w:r>
            <w:r w:rsidR="00D01444">
              <w:rPr>
                <w:rFonts w:cs="Calibri Light"/>
                <w:b w:val="0"/>
                <w:sz w:val="22"/>
                <w:szCs w:val="22"/>
              </w:rPr>
              <w:t xml:space="preserve">gained </w:t>
            </w:r>
            <w:r w:rsidR="00003EB1">
              <w:rPr>
                <w:rFonts w:cs="Calibri Light"/>
                <w:b w:val="0"/>
                <w:sz w:val="22"/>
                <w:szCs w:val="22"/>
              </w:rPr>
              <w:t>from the contravening conduct</w:t>
            </w:r>
            <w:r w:rsidR="00826CCC" w:rsidRPr="00826CCC">
              <w:rPr>
                <w:rFonts w:cs="Calibri Light"/>
                <w:b w:val="0"/>
                <w:sz w:val="22"/>
                <w:szCs w:val="22"/>
              </w:rPr>
              <w:t>. Penalties</w:t>
            </w:r>
            <w:r w:rsidRPr="0098250F">
              <w:rPr>
                <w:rFonts w:cs="Calibri Light"/>
                <w:b w:val="0"/>
                <w:sz w:val="22"/>
                <w:szCs w:val="22"/>
              </w:rPr>
              <w:t xml:space="preserve"> for</w:t>
            </w:r>
            <w:r w:rsidR="00826CCC" w:rsidRPr="00826CCC">
              <w:rPr>
                <w:rFonts w:cs="Calibri Light"/>
                <w:b w:val="0"/>
                <w:sz w:val="22"/>
                <w:szCs w:val="22"/>
              </w:rPr>
              <w:t xml:space="preserve"> more minor breaches would be 600 penalty units ($187,800 at present).</w:t>
            </w:r>
            <w:r w:rsidR="00AB7F19" w:rsidRPr="0098250F">
              <w:rPr>
                <w:rFonts w:cs="Calibri Light"/>
                <w:b w:val="0"/>
                <w:sz w:val="22"/>
                <w:szCs w:val="22"/>
              </w:rPr>
              <w:t xml:space="preserve"> </w:t>
            </w:r>
          </w:p>
          <w:p w14:paraId="22CD55ED" w14:textId="0AD23AB4" w:rsidR="008F1527" w:rsidRPr="008F1527" w:rsidRDefault="00B46F9C" w:rsidP="008F1527">
            <w:pPr>
              <w:pStyle w:val="BoxHeading"/>
              <w:rPr>
                <w:rFonts w:cs="Calibri Light"/>
              </w:rPr>
            </w:pPr>
            <w:r w:rsidRPr="00B46F9C">
              <w:rPr>
                <w:rFonts w:cs="Calibri Light"/>
                <w:b/>
              </w:rPr>
              <w:t>Recommendation 1</w:t>
            </w:r>
            <w:r w:rsidR="008F1527">
              <w:rPr>
                <w:rFonts w:cs="Calibri Light"/>
                <w:b/>
              </w:rPr>
              <w:t>1</w:t>
            </w:r>
          </w:p>
          <w:p w14:paraId="45A16E1F" w14:textId="23695191" w:rsidR="0094704A" w:rsidRPr="0098250F" w:rsidRDefault="00B46F9C">
            <w:pPr>
              <w:rPr>
                <w:rFonts w:cs="Calibri Light"/>
                <w:sz w:val="22"/>
                <w:szCs w:val="22"/>
              </w:rPr>
            </w:pPr>
            <w:r>
              <w:rPr>
                <w:rFonts w:cs="Calibri Light"/>
                <w:b w:val="0"/>
                <w:sz w:val="22"/>
                <w:szCs w:val="22"/>
              </w:rPr>
              <w:t xml:space="preserve">The </w:t>
            </w:r>
            <w:r w:rsidR="00395487">
              <w:rPr>
                <w:rFonts w:cs="Calibri Light"/>
                <w:b w:val="0"/>
                <w:sz w:val="22"/>
                <w:szCs w:val="22"/>
              </w:rPr>
              <w:t>G</w:t>
            </w:r>
            <w:r>
              <w:rPr>
                <w:rFonts w:cs="Calibri Light"/>
                <w:b w:val="0"/>
                <w:sz w:val="22"/>
                <w:szCs w:val="22"/>
              </w:rPr>
              <w:t>overnment should consider</w:t>
            </w:r>
            <w:r w:rsidR="00097C32" w:rsidRPr="0098250F">
              <w:rPr>
                <w:rFonts w:cs="Calibri Light"/>
                <w:b w:val="0"/>
                <w:sz w:val="22"/>
                <w:szCs w:val="22"/>
              </w:rPr>
              <w:t xml:space="preserve"> </w:t>
            </w:r>
            <w:r w:rsidR="00A278C3" w:rsidRPr="00A278C3">
              <w:rPr>
                <w:rFonts w:cs="Calibri Light"/>
                <w:b w:val="0"/>
                <w:sz w:val="22"/>
                <w:szCs w:val="22"/>
              </w:rPr>
              <w:t xml:space="preserve">increasing </w:t>
            </w:r>
            <w:r w:rsidR="00AB7F19" w:rsidRPr="0098250F">
              <w:rPr>
                <w:rFonts w:cs="Calibri Light"/>
                <w:b w:val="0"/>
                <w:sz w:val="22"/>
                <w:szCs w:val="22"/>
              </w:rPr>
              <w:t>infringement notice amounts</w:t>
            </w:r>
            <w:r w:rsidR="0096469A">
              <w:rPr>
                <w:rFonts w:cs="Calibri Light"/>
                <w:b w:val="0"/>
                <w:sz w:val="22"/>
                <w:szCs w:val="22"/>
              </w:rPr>
              <w:t xml:space="preserve"> for the Code</w:t>
            </w:r>
            <w:r w:rsidR="00A278C3" w:rsidRPr="00A278C3">
              <w:rPr>
                <w:rFonts w:cs="Calibri Light"/>
                <w:b w:val="0"/>
                <w:sz w:val="22"/>
                <w:szCs w:val="22"/>
              </w:rPr>
              <w:t>.</w:t>
            </w:r>
            <w:r w:rsidR="00AB7F19" w:rsidRPr="0098250F">
              <w:rPr>
                <w:rFonts w:cs="Calibri Light"/>
                <w:b w:val="0"/>
                <w:sz w:val="22"/>
                <w:szCs w:val="22"/>
              </w:rPr>
              <w:t xml:space="preserve"> </w:t>
            </w:r>
          </w:p>
        </w:tc>
      </w:tr>
    </w:tbl>
    <w:p w14:paraId="7822F7C8" w14:textId="77777777" w:rsidR="001245A7" w:rsidRDefault="001245A7" w:rsidP="00CE394B">
      <w:pPr>
        <w:spacing w:before="0" w:after="0"/>
      </w:pPr>
    </w:p>
    <w:tbl>
      <w:tblPr>
        <w:tblStyle w:val="TableGrid21"/>
        <w:tblW w:w="0" w:type="auto"/>
        <w:shd w:val="clear" w:color="auto" w:fill="F8F8F8" w:themeFill="background2"/>
        <w:tblLook w:val="0600" w:firstRow="0" w:lastRow="0" w:firstColumn="0" w:lastColumn="0" w:noHBand="1" w:noVBand="1"/>
      </w:tblPr>
      <w:tblGrid>
        <w:gridCol w:w="9070"/>
      </w:tblGrid>
      <w:tr w:rsidR="00CE394B" w14:paraId="268915B0" w14:textId="77777777" w:rsidTr="003E6EB9">
        <w:tc>
          <w:tcPr>
            <w:tcW w:w="9070" w:type="dxa"/>
            <w:shd w:val="clear" w:color="auto" w:fill="F8F8F8" w:themeFill="background2"/>
          </w:tcPr>
          <w:p w14:paraId="5BEED128" w14:textId="621DD5D5" w:rsidR="00CE394B" w:rsidRPr="008C5673" w:rsidRDefault="00CE394B" w:rsidP="00A05846">
            <w:pPr>
              <w:pStyle w:val="BoxHeading"/>
            </w:pPr>
            <w:r w:rsidRPr="00793CF5">
              <w:rPr>
                <w:rFonts w:cs="Calibri Light"/>
                <w:b w:val="0"/>
                <w:sz w:val="22"/>
                <w:szCs w:val="20"/>
              </w:rPr>
              <w:br w:type="page"/>
            </w:r>
            <w:r w:rsidRPr="008C5673">
              <w:t xml:space="preserve">Consultation </w:t>
            </w:r>
            <w:r w:rsidR="008C5673">
              <w:t>q</w:t>
            </w:r>
            <w:r w:rsidRPr="008C5673">
              <w:t>uestions</w:t>
            </w:r>
          </w:p>
          <w:p w14:paraId="73DADCF8" w14:textId="08EDB341" w:rsidR="00CE394B" w:rsidRPr="00690653" w:rsidRDefault="00CE394B" w:rsidP="00125786">
            <w:pPr>
              <w:pStyle w:val="StyleConsultationQuestions"/>
              <w:numPr>
                <w:ilvl w:val="6"/>
                <w:numId w:val="34"/>
              </w:numPr>
              <w:rPr>
                <w:b w:val="0"/>
                <w:sz w:val="22"/>
                <w:szCs w:val="22"/>
              </w:rPr>
            </w:pPr>
            <w:r w:rsidRPr="008C5673">
              <w:rPr>
                <w:b w:val="0"/>
                <w:sz w:val="22"/>
                <w:szCs w:val="22"/>
              </w:rPr>
              <w:t xml:space="preserve">What </w:t>
            </w:r>
            <w:r w:rsidRPr="004A6335">
              <w:rPr>
                <w:b w:val="0"/>
                <w:sz w:val="22"/>
                <w:szCs w:val="22"/>
              </w:rPr>
              <w:t xml:space="preserve">level </w:t>
            </w:r>
            <w:r w:rsidRPr="00690653">
              <w:rPr>
                <w:b w:val="0"/>
                <w:sz w:val="22"/>
                <w:szCs w:val="22"/>
              </w:rPr>
              <w:t xml:space="preserve">of </w:t>
            </w:r>
            <w:r w:rsidR="007D41B4" w:rsidRPr="00690653">
              <w:rPr>
                <w:b w:val="0"/>
                <w:sz w:val="22"/>
                <w:szCs w:val="22"/>
              </w:rPr>
              <w:t>penalties should apply to breaches of the Code? P</w:t>
            </w:r>
            <w:r w:rsidR="004B530C">
              <w:rPr>
                <w:b w:val="0"/>
                <w:sz w:val="22"/>
                <w:szCs w:val="22"/>
              </w:rPr>
              <w:t>lease p</w:t>
            </w:r>
            <w:r w:rsidR="007D41B4" w:rsidRPr="00690653">
              <w:rPr>
                <w:b w:val="0"/>
                <w:sz w:val="22"/>
                <w:szCs w:val="22"/>
              </w:rPr>
              <w:t>rovide reasons.</w:t>
            </w:r>
          </w:p>
          <w:p w14:paraId="2E5C1673" w14:textId="463EB52D" w:rsidR="00CE394B" w:rsidRPr="00690653" w:rsidRDefault="007D41B4" w:rsidP="00125786">
            <w:pPr>
              <w:pStyle w:val="StyleConsultationQuestions"/>
              <w:numPr>
                <w:ilvl w:val="6"/>
                <w:numId w:val="34"/>
              </w:numPr>
              <w:rPr>
                <w:b w:val="0"/>
                <w:sz w:val="22"/>
                <w:szCs w:val="22"/>
              </w:rPr>
            </w:pPr>
            <w:r w:rsidRPr="008C5673">
              <w:rPr>
                <w:b w:val="0"/>
                <w:sz w:val="22"/>
                <w:szCs w:val="22"/>
              </w:rPr>
              <w:t>Which provisio</w:t>
            </w:r>
            <w:r w:rsidRPr="00690653">
              <w:rPr>
                <w:b w:val="0"/>
                <w:sz w:val="22"/>
                <w:szCs w:val="22"/>
              </w:rPr>
              <w:t>ns, obligations</w:t>
            </w:r>
            <w:r w:rsidR="00AD67C4">
              <w:rPr>
                <w:b w:val="0"/>
                <w:sz w:val="22"/>
                <w:szCs w:val="22"/>
              </w:rPr>
              <w:t>,</w:t>
            </w:r>
            <w:r w:rsidRPr="00690653">
              <w:rPr>
                <w:b w:val="0"/>
                <w:sz w:val="22"/>
                <w:szCs w:val="22"/>
              </w:rPr>
              <w:t xml:space="preserve"> or requirements should be subject to the highest penalties? P</w:t>
            </w:r>
            <w:r w:rsidR="004B530C">
              <w:rPr>
                <w:b w:val="0"/>
                <w:sz w:val="22"/>
                <w:szCs w:val="22"/>
              </w:rPr>
              <w:t>lease p</w:t>
            </w:r>
            <w:r w:rsidRPr="00690653">
              <w:rPr>
                <w:b w:val="0"/>
                <w:sz w:val="22"/>
                <w:szCs w:val="22"/>
              </w:rPr>
              <w:t>rovide reasons.</w:t>
            </w:r>
          </w:p>
          <w:p w14:paraId="14E81562" w14:textId="6D90526D" w:rsidR="00CE394B" w:rsidRPr="00793CF5" w:rsidRDefault="005F7035" w:rsidP="00125786">
            <w:pPr>
              <w:pStyle w:val="StyleConsultationQuestions"/>
              <w:numPr>
                <w:ilvl w:val="6"/>
                <w:numId w:val="34"/>
              </w:numPr>
              <w:rPr>
                <w:b w:val="0"/>
                <w:sz w:val="22"/>
                <w:szCs w:val="22"/>
              </w:rPr>
            </w:pPr>
            <w:r w:rsidRPr="008C5673">
              <w:rPr>
                <w:b w:val="0"/>
                <w:sz w:val="22"/>
                <w:szCs w:val="22"/>
              </w:rPr>
              <w:t>Is 50 penalty units an appropriate amount for</w:t>
            </w:r>
            <w:r w:rsidR="006D4460" w:rsidRPr="008C5673">
              <w:rPr>
                <w:b w:val="0"/>
                <w:sz w:val="22"/>
                <w:szCs w:val="22"/>
              </w:rPr>
              <w:t xml:space="preserve"> infringement notices</w:t>
            </w:r>
            <w:r w:rsidRPr="008C5673">
              <w:rPr>
                <w:b w:val="0"/>
                <w:sz w:val="22"/>
                <w:szCs w:val="22"/>
              </w:rPr>
              <w:t xml:space="preserve"> issued under the Code</w:t>
            </w:r>
            <w:r w:rsidR="006D4460" w:rsidRPr="008C5673">
              <w:rPr>
                <w:b w:val="0"/>
                <w:sz w:val="22"/>
                <w:szCs w:val="22"/>
              </w:rPr>
              <w:t>?</w:t>
            </w:r>
            <w:r w:rsidR="00E16116" w:rsidRPr="008C5673">
              <w:rPr>
                <w:b w:val="0"/>
                <w:sz w:val="22"/>
                <w:szCs w:val="22"/>
              </w:rPr>
              <w:t xml:space="preserve"> Should there be any differentiation </w:t>
            </w:r>
            <w:r w:rsidR="004B530C" w:rsidRPr="008C5673">
              <w:rPr>
                <w:b w:val="0"/>
                <w:sz w:val="22"/>
                <w:szCs w:val="22"/>
              </w:rPr>
              <w:t xml:space="preserve">in infringement notice amounts </w:t>
            </w:r>
            <w:r w:rsidR="0000381E" w:rsidRPr="008C5673">
              <w:rPr>
                <w:b w:val="0"/>
                <w:sz w:val="22"/>
                <w:szCs w:val="22"/>
              </w:rPr>
              <w:t>according to</w:t>
            </w:r>
            <w:r w:rsidR="00A03741" w:rsidRPr="008C5673">
              <w:rPr>
                <w:b w:val="0"/>
                <w:sz w:val="22"/>
                <w:szCs w:val="22"/>
              </w:rPr>
              <w:t xml:space="preserve"> the provision </w:t>
            </w:r>
            <w:r w:rsidR="005932E9" w:rsidRPr="008C5673">
              <w:rPr>
                <w:b w:val="0"/>
                <w:sz w:val="22"/>
                <w:szCs w:val="22"/>
              </w:rPr>
              <w:t xml:space="preserve">contravened? </w:t>
            </w:r>
          </w:p>
        </w:tc>
      </w:tr>
    </w:tbl>
    <w:p w14:paraId="2B63461A" w14:textId="055F2DBF" w:rsidR="00225A6D" w:rsidRPr="00E16D31" w:rsidRDefault="0084004C" w:rsidP="004A1BFF">
      <w:pPr>
        <w:pStyle w:val="Heading2"/>
      </w:pPr>
      <w:bookmarkStart w:id="70" w:name="_Toc163215164"/>
      <w:r>
        <w:t xml:space="preserve">Compliance </w:t>
      </w:r>
      <w:r w:rsidR="0061528B">
        <w:t>m</w:t>
      </w:r>
      <w:r>
        <w:t>onitoring</w:t>
      </w:r>
      <w:bookmarkEnd w:id="70"/>
    </w:p>
    <w:p w14:paraId="3C218BEC" w14:textId="6ADF56F2" w:rsidR="00225A6D" w:rsidRPr="00F20A03" w:rsidRDefault="008D0C8C" w:rsidP="63BB2EC7">
      <w:r>
        <w:t>T</w:t>
      </w:r>
      <w:r w:rsidR="13B4959D" w:rsidRPr="63BB2EC7">
        <w:t xml:space="preserve">he Code should include the </w:t>
      </w:r>
      <w:r w:rsidR="001D51DE">
        <w:t>ongoing</w:t>
      </w:r>
      <w:r w:rsidR="001D51DE" w:rsidRPr="63BB2EC7">
        <w:t xml:space="preserve"> </w:t>
      </w:r>
      <w:r w:rsidR="13B4959D" w:rsidRPr="63BB2EC7">
        <w:t xml:space="preserve">ability </w:t>
      </w:r>
      <w:r w:rsidR="00A14524">
        <w:t>of</w:t>
      </w:r>
      <w:r w:rsidR="13B4959D" w:rsidRPr="63BB2EC7">
        <w:t xml:space="preserve"> the ACCC to conduct compliance checks.</w:t>
      </w:r>
    </w:p>
    <w:p w14:paraId="44BE2567" w14:textId="6F2675BC" w:rsidR="00B22874" w:rsidRDefault="00395487" w:rsidP="63BB2EC7">
      <w:r>
        <w:t>I</w:t>
      </w:r>
      <w:r w:rsidR="00A14524">
        <w:t>n</w:t>
      </w:r>
      <w:r w:rsidR="13B4959D" w:rsidRPr="63BB2EC7">
        <w:t xml:space="preserve"> </w:t>
      </w:r>
      <w:r>
        <w:t>the recommended</w:t>
      </w:r>
      <w:r w:rsidR="13B4959D" w:rsidRPr="63BB2EC7">
        <w:t xml:space="preserve"> mandatory Code, the ACCC</w:t>
      </w:r>
      <w:r w:rsidR="13B4959D" w:rsidRPr="63BB2EC7" w:rsidDel="00026F63">
        <w:t xml:space="preserve"> </w:t>
      </w:r>
      <w:r w:rsidR="00026F63">
        <w:t>should</w:t>
      </w:r>
      <w:r w:rsidR="00026F63" w:rsidRPr="63BB2EC7">
        <w:t xml:space="preserve"> </w:t>
      </w:r>
      <w:r w:rsidR="13B4959D" w:rsidRPr="63BB2EC7">
        <w:t xml:space="preserve">have the </w:t>
      </w:r>
      <w:r w:rsidR="00B15050">
        <w:t>power</w:t>
      </w:r>
      <w:r w:rsidR="13B4959D" w:rsidRPr="63BB2EC7">
        <w:t xml:space="preserve"> to </w:t>
      </w:r>
      <w:r w:rsidR="00B15050">
        <w:t xml:space="preserve">compulsorily </w:t>
      </w:r>
      <w:r w:rsidR="00A14524">
        <w:t>oblige</w:t>
      </w:r>
      <w:r w:rsidR="13B4959D" w:rsidRPr="63BB2EC7">
        <w:t xml:space="preserve"> </w:t>
      </w:r>
      <w:r w:rsidR="00B15050">
        <w:t>covered businesses to produce any information and</w:t>
      </w:r>
      <w:r w:rsidR="13B4959D" w:rsidRPr="63BB2EC7">
        <w:t xml:space="preserve"> documents required to </w:t>
      </w:r>
      <w:r w:rsidR="00B15050">
        <w:t xml:space="preserve">be </w:t>
      </w:r>
      <w:r w:rsidR="00B15050" w:rsidRPr="63BB2EC7">
        <w:t>ke</w:t>
      </w:r>
      <w:r w:rsidR="00B15050">
        <w:t>pt</w:t>
      </w:r>
      <w:r w:rsidR="13B4959D" w:rsidRPr="63BB2EC7">
        <w:t>, generate</w:t>
      </w:r>
      <w:r w:rsidR="00B15050">
        <w:t>d</w:t>
      </w:r>
      <w:r w:rsidR="00461B17">
        <w:t>,</w:t>
      </w:r>
      <w:r w:rsidR="13B4959D" w:rsidRPr="63BB2EC7">
        <w:t xml:space="preserve"> or publish</w:t>
      </w:r>
      <w:r w:rsidR="00B15050">
        <w:t>ed</w:t>
      </w:r>
      <w:r w:rsidR="13B4959D" w:rsidRPr="63BB2EC7">
        <w:t>.</w:t>
      </w:r>
      <w:r w:rsidR="00225A6D" w:rsidRPr="00BD4B9A">
        <w:rPr>
          <w:rStyle w:val="FootnoteReference"/>
          <w:sz w:val="22"/>
          <w:szCs w:val="24"/>
          <w:vertAlign w:val="superscript"/>
        </w:rPr>
        <w:footnoteReference w:id="210"/>
      </w:r>
      <w:r w:rsidR="13B4959D" w:rsidRPr="63BB2EC7">
        <w:t xml:space="preserve"> </w:t>
      </w:r>
    </w:p>
    <w:p w14:paraId="567D33AD" w14:textId="2FBCB32E" w:rsidR="009F07DA" w:rsidRPr="00F20A03" w:rsidRDefault="003E07FA" w:rsidP="63BB2EC7">
      <w:r w:rsidRPr="63BB2EC7">
        <w:t>This process of compliance allows multiple avenues for the efficient identif</w:t>
      </w:r>
      <w:r>
        <w:t>ication</w:t>
      </w:r>
      <w:r w:rsidRPr="63BB2EC7">
        <w:t xml:space="preserve"> and addressing of issues </w:t>
      </w:r>
      <w:r w:rsidR="00461053">
        <w:t xml:space="preserve">without the need for reasonable suspicion of </w:t>
      </w:r>
      <w:r w:rsidR="00783FA4">
        <w:t xml:space="preserve">a </w:t>
      </w:r>
      <w:r w:rsidR="00461053">
        <w:t>contravention</w:t>
      </w:r>
      <w:r w:rsidR="00461053" w:rsidRPr="63BB2EC7">
        <w:t xml:space="preserve"> </w:t>
      </w:r>
      <w:r w:rsidR="00461053">
        <w:t xml:space="preserve">and </w:t>
      </w:r>
      <w:r w:rsidRPr="63BB2EC7">
        <w:t xml:space="preserve">before escalating matters </w:t>
      </w:r>
      <w:r>
        <w:t xml:space="preserve">to formal enforcement, which </w:t>
      </w:r>
      <w:r w:rsidR="00A14524">
        <w:t>would</w:t>
      </w:r>
      <w:r>
        <w:t xml:space="preserve"> rely </w:t>
      </w:r>
      <w:r w:rsidRPr="63BB2EC7">
        <w:t>on a supplier making a compla</w:t>
      </w:r>
      <w:r>
        <w:t>i</w:t>
      </w:r>
      <w:r w:rsidRPr="63BB2EC7">
        <w:t xml:space="preserve">nt and being required to provide evidence. </w:t>
      </w:r>
      <w:r>
        <w:t xml:space="preserve">This makes compliance checks particularly powerful given </w:t>
      </w:r>
      <w:r w:rsidR="00976E97">
        <w:t xml:space="preserve">many </w:t>
      </w:r>
      <w:r w:rsidR="00B22874">
        <w:t>suppliers’</w:t>
      </w:r>
      <w:r>
        <w:t xml:space="preserve"> fear of retribution (</w:t>
      </w:r>
      <w:r w:rsidRPr="00B93304">
        <w:t xml:space="preserve">as discussed in Chapter </w:t>
      </w:r>
      <w:r w:rsidR="00B93304" w:rsidRPr="00B93304">
        <w:t>5</w:t>
      </w:r>
      <w:r>
        <w:t>).</w:t>
      </w:r>
    </w:p>
    <w:p w14:paraId="437459A2" w14:textId="397F8C3A" w:rsidR="0037340D" w:rsidRDefault="0037340D" w:rsidP="0037340D">
      <w:pPr>
        <w:keepNext/>
      </w:pPr>
      <w:r>
        <w:t>Metcash submitted that:</w:t>
      </w:r>
    </w:p>
    <w:p w14:paraId="619F8473" w14:textId="419374C3" w:rsidR="0037340D" w:rsidRPr="008474D4" w:rsidRDefault="0037340D" w:rsidP="0037340D">
      <w:pPr>
        <w:ind w:left="720"/>
        <w:rPr>
          <w:i/>
          <w:iCs/>
        </w:rPr>
      </w:pPr>
      <w:r w:rsidRPr="379BA2A6">
        <w:rPr>
          <w:i/>
          <w:iCs/>
        </w:rPr>
        <w:t xml:space="preserve">… the compliance check process is positive and constructive. It concurs with the ACCC that the ACCC takes a targeted approach to its audits under the Code in order to minimise the extent of any burden and that its audit work has contributed to embedding and improving a culture </w:t>
      </w:r>
      <w:r w:rsidRPr="379BA2A6">
        <w:rPr>
          <w:i/>
          <w:iCs/>
        </w:rPr>
        <w:lastRenderedPageBreak/>
        <w:t xml:space="preserve">of compliance with the Code. Through the compliance check process, MF&amp;G </w:t>
      </w:r>
      <w:r w:rsidRPr="00A27EA9">
        <w:t>[Metcash]</w:t>
      </w:r>
      <w:r w:rsidRPr="379BA2A6">
        <w:rPr>
          <w:i/>
          <w:iCs/>
        </w:rPr>
        <w:t xml:space="preserve"> has worked with the ACCC to further improve its policies, procedures and practices … The current relationship with the ACCC is yielding benefits for all participants, a change in that relationship should not be assumed to improve compliance outcomes.</w:t>
      </w:r>
      <w:r w:rsidRPr="00BD4B9A">
        <w:rPr>
          <w:rStyle w:val="FootnoteReference"/>
          <w:sz w:val="22"/>
          <w:szCs w:val="24"/>
          <w:vertAlign w:val="superscript"/>
        </w:rPr>
        <w:footnoteReference w:id="211"/>
      </w:r>
    </w:p>
    <w:p w14:paraId="6AB55204" w14:textId="71FB881C" w:rsidR="00BD44AD" w:rsidRPr="00F20A03" w:rsidRDefault="00093B19" w:rsidP="001A3F2A">
      <w:pPr>
        <w:keepNext/>
        <w:spacing w:after="120"/>
      </w:pPr>
      <w:r>
        <w:t xml:space="preserve">The ACCC has </w:t>
      </w:r>
      <w:r w:rsidR="00C54647">
        <w:t>advised</w:t>
      </w:r>
      <w:r w:rsidR="00BD44AD">
        <w:t xml:space="preserve"> that:</w:t>
      </w:r>
    </w:p>
    <w:p w14:paraId="168C744B" w14:textId="1BCD0BAA" w:rsidR="00093B19" w:rsidRPr="00F20A03" w:rsidRDefault="00BD44AD" w:rsidP="00F61626">
      <w:pPr>
        <w:spacing w:before="120"/>
        <w:ind w:left="720"/>
        <w:rPr>
          <w:i/>
        </w:rPr>
      </w:pPr>
      <w:r w:rsidRPr="379BA2A6">
        <w:rPr>
          <w:i/>
          <w:iCs/>
        </w:rPr>
        <w:t>Signatories have been responsive to ACCC concerns about compliance that were uncovered through these checks. They have indicated that they will implement changes to practices and processes to achieve better compliance. However, it is not an efficient use of resources for the ACCC to be facilitating signatories’ compliance in this way. The code has been in place since 2015, and in our view should be embedded, understood and applied by signatories. Civil penalty provisions would act as a meaningful incentive for signatories to ensure their compliance with the code’s obligations.</w:t>
      </w:r>
      <w:r w:rsidR="0084412E" w:rsidRPr="00BD4B9A">
        <w:rPr>
          <w:rStyle w:val="FootnoteReference"/>
          <w:sz w:val="22"/>
          <w:szCs w:val="24"/>
          <w:vertAlign w:val="superscript"/>
        </w:rPr>
        <w:footnoteReference w:id="212"/>
      </w:r>
    </w:p>
    <w:p w14:paraId="0E1BEBEE" w14:textId="4A0B14A2" w:rsidR="00352E7F" w:rsidRPr="00F20A03" w:rsidRDefault="00963F22" w:rsidP="63BB2EC7">
      <w:r w:rsidRPr="00B93304">
        <w:t>T</w:t>
      </w:r>
      <w:r w:rsidR="00352E7F" w:rsidRPr="00B93304">
        <w:t xml:space="preserve">he ACCC </w:t>
      </w:r>
      <w:r w:rsidR="00BD44AD" w:rsidRPr="00B93304">
        <w:t xml:space="preserve">also </w:t>
      </w:r>
      <w:r w:rsidR="00352E7F" w:rsidRPr="00B93304">
        <w:t xml:space="preserve">notes there are limits to </w:t>
      </w:r>
      <w:r w:rsidR="00FF3CDE">
        <w:t>its</w:t>
      </w:r>
      <w:r w:rsidR="0037340D">
        <w:t xml:space="preserve"> information</w:t>
      </w:r>
      <w:r w:rsidR="00C54647">
        <w:t>-</w:t>
      </w:r>
      <w:r w:rsidR="0037340D">
        <w:t xml:space="preserve">seeking </w:t>
      </w:r>
      <w:r w:rsidR="00352E7F" w:rsidRPr="00B93304">
        <w:t>power</w:t>
      </w:r>
      <w:r w:rsidR="00036E7F">
        <w:t>s</w:t>
      </w:r>
      <w:r w:rsidR="00352E7F" w:rsidRPr="00B93304">
        <w:t xml:space="preserve">. </w:t>
      </w:r>
      <w:r w:rsidR="00C54647">
        <w:t>Specifically</w:t>
      </w:r>
      <w:r w:rsidR="00352E7F" w:rsidRPr="00B93304">
        <w:t xml:space="preserve">, the ACCC cannot </w:t>
      </w:r>
      <w:r w:rsidR="00495979">
        <w:t xml:space="preserve">use its proactive </w:t>
      </w:r>
      <w:r w:rsidR="00352E7F" w:rsidRPr="00B93304">
        <w:t xml:space="preserve">compliance </w:t>
      </w:r>
      <w:r w:rsidR="00495979">
        <w:t>power</w:t>
      </w:r>
      <w:r w:rsidR="00E31472">
        <w:t>s</w:t>
      </w:r>
      <w:r w:rsidR="00495979">
        <w:t xml:space="preserve"> to require </w:t>
      </w:r>
      <w:r w:rsidR="00D579B2">
        <w:t xml:space="preserve">a Code signatory to produce information </w:t>
      </w:r>
      <w:r w:rsidR="00352E7F" w:rsidRPr="00B93304">
        <w:t xml:space="preserve">where a clause of the Code is </w:t>
      </w:r>
      <w:r w:rsidR="00647AD0">
        <w:t>“</w:t>
      </w:r>
      <w:r w:rsidR="00352E7F" w:rsidRPr="00B93304">
        <w:t>intended to reduce harm but does not require a trader to keep, generate or publish documents or information that demonstrates or evidences behaviour</w:t>
      </w:r>
      <w:r w:rsidRPr="00B93304">
        <w:t>”</w:t>
      </w:r>
      <w:r w:rsidR="00352E7F" w:rsidRPr="00B93304">
        <w:t>.</w:t>
      </w:r>
      <w:r w:rsidR="00352E7F" w:rsidRPr="00BD4B9A">
        <w:rPr>
          <w:rStyle w:val="FootnoteReference"/>
          <w:sz w:val="22"/>
          <w:szCs w:val="24"/>
          <w:vertAlign w:val="superscript"/>
        </w:rPr>
        <w:footnoteReference w:id="213"/>
      </w:r>
      <w:r w:rsidR="00352E7F">
        <w:t xml:space="preserve"> </w:t>
      </w:r>
    </w:p>
    <w:p w14:paraId="669F5FD9" w14:textId="7C08FD06" w:rsidR="00CB547F" w:rsidRDefault="000E0EB1" w:rsidP="003F293C">
      <w:pPr>
        <w:rPr>
          <w:szCs w:val="24"/>
        </w:rPr>
      </w:pPr>
      <w:r>
        <w:t>T</w:t>
      </w:r>
      <w:r w:rsidR="009F6B31">
        <w:t xml:space="preserve">he Code already requires the keeping of </w:t>
      </w:r>
      <w:r w:rsidR="00DF6996">
        <w:t xml:space="preserve">some </w:t>
      </w:r>
      <w:r w:rsidR="009F6B31">
        <w:t xml:space="preserve">key records such as </w:t>
      </w:r>
      <w:r w:rsidR="002B1176">
        <w:t>grocery supply agreement</w:t>
      </w:r>
      <w:r w:rsidR="00DA4672">
        <w:t>s</w:t>
      </w:r>
      <w:r w:rsidR="002B1176">
        <w:t xml:space="preserve"> and </w:t>
      </w:r>
      <w:r w:rsidR="00C54647">
        <w:t xml:space="preserve">in relation to </w:t>
      </w:r>
      <w:r w:rsidR="00D65DC0">
        <w:t>various decisions and reasons</w:t>
      </w:r>
      <w:r w:rsidR="00CB547F">
        <w:t>.</w:t>
      </w:r>
      <w:r w:rsidR="00AB1B01">
        <w:t xml:space="preserve"> </w:t>
      </w:r>
      <w:r w:rsidR="00CB547F">
        <w:t>H</w:t>
      </w:r>
      <w:r w:rsidR="001248AF">
        <w:t>owever</w:t>
      </w:r>
      <w:r w:rsidR="00CB547F">
        <w:t>,</w:t>
      </w:r>
      <w:r w:rsidR="001248AF">
        <w:t xml:space="preserve"> </w:t>
      </w:r>
      <w:r w:rsidR="00E40F98">
        <w:t xml:space="preserve">supermarkets </w:t>
      </w:r>
      <w:r w:rsidR="005510C4">
        <w:t xml:space="preserve">are </w:t>
      </w:r>
      <w:r w:rsidR="001248AF">
        <w:t xml:space="preserve">not </w:t>
      </w:r>
      <w:r w:rsidR="005510C4">
        <w:t xml:space="preserve">required to keep all documents </w:t>
      </w:r>
      <w:r w:rsidR="00305AF0">
        <w:t xml:space="preserve">provided by suppliers or relied on </w:t>
      </w:r>
      <w:r w:rsidR="00063A1D">
        <w:t xml:space="preserve">by the </w:t>
      </w:r>
      <w:r w:rsidR="00892DFB">
        <w:t>supermarket</w:t>
      </w:r>
      <w:r w:rsidR="005510C4">
        <w:t>.</w:t>
      </w:r>
      <w:r w:rsidR="00740747" w:rsidRPr="00BD4B9A">
        <w:rPr>
          <w:rStyle w:val="FootnoteReference"/>
          <w:sz w:val="22"/>
          <w:szCs w:val="24"/>
          <w:vertAlign w:val="superscript"/>
        </w:rPr>
        <w:footnoteReference w:id="214"/>
      </w:r>
      <w:r w:rsidR="0051091C" w:rsidRPr="00BD4B9A">
        <w:rPr>
          <w:rStyle w:val="FootnoteReference"/>
          <w:sz w:val="22"/>
          <w:szCs w:val="24"/>
        </w:rPr>
        <w:t xml:space="preserve"> </w:t>
      </w:r>
    </w:p>
    <w:p w14:paraId="5B21816D" w14:textId="750C37CF" w:rsidR="003F293C" w:rsidRPr="00F20A03" w:rsidRDefault="0051091C" w:rsidP="00EF004D">
      <w:pPr>
        <w:spacing w:before="0" w:after="120"/>
        <w:rPr>
          <w:rFonts w:eastAsia="Roboto"/>
        </w:rPr>
      </w:pPr>
      <w:r>
        <w:t>T</w:t>
      </w:r>
      <w:r w:rsidR="00762F67">
        <w:t xml:space="preserve">he Review considers there </w:t>
      </w:r>
      <w:r w:rsidR="00C54647" w:rsidRPr="00C54647">
        <w:rPr>
          <w:color w:val="auto"/>
        </w:rPr>
        <w:t>could</w:t>
      </w:r>
      <w:r w:rsidR="00762F67">
        <w:t xml:space="preserve"> </w:t>
      </w:r>
      <w:r w:rsidR="009E2D6B">
        <w:t xml:space="preserve">be </w:t>
      </w:r>
      <w:r w:rsidR="00762F67">
        <w:t xml:space="preserve">documents </w:t>
      </w:r>
      <w:r w:rsidR="00963F22">
        <w:t xml:space="preserve">recording Code obligations </w:t>
      </w:r>
      <w:r w:rsidR="00C54647">
        <w:t>that</w:t>
      </w:r>
      <w:r w:rsidR="00963F22">
        <w:t xml:space="preserve"> are likely kept as ordinary business records </w:t>
      </w:r>
      <w:r w:rsidR="00CB547F">
        <w:t>that</w:t>
      </w:r>
      <w:r w:rsidR="00963F22">
        <w:t xml:space="preserve"> </w:t>
      </w:r>
      <w:r w:rsidR="00542E65">
        <w:t>c</w:t>
      </w:r>
      <w:r w:rsidR="00963F22">
        <w:t xml:space="preserve">ould be added to the Code’s record keeping </w:t>
      </w:r>
      <w:r w:rsidR="005C51C3">
        <w:t>obligation</w:t>
      </w:r>
      <w:r w:rsidR="006A4977">
        <w:t>s</w:t>
      </w:r>
      <w:r w:rsidR="005C51C3">
        <w:t xml:space="preserve"> </w:t>
      </w:r>
      <w:r w:rsidR="00963F22">
        <w:t>such as:</w:t>
      </w:r>
    </w:p>
    <w:p w14:paraId="25C2086B" w14:textId="74B1C4CC" w:rsidR="00020D48" w:rsidRPr="00D07AD5" w:rsidRDefault="00E87ACD" w:rsidP="00F61626">
      <w:pPr>
        <w:pStyle w:val="Bullet"/>
        <w:spacing w:before="0" w:after="120"/>
        <w:ind w:left="522" w:hanging="522"/>
        <w:rPr>
          <w:rFonts w:eastAsia="Roboto"/>
        </w:rPr>
      </w:pPr>
      <w:r w:rsidRPr="00D07AD5">
        <w:t>Documents recording</w:t>
      </w:r>
      <w:r w:rsidR="00020D48" w:rsidRPr="00D07AD5">
        <w:t xml:space="preserve"> </w:t>
      </w:r>
      <w:r w:rsidR="00573FD3" w:rsidRPr="00D07AD5">
        <w:t xml:space="preserve">systems </w:t>
      </w:r>
      <w:r w:rsidR="005337FD">
        <w:t xml:space="preserve">that </w:t>
      </w:r>
      <w:r w:rsidR="00573FD3" w:rsidRPr="00D07AD5">
        <w:t xml:space="preserve">monitor compliance with confidential information requirements </w:t>
      </w:r>
      <w:r w:rsidRPr="00D07AD5">
        <w:t>(</w:t>
      </w:r>
      <w:r w:rsidR="00372B29" w:rsidRPr="00D07AD5">
        <w:t>c</w:t>
      </w:r>
      <w:r w:rsidR="00020D48" w:rsidRPr="00D07AD5">
        <w:t>l</w:t>
      </w:r>
      <w:r w:rsidR="00372B29" w:rsidRPr="00D07AD5">
        <w:t>ause</w:t>
      </w:r>
      <w:r w:rsidR="00020D48" w:rsidRPr="00D07AD5">
        <w:t xml:space="preserve"> 25(3)</w:t>
      </w:r>
      <w:r w:rsidRPr="00D07AD5">
        <w:t>)</w:t>
      </w:r>
      <w:r w:rsidR="0051091C" w:rsidRPr="00D07AD5">
        <w:t>;</w:t>
      </w:r>
    </w:p>
    <w:p w14:paraId="3153A0F5" w14:textId="4FA61E93" w:rsidR="009916F7" w:rsidRPr="00D07AD5" w:rsidRDefault="00481BCA" w:rsidP="00F61626">
      <w:pPr>
        <w:pStyle w:val="Bullet"/>
        <w:spacing w:before="0" w:after="120"/>
        <w:ind w:left="522" w:hanging="522"/>
        <w:rPr>
          <w:rFonts w:eastAsia="Roboto"/>
        </w:rPr>
      </w:pPr>
      <w:r w:rsidRPr="00D07AD5">
        <w:rPr>
          <w:rFonts w:eastAsia="Roboto"/>
        </w:rPr>
        <w:t>R</w:t>
      </w:r>
      <w:r w:rsidR="00CC58C0" w:rsidRPr="00D07AD5">
        <w:rPr>
          <w:rFonts w:eastAsia="Roboto"/>
        </w:rPr>
        <w:t>etailers’ r</w:t>
      </w:r>
      <w:r w:rsidRPr="00D07AD5">
        <w:rPr>
          <w:rFonts w:eastAsia="Roboto"/>
        </w:rPr>
        <w:t>anging principles and shelf space allocation principles (cl</w:t>
      </w:r>
      <w:r w:rsidR="00372B29" w:rsidRPr="00D07AD5">
        <w:rPr>
          <w:rFonts w:eastAsia="Roboto"/>
        </w:rPr>
        <w:t>ause</w:t>
      </w:r>
      <w:r w:rsidRPr="00D07AD5">
        <w:rPr>
          <w:rFonts w:eastAsia="Roboto"/>
        </w:rPr>
        <w:t xml:space="preserve"> </w:t>
      </w:r>
      <w:r w:rsidR="006A4977" w:rsidRPr="00D07AD5">
        <w:rPr>
          <w:rFonts w:eastAsia="Roboto"/>
        </w:rPr>
        <w:t>26(1))</w:t>
      </w:r>
      <w:r w:rsidR="0051091C" w:rsidRPr="00D07AD5">
        <w:rPr>
          <w:rFonts w:eastAsia="Roboto"/>
        </w:rPr>
        <w:t xml:space="preserve">; </w:t>
      </w:r>
      <w:r w:rsidR="005F4F2D">
        <w:rPr>
          <w:rFonts w:eastAsia="Roboto"/>
        </w:rPr>
        <w:t>and</w:t>
      </w:r>
    </w:p>
    <w:p w14:paraId="009F275E" w14:textId="52D9ED3C" w:rsidR="006D7DE9" w:rsidRPr="00D07AD5" w:rsidRDefault="0090632C" w:rsidP="00F61626">
      <w:pPr>
        <w:pStyle w:val="Bullet"/>
        <w:spacing w:before="0" w:after="120"/>
        <w:ind w:left="522" w:hanging="522"/>
        <w:rPr>
          <w:rFonts w:eastAsia="Roboto"/>
        </w:rPr>
      </w:pPr>
      <w:r w:rsidRPr="00D07AD5">
        <w:rPr>
          <w:rFonts w:eastAsia="Roboto"/>
        </w:rPr>
        <w:t>Documents recording training provided</w:t>
      </w:r>
      <w:r w:rsidR="00020D48" w:rsidRPr="00D07AD5">
        <w:rPr>
          <w:rFonts w:eastAsia="Roboto"/>
        </w:rPr>
        <w:t xml:space="preserve"> </w:t>
      </w:r>
      <w:r w:rsidR="003E63A2" w:rsidRPr="00D07AD5">
        <w:rPr>
          <w:rFonts w:eastAsia="Roboto"/>
        </w:rPr>
        <w:t xml:space="preserve">under the Code </w:t>
      </w:r>
      <w:r w:rsidR="00020D48" w:rsidRPr="00D07AD5">
        <w:rPr>
          <w:rFonts w:eastAsia="Roboto"/>
        </w:rPr>
        <w:t>(cl</w:t>
      </w:r>
      <w:r w:rsidR="00372B29" w:rsidRPr="00D07AD5">
        <w:rPr>
          <w:rFonts w:eastAsia="Roboto"/>
        </w:rPr>
        <w:t>ause</w:t>
      </w:r>
      <w:r w:rsidR="00020D48" w:rsidRPr="00D07AD5">
        <w:rPr>
          <w:rFonts w:eastAsia="Roboto"/>
        </w:rPr>
        <w:t xml:space="preserve"> 40)</w:t>
      </w:r>
      <w:r w:rsidR="005F4F2D">
        <w:rPr>
          <w:rFonts w:eastAsia="Roboto"/>
        </w:rPr>
        <w:t>.</w:t>
      </w:r>
    </w:p>
    <w:tbl>
      <w:tblPr>
        <w:tblStyle w:val="TableGrid21"/>
        <w:tblW w:w="0" w:type="auto"/>
        <w:shd w:val="clear" w:color="auto" w:fill="F8F8F8" w:themeFill="background2"/>
        <w:tblLook w:val="0600" w:firstRow="0" w:lastRow="0" w:firstColumn="0" w:lastColumn="0" w:noHBand="1" w:noVBand="1"/>
      </w:tblPr>
      <w:tblGrid>
        <w:gridCol w:w="9070"/>
      </w:tblGrid>
      <w:tr w:rsidR="00CE394B" w14:paraId="2243A8F3" w14:textId="77777777" w:rsidTr="003E6EB9">
        <w:tc>
          <w:tcPr>
            <w:tcW w:w="9070" w:type="dxa"/>
            <w:shd w:val="clear" w:color="auto" w:fill="F8F8F8" w:themeFill="background2"/>
          </w:tcPr>
          <w:p w14:paraId="2099DF7F" w14:textId="147350F3" w:rsidR="00CE394B" w:rsidRPr="008C5673" w:rsidRDefault="00CE394B" w:rsidP="00A05846">
            <w:pPr>
              <w:pStyle w:val="BoxHeading"/>
            </w:pPr>
            <w:bookmarkStart w:id="71" w:name="_Hlk160470652"/>
            <w:r>
              <w:rPr>
                <w:rFonts w:asciiTheme="minorHAnsi" w:hAnsiTheme="minorHAnsi"/>
                <w:b w:val="0"/>
                <w:sz w:val="22"/>
                <w:szCs w:val="20"/>
              </w:rPr>
              <w:br w:type="page"/>
            </w:r>
            <w:r w:rsidRPr="008C5673">
              <w:t xml:space="preserve">Consultation </w:t>
            </w:r>
            <w:r w:rsidR="008C5673">
              <w:t>q</w:t>
            </w:r>
            <w:r w:rsidRPr="008C5673">
              <w:t>uestion</w:t>
            </w:r>
          </w:p>
          <w:p w14:paraId="2E4182CC" w14:textId="57472F61" w:rsidR="00CE394B" w:rsidRPr="003E6EB9" w:rsidRDefault="00CE394B" w:rsidP="00125786">
            <w:pPr>
              <w:pStyle w:val="StyleConsultationQuestions"/>
              <w:numPr>
                <w:ilvl w:val="6"/>
                <w:numId w:val="34"/>
              </w:numPr>
              <w:rPr>
                <w:sz w:val="22"/>
                <w:szCs w:val="22"/>
              </w:rPr>
            </w:pPr>
            <w:r w:rsidRPr="008C5673">
              <w:rPr>
                <w:b w:val="0"/>
                <w:sz w:val="22"/>
                <w:szCs w:val="22"/>
              </w:rPr>
              <w:t xml:space="preserve">Does the Code adequately require covered businesses to keep information and documents </w:t>
            </w:r>
            <w:r w:rsidR="004803DE" w:rsidRPr="008C5673">
              <w:rPr>
                <w:b w:val="0"/>
                <w:sz w:val="22"/>
                <w:szCs w:val="22"/>
              </w:rPr>
              <w:t xml:space="preserve">for the purposes of </w:t>
            </w:r>
            <w:r w:rsidR="00352479" w:rsidRPr="008C5673">
              <w:rPr>
                <w:b w:val="0"/>
                <w:sz w:val="22"/>
                <w:szCs w:val="22"/>
              </w:rPr>
              <w:t xml:space="preserve">recording their compliance </w:t>
            </w:r>
            <w:r w:rsidR="004803DE" w:rsidRPr="008C5673">
              <w:rPr>
                <w:b w:val="0"/>
                <w:sz w:val="22"/>
                <w:szCs w:val="22"/>
              </w:rPr>
              <w:t xml:space="preserve">and any disputes raised </w:t>
            </w:r>
            <w:r w:rsidR="00352479" w:rsidRPr="008C5673">
              <w:rPr>
                <w:b w:val="0"/>
                <w:sz w:val="22"/>
                <w:szCs w:val="22"/>
              </w:rPr>
              <w:t>under the Code</w:t>
            </w:r>
            <w:r w:rsidRPr="008C5673">
              <w:rPr>
                <w:b w:val="0"/>
                <w:sz w:val="22"/>
                <w:szCs w:val="22"/>
              </w:rPr>
              <w:t>?</w:t>
            </w:r>
          </w:p>
        </w:tc>
      </w:tr>
    </w:tbl>
    <w:bookmarkEnd w:id="71"/>
    <w:p w14:paraId="0825770E" w14:textId="1996C973" w:rsidR="009328EA" w:rsidRDefault="00E5305A" w:rsidP="2AA10CCC">
      <w:r w:rsidRPr="00D07AD5">
        <w:t xml:space="preserve">In addition to compliance monitoring, the </w:t>
      </w:r>
      <w:r w:rsidR="004453CF" w:rsidRPr="00D07AD5">
        <w:t xml:space="preserve">ACCC </w:t>
      </w:r>
      <w:r w:rsidRPr="00D07AD5">
        <w:t xml:space="preserve">should </w:t>
      </w:r>
      <w:r w:rsidR="00C95E47" w:rsidRPr="00D07AD5">
        <w:t xml:space="preserve">be involved in improving education of suppliers, as well as </w:t>
      </w:r>
      <w:r w:rsidR="00892DFB">
        <w:t>supermarkets</w:t>
      </w:r>
      <w:r w:rsidR="00C95E47" w:rsidRPr="00D07AD5">
        <w:t xml:space="preserve">, about obligations under the mandatory Code. </w:t>
      </w:r>
      <w:r w:rsidR="00994B6B">
        <w:t xml:space="preserve">This could be similar to the </w:t>
      </w:r>
      <w:r w:rsidR="00CB13D4">
        <w:t xml:space="preserve">training material that has been produced for </w:t>
      </w:r>
      <w:r w:rsidR="006D6D97">
        <w:t>the F</w:t>
      </w:r>
      <w:r w:rsidR="00CB13D4">
        <w:t>ranchising</w:t>
      </w:r>
      <w:r w:rsidR="006D6D97">
        <w:t xml:space="preserve"> Code of Conduct</w:t>
      </w:r>
      <w:r w:rsidR="00CB13D4">
        <w:t>.</w:t>
      </w:r>
      <w:r w:rsidR="00EB4E94" w:rsidRPr="00A56D12">
        <w:rPr>
          <w:rStyle w:val="FootnoteReference"/>
          <w:sz w:val="22"/>
          <w:szCs w:val="24"/>
          <w:vertAlign w:val="superscript"/>
        </w:rPr>
        <w:footnoteReference w:id="215"/>
      </w:r>
      <w:r w:rsidR="00CB13D4">
        <w:t xml:space="preserve"> </w:t>
      </w:r>
      <w:r w:rsidR="009D0B7B" w:rsidRPr="00D07AD5">
        <w:t>S</w:t>
      </w:r>
      <w:r w:rsidR="004453CF" w:rsidRPr="00D07AD5">
        <w:t>uppliers</w:t>
      </w:r>
      <w:r w:rsidR="7C8FA636">
        <w:t xml:space="preserve"> that are </w:t>
      </w:r>
      <w:r w:rsidR="1A4261F7">
        <w:t xml:space="preserve">well </w:t>
      </w:r>
      <w:r w:rsidR="7C8FA636">
        <w:t>informed of their pr</w:t>
      </w:r>
      <w:r w:rsidR="5376F9E2">
        <w:t xml:space="preserve">otections under the Code will be </w:t>
      </w:r>
      <w:r w:rsidR="7B21D5C7">
        <w:t>better able to protect their own interests in negotiations</w:t>
      </w:r>
      <w:r w:rsidR="002659E1">
        <w:t>.</w:t>
      </w:r>
      <w:r w:rsidR="004453CF" w:rsidRPr="00D07AD5">
        <w:t xml:space="preserve"> </w:t>
      </w:r>
      <w:r w:rsidR="00EC2EE8" w:rsidRPr="00D07AD5">
        <w:t>See also Chapter 6.</w:t>
      </w:r>
      <w:r w:rsidR="009328EA">
        <w:br w:type="page"/>
      </w:r>
    </w:p>
    <w:p w14:paraId="5742E67A" w14:textId="1BF9A692" w:rsidR="00E16D31" w:rsidRDefault="00E16D31" w:rsidP="0011779D">
      <w:pPr>
        <w:pStyle w:val="Heading1"/>
        <w:spacing w:line="600" w:lineRule="exact"/>
      </w:pPr>
      <w:bookmarkStart w:id="72" w:name="_Toc163215165"/>
      <w:r>
        <w:lastRenderedPageBreak/>
        <w:t xml:space="preserve">Chapter </w:t>
      </w:r>
      <w:r w:rsidR="0057786C">
        <w:t>10</w:t>
      </w:r>
      <w:r>
        <w:t xml:space="preserve">: </w:t>
      </w:r>
      <w:r w:rsidR="00387969">
        <w:t>Other inquiries and initiatives</w:t>
      </w:r>
      <w:bookmarkEnd w:id="72"/>
    </w:p>
    <w:tbl>
      <w:tblPr>
        <w:tblStyle w:val="TableGrid"/>
        <w:tblW w:w="0" w:type="auto"/>
        <w:tblLook w:val="0600" w:firstRow="0" w:lastRow="0" w:firstColumn="0" w:lastColumn="0" w:noHBand="1" w:noVBand="1"/>
      </w:tblPr>
      <w:tblGrid>
        <w:gridCol w:w="9060"/>
      </w:tblGrid>
      <w:tr w:rsidR="00FF7952" w:rsidRPr="00D06CC8" w14:paraId="0F385D8F" w14:textId="77777777" w:rsidTr="00331D93">
        <w:tc>
          <w:tcPr>
            <w:tcW w:w="9070" w:type="dxa"/>
            <w:tcBorders>
              <w:top w:val="single" w:sz="4" w:space="0" w:color="auto"/>
              <w:left w:val="single" w:sz="4" w:space="0" w:color="auto"/>
              <w:bottom w:val="single" w:sz="4" w:space="0" w:color="auto"/>
              <w:right w:val="single" w:sz="4" w:space="0" w:color="auto"/>
            </w:tcBorders>
          </w:tcPr>
          <w:p w14:paraId="4775D9FB" w14:textId="27EDB2F3" w:rsidR="00FF7952" w:rsidRPr="00331D93" w:rsidRDefault="00FF7952">
            <w:pPr>
              <w:rPr>
                <w:rFonts w:asciiTheme="minorHAnsi" w:hAnsiTheme="minorHAnsi" w:cstheme="minorHAnsi"/>
              </w:rPr>
            </w:pPr>
            <w:r w:rsidRPr="00331D93">
              <w:rPr>
                <w:rFonts w:asciiTheme="minorHAnsi" w:hAnsiTheme="minorHAnsi" w:cstheme="minorHAnsi"/>
                <w:sz w:val="22"/>
                <w:szCs w:val="22"/>
              </w:rPr>
              <w:t xml:space="preserve">The Review acknowledges many initiatives </w:t>
            </w:r>
            <w:r w:rsidR="003E7CBD" w:rsidRPr="00331D93">
              <w:rPr>
                <w:rFonts w:asciiTheme="minorHAnsi" w:hAnsiTheme="minorHAnsi" w:cstheme="minorHAnsi"/>
                <w:sz w:val="22"/>
                <w:szCs w:val="22"/>
              </w:rPr>
              <w:t>are</w:t>
            </w:r>
            <w:r w:rsidRPr="00331D93">
              <w:rPr>
                <w:rFonts w:asciiTheme="minorHAnsi" w:hAnsiTheme="minorHAnsi" w:cstheme="minorHAnsi"/>
                <w:sz w:val="22"/>
                <w:szCs w:val="22"/>
              </w:rPr>
              <w:t xml:space="preserve"> underway that will affect the grocery </w:t>
            </w:r>
            <w:r w:rsidR="00CB6583" w:rsidRPr="00331D93">
              <w:rPr>
                <w:rFonts w:asciiTheme="minorHAnsi" w:hAnsiTheme="minorHAnsi" w:cstheme="minorHAnsi"/>
                <w:sz w:val="22"/>
                <w:szCs w:val="22"/>
              </w:rPr>
              <w:t>industry</w:t>
            </w:r>
            <w:r w:rsidRPr="00331D93">
              <w:rPr>
                <w:rFonts w:asciiTheme="minorHAnsi" w:hAnsiTheme="minorHAnsi" w:cstheme="minorHAnsi"/>
                <w:sz w:val="22"/>
                <w:szCs w:val="22"/>
              </w:rPr>
              <w:t xml:space="preserve">. This chapter </w:t>
            </w:r>
            <w:r w:rsidR="00437B5D" w:rsidRPr="00331D93">
              <w:rPr>
                <w:rFonts w:asciiTheme="minorHAnsi" w:hAnsiTheme="minorHAnsi" w:cstheme="minorHAnsi"/>
                <w:sz w:val="22"/>
                <w:szCs w:val="22"/>
              </w:rPr>
              <w:t>sets out</w:t>
            </w:r>
            <w:r w:rsidRPr="00331D93">
              <w:rPr>
                <w:rFonts w:asciiTheme="minorHAnsi" w:hAnsiTheme="minorHAnsi" w:cstheme="minorHAnsi"/>
                <w:sz w:val="22"/>
                <w:szCs w:val="22"/>
              </w:rPr>
              <w:t xml:space="preserve"> how these relate to the Review.</w:t>
            </w:r>
          </w:p>
        </w:tc>
      </w:tr>
    </w:tbl>
    <w:p w14:paraId="4696A259" w14:textId="4856A8A5" w:rsidR="00990B59" w:rsidRPr="006C56CD" w:rsidRDefault="00990B59" w:rsidP="006C56CD">
      <w:pPr>
        <w:pStyle w:val="Heading2"/>
      </w:pPr>
      <w:bookmarkStart w:id="73" w:name="_Toc163215166"/>
      <w:r>
        <w:t>Facilitating stronger competition in grocery retailing</w:t>
      </w:r>
      <w:bookmarkEnd w:id="73"/>
    </w:p>
    <w:p w14:paraId="0DDED1C0" w14:textId="7003F4CE" w:rsidR="00596D08" w:rsidRPr="00DB0B23" w:rsidRDefault="00596D08" w:rsidP="00596D08">
      <w:r>
        <w:t>Greater competition in grocery retailing and wholesaling would not only improve the negotiating position of smaller suppliers</w:t>
      </w:r>
      <w:r w:rsidR="00123291">
        <w:t>,</w:t>
      </w:r>
      <w:r>
        <w:t xml:space="preserve"> </w:t>
      </w:r>
      <w:r w:rsidR="009D5C1A">
        <w:t xml:space="preserve">but </w:t>
      </w:r>
      <w:r>
        <w:t>it would also deliver better prices to consumers. From the perspective of consumers and the economy at large, competition is good, but more competition is even better.</w:t>
      </w:r>
    </w:p>
    <w:p w14:paraId="1B704ACD" w14:textId="6D62E272" w:rsidR="007E2CC7" w:rsidRPr="00DB0B23" w:rsidRDefault="00F11242" w:rsidP="00414804">
      <w:pPr>
        <w:ind w:left="720"/>
      </w:pPr>
      <w:r w:rsidRPr="379BA2A6">
        <w:rPr>
          <w:i/>
          <w:iCs/>
        </w:rPr>
        <w:t xml:space="preserve">To address wider recommendations is very important for </w:t>
      </w:r>
      <w:r w:rsidR="00792B6A" w:rsidRPr="00A27EA9">
        <w:t>[the]</w:t>
      </w:r>
      <w:r w:rsidRPr="379BA2A6">
        <w:rPr>
          <w:i/>
          <w:iCs/>
        </w:rPr>
        <w:t xml:space="preserve"> wider advance in policy </w:t>
      </w:r>
      <w:r w:rsidR="00DD3BE1" w:rsidRPr="379BA2A6">
        <w:rPr>
          <w:i/>
          <w:iCs/>
        </w:rPr>
        <w:t>reform since</w:t>
      </w:r>
      <w:r w:rsidRPr="379BA2A6">
        <w:rPr>
          <w:i/>
          <w:iCs/>
        </w:rPr>
        <w:t xml:space="preserve"> the current Government is appropriately establishing many reviews and inquiries in many individual areas. But it lacks a proper mechanism devoted to adding up and integrating the results.</w:t>
      </w:r>
      <w:r w:rsidR="00790807" w:rsidRPr="00852014">
        <w:rPr>
          <w:rStyle w:val="FootnoteReference"/>
          <w:sz w:val="22"/>
          <w:szCs w:val="24"/>
          <w:vertAlign w:val="superscript"/>
        </w:rPr>
        <w:footnoteReference w:id="216"/>
      </w:r>
    </w:p>
    <w:p w14:paraId="240A59B4" w14:textId="7ED19249" w:rsidR="00D428B9" w:rsidRPr="00DB0B23" w:rsidRDefault="00714FDD" w:rsidP="00990B59">
      <w:r>
        <w:t>A</w:t>
      </w:r>
      <w:r w:rsidR="00D428B9">
        <w:t xml:space="preserve"> reformed Food and Grocery Code </w:t>
      </w:r>
      <w:r w:rsidR="006E7689">
        <w:t xml:space="preserve">is one of </w:t>
      </w:r>
      <w:r w:rsidR="00F567E4">
        <w:t>several</w:t>
      </w:r>
      <w:r w:rsidR="006E7689">
        <w:t xml:space="preserve"> cost</w:t>
      </w:r>
      <w:r w:rsidR="00EC2EE8">
        <w:t>-</w:t>
      </w:r>
      <w:r w:rsidR="006E7689">
        <w:t>of</w:t>
      </w:r>
      <w:r w:rsidR="00EC2EE8">
        <w:t>-</w:t>
      </w:r>
      <w:r w:rsidR="006E7689">
        <w:t xml:space="preserve">living and pro-competition </w:t>
      </w:r>
      <w:r w:rsidR="006173AC">
        <w:t xml:space="preserve">inquiries and </w:t>
      </w:r>
      <w:r w:rsidR="006E7689">
        <w:t>measures being undertaken</w:t>
      </w:r>
      <w:r w:rsidR="009D5C1A">
        <w:t xml:space="preserve"> at present</w:t>
      </w:r>
      <w:r w:rsidR="006E7689">
        <w:t xml:space="preserve">. </w:t>
      </w:r>
      <w:r w:rsidR="00B364AB">
        <w:t>O</w:t>
      </w:r>
      <w:r w:rsidR="006E7689">
        <w:t xml:space="preserve">ther inquiries and initiatives are outlined briefly below. </w:t>
      </w:r>
    </w:p>
    <w:p w14:paraId="3C90C85D" w14:textId="19996326" w:rsidR="00E16D31" w:rsidRDefault="00E16D31" w:rsidP="006C56CD">
      <w:pPr>
        <w:pStyle w:val="Heading3"/>
        <w:rPr>
          <w:i/>
          <w:iCs/>
        </w:rPr>
      </w:pPr>
      <w:bookmarkStart w:id="74" w:name="_Toc163215167"/>
      <w:r>
        <w:t xml:space="preserve">ACCC </w:t>
      </w:r>
      <w:r w:rsidR="00DD1123">
        <w:t xml:space="preserve">Supermarket </w:t>
      </w:r>
      <w:r w:rsidR="00C9395B">
        <w:t>I</w:t>
      </w:r>
      <w:r>
        <w:t>nquiry</w:t>
      </w:r>
      <w:r w:rsidR="00DD1123">
        <w:t xml:space="preserve"> 2024-25</w:t>
      </w:r>
      <w:bookmarkEnd w:id="74"/>
    </w:p>
    <w:p w14:paraId="73C0EE5E" w14:textId="65E8213B" w:rsidR="000D6C9E" w:rsidRPr="001157F4" w:rsidRDefault="000D6C9E" w:rsidP="000D6C9E">
      <w:r>
        <w:t>On 1 February 2024, the Treasurer</w:t>
      </w:r>
      <w:r w:rsidR="006C5FE3">
        <w:t>, the Hon Dr Jim Chalmers MP,</w:t>
      </w:r>
      <w:r>
        <w:t xml:space="preserve"> directed the ACCC to undertake a 12-month price inquiry into the supermarket sector to ensure Australians are paying a fair price for their everyday groceries. </w:t>
      </w:r>
    </w:p>
    <w:p w14:paraId="4B857892" w14:textId="7CA6BD4B" w:rsidR="000D6C9E" w:rsidRPr="00DB0B23" w:rsidRDefault="000D6C9E" w:rsidP="000D6C9E">
      <w:r>
        <w:t>The inquiry will examine the competitiveness of retail prices for everyday groceries. Matters to be considered by the inquiry include, but are not limited to:</w:t>
      </w:r>
    </w:p>
    <w:p w14:paraId="5A6F4C95" w14:textId="431CBCEC" w:rsidR="000D6C9E" w:rsidRDefault="000D6C9E" w:rsidP="009E76CE">
      <w:pPr>
        <w:pStyle w:val="Bullet"/>
      </w:pPr>
      <w:r>
        <w:t>The structure of the supermarket industry at the supply, wholesale and retail levels</w:t>
      </w:r>
      <w:r w:rsidR="00C770BC">
        <w:t>;</w:t>
      </w:r>
    </w:p>
    <w:p w14:paraId="7AD9DE45" w14:textId="72AF5AAC" w:rsidR="000D6C9E" w:rsidRDefault="000D6C9E" w:rsidP="009E76CE">
      <w:pPr>
        <w:pStyle w:val="Bullet"/>
      </w:pPr>
      <w:r>
        <w:t>Competition in the industry and how it has changed since 2008, including the growth of online shopping</w:t>
      </w:r>
      <w:r w:rsidR="00C770BC">
        <w:t>;</w:t>
      </w:r>
    </w:p>
    <w:p w14:paraId="1330FDB9" w14:textId="59E05E73" w:rsidR="000D6C9E" w:rsidRDefault="000D6C9E" w:rsidP="009E76CE">
      <w:pPr>
        <w:pStyle w:val="Bullet"/>
      </w:pPr>
      <w:r>
        <w:t>The competitiveness of small and independent retailers, including in regional and remote areas</w:t>
      </w:r>
      <w:r w:rsidR="00C770BC">
        <w:t>;</w:t>
      </w:r>
    </w:p>
    <w:p w14:paraId="59825109" w14:textId="1D1724B7" w:rsidR="000D6C9E" w:rsidRDefault="000D6C9E" w:rsidP="009E76CE">
      <w:pPr>
        <w:pStyle w:val="Bullet"/>
      </w:pPr>
      <w:r>
        <w:t>The pricing practices of supermarkets</w:t>
      </w:r>
      <w:r w:rsidR="00C770BC">
        <w:t>;</w:t>
      </w:r>
    </w:p>
    <w:p w14:paraId="776BB443" w14:textId="38895BB0" w:rsidR="000D6C9E" w:rsidRPr="009E76CE" w:rsidRDefault="000D6C9E" w:rsidP="009E76CE">
      <w:pPr>
        <w:pStyle w:val="Bullet"/>
        <w:rPr>
          <w:rFonts w:eastAsia="Calibri"/>
        </w:rPr>
      </w:pPr>
      <w:r w:rsidRPr="009E76CE">
        <w:rPr>
          <w:rFonts w:eastAsia="Calibri"/>
        </w:rPr>
        <w:lastRenderedPageBreak/>
        <w:t>Factors influencing prices along the supply chain, including the difference between farmgate and supermarket prices</w:t>
      </w:r>
      <w:r w:rsidR="00C770BC">
        <w:rPr>
          <w:rFonts w:eastAsia="Calibri"/>
        </w:rPr>
        <w:t>;</w:t>
      </w:r>
    </w:p>
    <w:p w14:paraId="79EF610D" w14:textId="71FA4BD4" w:rsidR="000D6C9E" w:rsidRPr="009E76CE" w:rsidRDefault="000D6C9E" w:rsidP="009E76CE">
      <w:pPr>
        <w:pStyle w:val="Bullet"/>
        <w:rPr>
          <w:rFonts w:eastAsia="Calibri"/>
        </w:rPr>
      </w:pPr>
      <w:r>
        <w:t>Any impediments to competitive pricing along the supply chain</w:t>
      </w:r>
      <w:r w:rsidR="00C770BC">
        <w:t>;</w:t>
      </w:r>
      <w:r>
        <w:t xml:space="preserve"> and</w:t>
      </w:r>
    </w:p>
    <w:p w14:paraId="6F6B3385" w14:textId="77777777" w:rsidR="000D6C9E" w:rsidRPr="009E76CE" w:rsidRDefault="000D6C9E" w:rsidP="009E76CE">
      <w:pPr>
        <w:pStyle w:val="Bullet"/>
        <w:rPr>
          <w:rFonts w:eastAsia="Calibri"/>
        </w:rPr>
      </w:pPr>
      <w:r>
        <w:t>Other factors impacting competition, including loyalty programs and third-party discounts.</w:t>
      </w:r>
    </w:p>
    <w:p w14:paraId="0F888D8C" w14:textId="04A8D67A" w:rsidR="001C22C5" w:rsidRPr="00DB0B23" w:rsidRDefault="39257FF3" w:rsidP="00E16D31">
      <w:r w:rsidRPr="00B93304">
        <w:t>An issues paper has been published</w:t>
      </w:r>
      <w:r>
        <w:t xml:space="preserve"> seeking views on the key issues the ACCC will consider in the inquiry. An </w:t>
      </w:r>
      <w:r w:rsidR="00412C63">
        <w:t>Interim Report</w:t>
      </w:r>
      <w:r>
        <w:t xml:space="preserve"> will be provided to the Government by 31 August 2024, with the </w:t>
      </w:r>
      <w:r w:rsidR="00CD3A3B">
        <w:t>F</w:t>
      </w:r>
      <w:r>
        <w:t xml:space="preserve">inal </w:t>
      </w:r>
      <w:r w:rsidR="00CD3A3B">
        <w:t>R</w:t>
      </w:r>
      <w:r>
        <w:t>eport due to be provided by 28 February 2025.</w:t>
      </w:r>
      <w:r w:rsidR="001C22C5" w:rsidRPr="00852014">
        <w:rPr>
          <w:rStyle w:val="FootnoteReference"/>
          <w:sz w:val="22"/>
          <w:szCs w:val="24"/>
          <w:vertAlign w:val="superscript"/>
        </w:rPr>
        <w:footnoteReference w:id="217"/>
      </w:r>
    </w:p>
    <w:p w14:paraId="20381564" w14:textId="4F330E06" w:rsidR="00BE5B51" w:rsidRDefault="005E621E" w:rsidP="006C56CD">
      <w:pPr>
        <w:pStyle w:val="Heading3"/>
      </w:pPr>
      <w:bookmarkStart w:id="75" w:name="_Toc163215168"/>
      <w:r>
        <w:t>Parliamentary c</w:t>
      </w:r>
      <w:r w:rsidR="000D6C9E">
        <w:t>ommittee</w:t>
      </w:r>
      <w:r w:rsidR="00BE5B51">
        <w:t>s</w:t>
      </w:r>
      <w:r w:rsidR="000D6C9E">
        <w:t xml:space="preserve"> </w:t>
      </w:r>
      <w:r w:rsidR="0027309A">
        <w:t xml:space="preserve">relating to the grocery </w:t>
      </w:r>
      <w:r w:rsidR="00C35652">
        <w:t>industry</w:t>
      </w:r>
      <w:bookmarkEnd w:id="75"/>
    </w:p>
    <w:p w14:paraId="06C89E47" w14:textId="62FCD737" w:rsidR="003E1503" w:rsidRPr="00DB0B23" w:rsidRDefault="00CB6583" w:rsidP="003E1503">
      <w:r>
        <w:t>Two</w:t>
      </w:r>
      <w:r w:rsidR="006C7EB2">
        <w:t xml:space="preserve"> Senate Select Committees</w:t>
      </w:r>
      <w:r>
        <w:t xml:space="preserve"> are underway</w:t>
      </w:r>
      <w:r w:rsidR="00EB7EDD">
        <w:t>, which</w:t>
      </w:r>
      <w:r w:rsidR="00D02964">
        <w:t xml:space="preserve"> </w:t>
      </w:r>
      <w:r w:rsidR="00E82844">
        <w:t xml:space="preserve">might </w:t>
      </w:r>
      <w:r w:rsidR="006A5008" w:rsidRPr="00E142B5">
        <w:t xml:space="preserve">report on findings relating to the Food and Grocery Code. </w:t>
      </w:r>
      <w:r w:rsidR="009A1C50" w:rsidRPr="00174859">
        <w:t>In addition, t</w:t>
      </w:r>
      <w:r w:rsidR="00A832D1" w:rsidRPr="00174859">
        <w:t>he House of Representatives Standing Committee on Agriculture recently completed an inquiry into food security in Australia.</w:t>
      </w:r>
    </w:p>
    <w:p w14:paraId="7F5EAD31" w14:textId="0D174755" w:rsidR="008D333A" w:rsidRDefault="008D333A" w:rsidP="006C56CD">
      <w:pPr>
        <w:pStyle w:val="Heading4"/>
      </w:pPr>
      <w:r w:rsidRPr="008D333A">
        <w:t xml:space="preserve">Senate </w:t>
      </w:r>
      <w:r w:rsidR="000D6C9E">
        <w:t>Select Committee on Cost of Living</w:t>
      </w:r>
    </w:p>
    <w:p w14:paraId="4A9BE2BB" w14:textId="101B4A6D" w:rsidR="000D6C9E" w:rsidRPr="00DB0B23" w:rsidRDefault="000D6C9E" w:rsidP="000D6C9E">
      <w:r>
        <w:t>On 28 September 2022, the Senate established the Select Committee on the Cost of Living, to inquire into and report on:</w:t>
      </w:r>
    </w:p>
    <w:p w14:paraId="5955FE7E" w14:textId="3003B210" w:rsidR="000D6C9E" w:rsidRDefault="009D5C1A" w:rsidP="0096469A">
      <w:pPr>
        <w:pStyle w:val="OutlineNumbered3"/>
        <w:numPr>
          <w:ilvl w:val="0"/>
          <w:numId w:val="6"/>
        </w:numPr>
        <w:spacing w:after="120"/>
      </w:pPr>
      <w:r>
        <w:t>T</w:t>
      </w:r>
      <w:r w:rsidR="000D6C9E">
        <w:t>he cost of living pressures facing Australians;</w:t>
      </w:r>
    </w:p>
    <w:p w14:paraId="53110A74" w14:textId="18D2CCBB" w:rsidR="000D6C9E" w:rsidRDefault="009D5C1A" w:rsidP="0096469A">
      <w:pPr>
        <w:pStyle w:val="OutlineNumbered3"/>
        <w:numPr>
          <w:ilvl w:val="0"/>
          <w:numId w:val="6"/>
        </w:numPr>
        <w:spacing w:after="120"/>
      </w:pPr>
      <w:r>
        <w:t>T</w:t>
      </w:r>
      <w:r w:rsidR="000D6C9E">
        <w:t>he Government's fiscal policy response to the cost of living;</w:t>
      </w:r>
    </w:p>
    <w:p w14:paraId="4FCAE672" w14:textId="6A04EF42" w:rsidR="000D6C9E" w:rsidRDefault="009D5C1A" w:rsidP="0096469A">
      <w:pPr>
        <w:pStyle w:val="OutlineNumbered3"/>
        <w:numPr>
          <w:ilvl w:val="0"/>
          <w:numId w:val="6"/>
        </w:numPr>
        <w:spacing w:after="120"/>
      </w:pPr>
      <w:r>
        <w:t>W</w:t>
      </w:r>
      <w:r w:rsidR="000D6C9E">
        <w:t>ays to ease cost of living pressures through the tax and transfer system;</w:t>
      </w:r>
    </w:p>
    <w:p w14:paraId="35F7893E" w14:textId="5A5BA233" w:rsidR="000D6C9E" w:rsidRDefault="009D5C1A" w:rsidP="0096469A">
      <w:pPr>
        <w:pStyle w:val="OutlineNumbered3"/>
        <w:numPr>
          <w:ilvl w:val="0"/>
          <w:numId w:val="6"/>
        </w:numPr>
        <w:spacing w:after="120"/>
      </w:pPr>
      <w:r>
        <w:t>M</w:t>
      </w:r>
      <w:r w:rsidR="000D6C9E">
        <w:t xml:space="preserve">easures to ease the cost of living through the provision of </w:t>
      </w:r>
      <w:r w:rsidR="007A3572">
        <w:t>G</w:t>
      </w:r>
      <w:r w:rsidR="000D6C9E">
        <w:t>overnment services; and</w:t>
      </w:r>
    </w:p>
    <w:p w14:paraId="7458E397" w14:textId="086A5599" w:rsidR="000D6C9E" w:rsidRDefault="009D5C1A" w:rsidP="0096469A">
      <w:pPr>
        <w:pStyle w:val="OutlineNumbered3"/>
        <w:numPr>
          <w:ilvl w:val="0"/>
          <w:numId w:val="6"/>
        </w:numPr>
        <w:spacing w:after="120"/>
      </w:pPr>
      <w:r>
        <w:t>A</w:t>
      </w:r>
      <w:r w:rsidR="000D6C9E">
        <w:t>ny other related matter.</w:t>
      </w:r>
    </w:p>
    <w:p w14:paraId="1120106B" w14:textId="433DE235" w:rsidR="000D6C9E" w:rsidRPr="00DB0B23" w:rsidRDefault="000D6C9E" w:rsidP="000D6C9E">
      <w:r>
        <w:t xml:space="preserve">The </w:t>
      </w:r>
      <w:r w:rsidR="007A3572">
        <w:t>S</w:t>
      </w:r>
      <w:r w:rsidR="00603DB8">
        <w:t>elect</w:t>
      </w:r>
      <w:r>
        <w:t xml:space="preserve"> Committee is due to report by 31 May 2024.</w:t>
      </w:r>
    </w:p>
    <w:p w14:paraId="1199C07F" w14:textId="43A14611" w:rsidR="006611C3" w:rsidRDefault="006611C3" w:rsidP="006C56CD">
      <w:pPr>
        <w:pStyle w:val="Heading4"/>
      </w:pPr>
      <w:bookmarkStart w:id="76" w:name="_Toc157700855"/>
      <w:r>
        <w:t>Senate Select Committee on Supermarket Prices</w:t>
      </w:r>
      <w:bookmarkEnd w:id="76"/>
    </w:p>
    <w:p w14:paraId="527A8B46" w14:textId="21CA98EA" w:rsidR="006611C3" w:rsidRPr="00DB0B23" w:rsidRDefault="006611C3" w:rsidP="006611C3">
      <w:r w:rsidRPr="00ED4F1E">
        <w:t xml:space="preserve">On 6 December 2023, the Senate </w:t>
      </w:r>
      <w:r w:rsidR="00A73AD6">
        <w:t>established the</w:t>
      </w:r>
      <w:r w:rsidRPr="00ED4F1E">
        <w:t xml:space="preserve"> Select Committee on Supermarket Prices </w:t>
      </w:r>
      <w:r>
        <w:t>to inquire into and report on the price setting practices and market power of major supermarkets, with particular reference to:</w:t>
      </w:r>
    </w:p>
    <w:p w14:paraId="423DCCAE" w14:textId="16175DF8" w:rsidR="006611C3" w:rsidRDefault="00DE2805" w:rsidP="00437863">
      <w:pPr>
        <w:pStyle w:val="OutlineNumbered3"/>
        <w:numPr>
          <w:ilvl w:val="0"/>
          <w:numId w:val="15"/>
        </w:numPr>
        <w:spacing w:after="120"/>
        <w:ind w:left="709"/>
      </w:pPr>
      <w:r>
        <w:t>T</w:t>
      </w:r>
      <w:r w:rsidR="006611C3">
        <w:t>he effect of market concentration and the exercise of corporate power on the price of food and groceries</w:t>
      </w:r>
      <w:r>
        <w:t>;</w:t>
      </w:r>
    </w:p>
    <w:p w14:paraId="57E1F74A" w14:textId="0EDD6AA5" w:rsidR="006611C3" w:rsidRDefault="00DE2805" w:rsidP="00437863">
      <w:pPr>
        <w:pStyle w:val="OutlineNumbered3"/>
        <w:numPr>
          <w:ilvl w:val="0"/>
          <w:numId w:val="15"/>
        </w:numPr>
        <w:spacing w:after="120"/>
        <w:ind w:left="709"/>
      </w:pPr>
      <w:r>
        <w:t>T</w:t>
      </w:r>
      <w:r w:rsidR="006611C3">
        <w:t xml:space="preserve">he pattern of price setting between the </w:t>
      </w:r>
      <w:r w:rsidR="00976418">
        <w:t>2</w:t>
      </w:r>
      <w:r w:rsidR="006611C3">
        <w:t xml:space="preserve"> major supermarket chains</w:t>
      </w:r>
      <w:r>
        <w:t>;</w:t>
      </w:r>
    </w:p>
    <w:p w14:paraId="12D8C80C" w14:textId="4573FBB0" w:rsidR="006611C3" w:rsidRDefault="00DE2805" w:rsidP="00437863">
      <w:pPr>
        <w:pStyle w:val="OutlineNumbered3"/>
        <w:numPr>
          <w:ilvl w:val="0"/>
          <w:numId w:val="15"/>
        </w:numPr>
        <w:spacing w:after="120"/>
        <w:ind w:left="709"/>
      </w:pPr>
      <w:r>
        <w:t>R</w:t>
      </w:r>
      <w:r w:rsidR="006611C3">
        <w:t>ising supermarket profits and the large increase in price of essential items</w:t>
      </w:r>
      <w:r>
        <w:t>;</w:t>
      </w:r>
    </w:p>
    <w:p w14:paraId="217F38FF" w14:textId="6B342551" w:rsidR="006611C3" w:rsidRDefault="00DE2805" w:rsidP="00437863">
      <w:pPr>
        <w:pStyle w:val="OutlineNumbered3"/>
        <w:numPr>
          <w:ilvl w:val="0"/>
          <w:numId w:val="15"/>
        </w:numPr>
        <w:spacing w:after="120"/>
        <w:ind w:left="709"/>
      </w:pPr>
      <w:r>
        <w:t>T</w:t>
      </w:r>
      <w:r w:rsidR="006611C3">
        <w:t>he prevalence of opportunistic pricing, price mark-ups and discounts that are not discounts</w:t>
      </w:r>
      <w:r>
        <w:t>;</w:t>
      </w:r>
    </w:p>
    <w:p w14:paraId="28BA50CD" w14:textId="35186D14" w:rsidR="006611C3" w:rsidRDefault="00DE2805" w:rsidP="00437863">
      <w:pPr>
        <w:pStyle w:val="OutlineNumbered3"/>
        <w:numPr>
          <w:ilvl w:val="0"/>
          <w:numId w:val="15"/>
        </w:numPr>
        <w:spacing w:after="120"/>
        <w:ind w:left="709"/>
      </w:pPr>
      <w:r>
        <w:lastRenderedPageBreak/>
        <w:t>T</w:t>
      </w:r>
      <w:r w:rsidR="006611C3">
        <w:t>he contribution of home brand products to the concentration of corporate power</w:t>
      </w:r>
      <w:r>
        <w:t>;</w:t>
      </w:r>
    </w:p>
    <w:p w14:paraId="0EBA8ADD" w14:textId="3FDC307F" w:rsidR="006611C3" w:rsidRDefault="00DE2805" w:rsidP="00437863">
      <w:pPr>
        <w:pStyle w:val="OutlineNumbered3"/>
        <w:numPr>
          <w:ilvl w:val="0"/>
          <w:numId w:val="15"/>
        </w:numPr>
        <w:spacing w:after="120"/>
        <w:ind w:left="709"/>
      </w:pPr>
      <w:r>
        <w:t>T</w:t>
      </w:r>
      <w:r w:rsidR="006611C3">
        <w:t>he use of technology and automation to extract cost-savings from consumers and employees</w:t>
      </w:r>
      <w:r>
        <w:t>;</w:t>
      </w:r>
    </w:p>
    <w:p w14:paraId="256DF137" w14:textId="39117C16" w:rsidR="006611C3" w:rsidRDefault="00DE2805" w:rsidP="00437863">
      <w:pPr>
        <w:pStyle w:val="OutlineNumbered3"/>
        <w:numPr>
          <w:ilvl w:val="0"/>
          <w:numId w:val="15"/>
        </w:numPr>
        <w:spacing w:after="120"/>
        <w:ind w:left="709"/>
      </w:pPr>
      <w:r>
        <w:t>I</w:t>
      </w:r>
      <w:r w:rsidR="006611C3">
        <w:t>mprovements to the regulatory framework to deliver lower prices for food and groceries</w:t>
      </w:r>
      <w:r>
        <w:t>;</w:t>
      </w:r>
    </w:p>
    <w:p w14:paraId="05CB95EA" w14:textId="2F1607FE" w:rsidR="006611C3" w:rsidRDefault="00DE2805" w:rsidP="00437863">
      <w:pPr>
        <w:pStyle w:val="OutlineNumbered3"/>
        <w:numPr>
          <w:ilvl w:val="0"/>
          <w:numId w:val="15"/>
        </w:numPr>
        <w:spacing w:after="120"/>
        <w:ind w:left="709"/>
      </w:pPr>
      <w:r>
        <w:t>F</w:t>
      </w:r>
      <w:r w:rsidR="006611C3">
        <w:t>rameworks to protect suppliers when interacting with the major supermarkets</w:t>
      </w:r>
      <w:r>
        <w:t>;</w:t>
      </w:r>
    </w:p>
    <w:p w14:paraId="6E42D7B2" w14:textId="148BCBBD" w:rsidR="006611C3" w:rsidRDefault="00DE2805" w:rsidP="00437863">
      <w:pPr>
        <w:pStyle w:val="OutlineNumbered3"/>
        <w:numPr>
          <w:ilvl w:val="0"/>
          <w:numId w:val="15"/>
        </w:numPr>
        <w:spacing w:after="120"/>
        <w:ind w:left="709"/>
      </w:pPr>
      <w:r>
        <w:t>T</w:t>
      </w:r>
      <w:r w:rsidR="006611C3">
        <w:t>he role of multinational food companies in price inflation</w:t>
      </w:r>
      <w:r w:rsidR="003159F4">
        <w:t>;</w:t>
      </w:r>
      <w:r w:rsidR="006611C3">
        <w:t xml:space="preserve"> and</w:t>
      </w:r>
    </w:p>
    <w:p w14:paraId="1559AF85" w14:textId="4931266E" w:rsidR="006611C3" w:rsidRDefault="003159F4" w:rsidP="00437863">
      <w:pPr>
        <w:pStyle w:val="OutlineNumbered3"/>
        <w:numPr>
          <w:ilvl w:val="0"/>
          <w:numId w:val="15"/>
        </w:numPr>
        <w:spacing w:after="120"/>
        <w:ind w:left="709"/>
      </w:pPr>
      <w:r>
        <w:t>A</w:t>
      </w:r>
      <w:r w:rsidR="006611C3">
        <w:t>ny other related matters.</w:t>
      </w:r>
    </w:p>
    <w:p w14:paraId="2CAF2B81" w14:textId="39F6CED3" w:rsidR="006611C3" w:rsidRPr="00DB0B23" w:rsidRDefault="006611C3" w:rsidP="006611C3">
      <w:r>
        <w:t xml:space="preserve">The </w:t>
      </w:r>
      <w:r w:rsidR="003159F4">
        <w:t>C</w:t>
      </w:r>
      <w:r>
        <w:t>ommittee is to present a final report by 7 May 2024.</w:t>
      </w:r>
    </w:p>
    <w:p w14:paraId="72952A54" w14:textId="463FC352" w:rsidR="00BE3812" w:rsidRPr="00376508" w:rsidRDefault="00BE3812" w:rsidP="006C56CD">
      <w:pPr>
        <w:pStyle w:val="Heading4"/>
      </w:pPr>
      <w:r w:rsidRPr="00376508">
        <w:t xml:space="preserve">House of Representatives </w:t>
      </w:r>
      <w:r w:rsidR="00EE3245" w:rsidRPr="00376508">
        <w:t>Standing</w:t>
      </w:r>
      <w:r w:rsidRPr="00376508">
        <w:t xml:space="preserve"> Committee on </w:t>
      </w:r>
      <w:r w:rsidR="00EE3245" w:rsidRPr="00376508">
        <w:t xml:space="preserve">Agriculture Inquiry into </w:t>
      </w:r>
      <w:r w:rsidR="008F0BE5" w:rsidRPr="00376508">
        <w:t>F</w:t>
      </w:r>
      <w:r w:rsidR="00EE3245" w:rsidRPr="00376508">
        <w:t xml:space="preserve">ood </w:t>
      </w:r>
      <w:r w:rsidR="008F0BE5" w:rsidRPr="00376508">
        <w:t>S</w:t>
      </w:r>
      <w:r w:rsidR="00EE3245" w:rsidRPr="00376508">
        <w:t>ecurity</w:t>
      </w:r>
      <w:r w:rsidR="00E148C7" w:rsidRPr="00376508">
        <w:t xml:space="preserve"> in Australia</w:t>
      </w:r>
    </w:p>
    <w:p w14:paraId="01EF3F4B" w14:textId="33F4CC0D" w:rsidR="00E31F6C" w:rsidRPr="00376508" w:rsidRDefault="00BE3812" w:rsidP="00E31F6C">
      <w:r w:rsidRPr="00376508">
        <w:t xml:space="preserve">On </w:t>
      </w:r>
      <w:r w:rsidR="00FA74A5" w:rsidRPr="00376508">
        <w:t>26 October 2022</w:t>
      </w:r>
      <w:r w:rsidR="00A832D1" w:rsidRPr="00376508">
        <w:t>,</w:t>
      </w:r>
      <w:r w:rsidRPr="00376508">
        <w:t xml:space="preserve"> the </w:t>
      </w:r>
      <w:r w:rsidR="00FA74A5" w:rsidRPr="00376508">
        <w:t xml:space="preserve">House </w:t>
      </w:r>
      <w:r w:rsidR="00A832D1" w:rsidRPr="00376508">
        <w:t xml:space="preserve">of Representatives </w:t>
      </w:r>
      <w:r w:rsidR="00FA74A5" w:rsidRPr="00376508">
        <w:t>Standing</w:t>
      </w:r>
      <w:r w:rsidRPr="00376508">
        <w:t xml:space="preserve"> Committee on </w:t>
      </w:r>
      <w:r w:rsidR="00FA74A5" w:rsidRPr="00376508">
        <w:t>Agriculture commenced an inquiry</w:t>
      </w:r>
      <w:r w:rsidRPr="00376508">
        <w:t xml:space="preserve"> into </w:t>
      </w:r>
      <w:r w:rsidR="00FA74A5" w:rsidRPr="00376508">
        <w:t xml:space="preserve">food security in Australia. </w:t>
      </w:r>
      <w:r w:rsidR="00E31F6C" w:rsidRPr="00376508">
        <w:t>The Committee</w:t>
      </w:r>
      <w:r w:rsidR="00307905" w:rsidRPr="00376508">
        <w:t>’s terms of reference w</w:t>
      </w:r>
      <w:r w:rsidR="009D5C1A">
        <w:t>ere</w:t>
      </w:r>
      <w:r w:rsidR="00307905" w:rsidRPr="00376508">
        <w:t xml:space="preserve"> to</w:t>
      </w:r>
      <w:r w:rsidR="00E31F6C" w:rsidRPr="00376508">
        <w:t xml:space="preserve"> </w:t>
      </w:r>
      <w:r w:rsidR="003F62FA" w:rsidRPr="00376508">
        <w:t>consider</w:t>
      </w:r>
      <w:r w:rsidR="00E31F6C" w:rsidRPr="00376508">
        <w:t xml:space="preserve"> strengthening and safeguarding food security in Australia, including examining:</w:t>
      </w:r>
    </w:p>
    <w:p w14:paraId="004C5180" w14:textId="77777777" w:rsidR="0046761E" w:rsidRPr="00376508" w:rsidRDefault="00E31F6C" w:rsidP="00437863">
      <w:pPr>
        <w:pStyle w:val="ListParagraph"/>
        <w:numPr>
          <w:ilvl w:val="0"/>
          <w:numId w:val="14"/>
        </w:numPr>
        <w:spacing w:before="0" w:after="120"/>
        <w:ind w:left="714" w:hanging="357"/>
        <w:contextualSpacing w:val="0"/>
      </w:pPr>
      <w:r w:rsidRPr="00376508">
        <w:t>National production, consumption and export of food;</w:t>
      </w:r>
    </w:p>
    <w:p w14:paraId="089DB613" w14:textId="77777777" w:rsidR="0046761E" w:rsidRPr="00376508" w:rsidRDefault="00E31F6C" w:rsidP="00437863">
      <w:pPr>
        <w:pStyle w:val="ListParagraph"/>
        <w:numPr>
          <w:ilvl w:val="0"/>
          <w:numId w:val="14"/>
        </w:numPr>
        <w:spacing w:before="0" w:after="120"/>
        <w:ind w:left="714" w:hanging="357"/>
        <w:contextualSpacing w:val="0"/>
      </w:pPr>
      <w:r w:rsidRPr="00376508">
        <w:t>Access to key inputs such as fuel, fertiliser and labour, and their impact on production costs;</w:t>
      </w:r>
    </w:p>
    <w:p w14:paraId="380091D4" w14:textId="77777777" w:rsidR="0046761E" w:rsidRPr="00376508" w:rsidRDefault="00E31F6C" w:rsidP="00437863">
      <w:pPr>
        <w:pStyle w:val="ListParagraph"/>
        <w:numPr>
          <w:ilvl w:val="0"/>
          <w:numId w:val="14"/>
        </w:numPr>
        <w:spacing w:before="0" w:after="120"/>
        <w:ind w:left="714" w:hanging="357"/>
        <w:contextualSpacing w:val="0"/>
      </w:pPr>
      <w:r w:rsidRPr="00376508">
        <w:t>The impact of supply chain distribution on the cost and availability of food; and</w:t>
      </w:r>
    </w:p>
    <w:p w14:paraId="5F85C037" w14:textId="3B549C65" w:rsidR="00BE3812" w:rsidRPr="00376508" w:rsidRDefault="00E31F6C" w:rsidP="00437863">
      <w:pPr>
        <w:pStyle w:val="ListParagraph"/>
        <w:numPr>
          <w:ilvl w:val="0"/>
          <w:numId w:val="14"/>
        </w:numPr>
        <w:spacing w:before="0" w:after="120"/>
        <w:ind w:left="714" w:hanging="357"/>
        <w:contextualSpacing w:val="0"/>
      </w:pPr>
      <w:r w:rsidRPr="00376508">
        <w:t>The potential opportunities and threats of climate change on food production in Australia.</w:t>
      </w:r>
    </w:p>
    <w:p w14:paraId="61120884" w14:textId="54026FB1" w:rsidR="003F62FA" w:rsidRPr="00376508" w:rsidRDefault="00C479C5" w:rsidP="00AF2B39">
      <w:r w:rsidRPr="00376508">
        <w:t>The Committee released its final report in November 2024.</w:t>
      </w:r>
      <w:r w:rsidR="003601FF" w:rsidRPr="0021141C">
        <w:rPr>
          <w:rStyle w:val="FootnoteReference"/>
          <w:sz w:val="22"/>
          <w:szCs w:val="24"/>
          <w:vertAlign w:val="superscript"/>
        </w:rPr>
        <w:footnoteReference w:id="218"/>
      </w:r>
      <w:r w:rsidRPr="00376508">
        <w:t xml:space="preserve"> Relevant to this Review</w:t>
      </w:r>
      <w:r w:rsidR="00936B27" w:rsidRPr="00376508">
        <w:t xml:space="preserve">, the Committee recommended that the government </w:t>
      </w:r>
      <w:r w:rsidR="00A05875" w:rsidRPr="00376508">
        <w:t>make the Code mandatory.</w:t>
      </w:r>
    </w:p>
    <w:p w14:paraId="535FB510" w14:textId="191F4E78" w:rsidR="00AF2B39" w:rsidRPr="00376508" w:rsidRDefault="00933063" w:rsidP="00AF2B39">
      <w:r w:rsidRPr="00376508">
        <w:t>In all, the Committee made 35 recommendations to address food security in Australia including:</w:t>
      </w:r>
    </w:p>
    <w:p w14:paraId="78E0CB4F" w14:textId="2BE273D8" w:rsidR="00AF2B39" w:rsidRPr="00A91CDE" w:rsidRDefault="009D5C1A" w:rsidP="00AF2B39">
      <w:pPr>
        <w:pStyle w:val="Bullet"/>
      </w:pPr>
      <w:r>
        <w:t>C</w:t>
      </w:r>
      <w:r w:rsidR="00AF2B39" w:rsidRPr="00A91CDE">
        <w:t>reating a comprehensive National Food Plan;</w:t>
      </w:r>
    </w:p>
    <w:p w14:paraId="62E49FCA" w14:textId="3FAED19F" w:rsidR="00AF2B39" w:rsidRPr="00A91CDE" w:rsidRDefault="009D5C1A" w:rsidP="00AF2B39">
      <w:pPr>
        <w:pStyle w:val="Bullet"/>
      </w:pPr>
      <w:r>
        <w:t>A</w:t>
      </w:r>
      <w:r w:rsidR="00AF2B39" w:rsidRPr="00A91CDE">
        <w:t>ppointing a Minister for Food;</w:t>
      </w:r>
    </w:p>
    <w:p w14:paraId="77D2FF97" w14:textId="73111F83" w:rsidR="00AF2B39" w:rsidRPr="00A91CDE" w:rsidRDefault="009D5C1A" w:rsidP="00AF2B39">
      <w:pPr>
        <w:pStyle w:val="Bullet"/>
      </w:pPr>
      <w:r>
        <w:t>E</w:t>
      </w:r>
      <w:r w:rsidR="00AF2B39" w:rsidRPr="00A91CDE">
        <w:t>stablishing a National Food Council;</w:t>
      </w:r>
    </w:p>
    <w:p w14:paraId="74A443AE" w14:textId="1AC73639" w:rsidR="00AF2B39" w:rsidRPr="00A91CDE" w:rsidRDefault="009D5C1A" w:rsidP="00AF2B39">
      <w:pPr>
        <w:pStyle w:val="Bullet"/>
      </w:pPr>
      <w:r>
        <w:t>D</w:t>
      </w:r>
      <w:r w:rsidR="00AF2B39" w:rsidRPr="00A91CDE">
        <w:t>eveloping a National Food Supply Chain Map;</w:t>
      </w:r>
    </w:p>
    <w:p w14:paraId="5CC565EB" w14:textId="5E1195C5" w:rsidR="00AF2B39" w:rsidRPr="00A91CDE" w:rsidRDefault="009D5C1A" w:rsidP="00AF2B39">
      <w:pPr>
        <w:pStyle w:val="Bullet"/>
      </w:pPr>
      <w:r>
        <w:t>M</w:t>
      </w:r>
      <w:r w:rsidR="00AF2B39" w:rsidRPr="00A91CDE">
        <w:t>easures to facilitate innovation in the production of food; and</w:t>
      </w:r>
    </w:p>
    <w:p w14:paraId="04D5D111" w14:textId="60E00B96" w:rsidR="0046761E" w:rsidRPr="00A91CDE" w:rsidRDefault="009D5C1A" w:rsidP="00AF2B39">
      <w:pPr>
        <w:pStyle w:val="Bullet"/>
      </w:pPr>
      <w:r>
        <w:t>M</w:t>
      </w:r>
      <w:r w:rsidR="00AF2B39" w:rsidRPr="00A91CDE">
        <w:t>easures to eliminate food waste.</w:t>
      </w:r>
    </w:p>
    <w:p w14:paraId="132F415A" w14:textId="1FD86E45" w:rsidR="006E17B2" w:rsidRPr="00A91CDE" w:rsidRDefault="006E17B2" w:rsidP="006E17B2">
      <w:r w:rsidRPr="00A91CDE">
        <w:t xml:space="preserve">Dr Emerson met with the Committee </w:t>
      </w:r>
      <w:r w:rsidR="00B20A83">
        <w:t>on 21</w:t>
      </w:r>
      <w:r w:rsidR="00B20A83" w:rsidRPr="00A91CDE">
        <w:t xml:space="preserve"> </w:t>
      </w:r>
      <w:r w:rsidRPr="00A91CDE">
        <w:t xml:space="preserve">March 2024 to discuss </w:t>
      </w:r>
      <w:r w:rsidR="005D0715">
        <w:t>its</w:t>
      </w:r>
      <w:r w:rsidRPr="00A91CDE">
        <w:t xml:space="preserve"> findings.</w:t>
      </w:r>
    </w:p>
    <w:p w14:paraId="214501B5" w14:textId="77777777" w:rsidR="0090508D" w:rsidRDefault="0090508D" w:rsidP="00F60B38">
      <w:pPr>
        <w:pStyle w:val="Heading3"/>
      </w:pPr>
      <w:bookmarkStart w:id="77" w:name="_Toc163215169"/>
      <w:r>
        <w:lastRenderedPageBreak/>
        <w:t>Fels Inquiry into Price Gouging and Unfair Pricing Practices</w:t>
      </w:r>
      <w:bookmarkEnd w:id="77"/>
    </w:p>
    <w:p w14:paraId="6F5F4129" w14:textId="01E637A9" w:rsidR="0090508D" w:rsidRPr="00DB0B23" w:rsidRDefault="0090508D" w:rsidP="1C02732F">
      <w:pPr>
        <w:spacing w:after="160" w:line="257" w:lineRule="auto"/>
        <w:rPr>
          <w:rFonts w:ascii="Calibri" w:eastAsia="Calibri" w:hAnsi="Calibri" w:cs="Calibri"/>
          <w:szCs w:val="22"/>
        </w:rPr>
      </w:pPr>
      <w:r w:rsidRPr="5E81CBAB">
        <w:rPr>
          <w:rFonts w:eastAsia="Calibri"/>
        </w:rPr>
        <w:t xml:space="preserve">On 6 February 2024, Professor Allan Fels AO released </w:t>
      </w:r>
      <w:r>
        <w:rPr>
          <w:rFonts w:eastAsia="Calibri"/>
        </w:rPr>
        <w:t>his final</w:t>
      </w:r>
      <w:r w:rsidRPr="5E81CBAB">
        <w:rPr>
          <w:rFonts w:eastAsia="Calibri"/>
        </w:rPr>
        <w:t xml:space="preserve"> report</w:t>
      </w:r>
      <w:r>
        <w:rPr>
          <w:rFonts w:eastAsia="Calibri"/>
        </w:rPr>
        <w:t xml:space="preserve"> of an Inquiry</w:t>
      </w:r>
      <w:r w:rsidRPr="5E81CBAB">
        <w:rPr>
          <w:rFonts w:eastAsia="Calibri"/>
        </w:rPr>
        <w:t xml:space="preserve"> into Price Gouging and Unfair Pricing Practices (the </w:t>
      </w:r>
      <w:r>
        <w:rPr>
          <w:rFonts w:eastAsia="Calibri"/>
        </w:rPr>
        <w:t>Fels r</w:t>
      </w:r>
      <w:r w:rsidRPr="5E81CBAB">
        <w:rPr>
          <w:rFonts w:eastAsia="Calibri"/>
        </w:rPr>
        <w:t>eport)</w:t>
      </w:r>
      <w:r>
        <w:rPr>
          <w:rFonts w:eastAsia="Calibri"/>
        </w:rPr>
        <w:t>, commissioned by the Australian Council of Trade Unions</w:t>
      </w:r>
      <w:r w:rsidRPr="5E81CBAB">
        <w:rPr>
          <w:rFonts w:eastAsia="Calibri"/>
        </w:rPr>
        <w:t xml:space="preserve">. The </w:t>
      </w:r>
      <w:r>
        <w:rPr>
          <w:rFonts w:eastAsia="Calibri"/>
        </w:rPr>
        <w:t>r</w:t>
      </w:r>
      <w:r w:rsidRPr="5E81CBAB">
        <w:rPr>
          <w:rFonts w:eastAsia="Calibri"/>
        </w:rPr>
        <w:t xml:space="preserve">eport considered price levels and the methods by which prices are set, </w:t>
      </w:r>
      <w:r w:rsidRPr="003A435C">
        <w:rPr>
          <w:rFonts w:eastAsia="Calibri"/>
        </w:rPr>
        <w:t xml:space="preserve">particularly for consumers. </w:t>
      </w:r>
    </w:p>
    <w:p w14:paraId="3453BBE1" w14:textId="336F50BC" w:rsidR="0090508D" w:rsidRPr="00DB0B23" w:rsidRDefault="0090508D" w:rsidP="0090508D">
      <w:pPr>
        <w:spacing w:after="160" w:line="257" w:lineRule="auto"/>
      </w:pPr>
      <w:r w:rsidRPr="003A435C">
        <w:rPr>
          <w:rFonts w:eastAsia="Calibri"/>
        </w:rPr>
        <w:t xml:space="preserve">The report made 35 recommendations, </w:t>
      </w:r>
      <w:r w:rsidR="00D34219">
        <w:rPr>
          <w:rFonts w:eastAsia="Calibri"/>
        </w:rPr>
        <w:t>3</w:t>
      </w:r>
      <w:r w:rsidRPr="003A435C">
        <w:rPr>
          <w:rFonts w:eastAsia="Calibri"/>
        </w:rPr>
        <w:t xml:space="preserve"> of which directly relate to either the Food and Grocery Code or the Australian grocery sector. These </w:t>
      </w:r>
      <w:r w:rsidR="00D34219">
        <w:rPr>
          <w:rFonts w:eastAsia="Calibri"/>
        </w:rPr>
        <w:t>3</w:t>
      </w:r>
      <w:r w:rsidRPr="003A435C">
        <w:rPr>
          <w:rFonts w:eastAsia="Calibri"/>
        </w:rPr>
        <w:t xml:space="preserve"> recommendations are:</w:t>
      </w:r>
    </w:p>
    <w:p w14:paraId="0B5B757E" w14:textId="205E12AB" w:rsidR="0090508D" w:rsidRPr="003A435C" w:rsidRDefault="009D5C1A" w:rsidP="0090508D">
      <w:pPr>
        <w:pStyle w:val="Bullet"/>
        <w:rPr>
          <w:rFonts w:eastAsia="Calibri"/>
        </w:rPr>
      </w:pPr>
      <w:r>
        <w:rPr>
          <w:rFonts w:eastAsia="Calibri"/>
          <w:bCs/>
        </w:rPr>
        <w:t>T</w:t>
      </w:r>
      <w:r w:rsidR="0090508D" w:rsidRPr="003A435C">
        <w:rPr>
          <w:rFonts w:eastAsia="Calibri"/>
          <w:bCs/>
        </w:rPr>
        <w:t>here should be a comprehensive ACCC inquiry into competition and prices in the retail food and grocery industry</w:t>
      </w:r>
      <w:r>
        <w:rPr>
          <w:rFonts w:eastAsia="Calibri"/>
          <w:bCs/>
        </w:rPr>
        <w:t>;</w:t>
      </w:r>
    </w:p>
    <w:p w14:paraId="4EB71294" w14:textId="0A010100" w:rsidR="0090508D" w:rsidRPr="003A435C" w:rsidRDefault="0090508D" w:rsidP="0090508D">
      <w:pPr>
        <w:pStyle w:val="Bullet"/>
        <w:rPr>
          <w:rFonts w:eastAsia="Calibri"/>
        </w:rPr>
      </w:pPr>
      <w:r w:rsidRPr="003A435C">
        <w:rPr>
          <w:rFonts w:eastAsia="Calibri"/>
          <w:bCs/>
        </w:rPr>
        <w:t>The Food and Grocery Code Review should be fully mandatory</w:t>
      </w:r>
      <w:r w:rsidR="009D5C1A">
        <w:rPr>
          <w:rFonts w:eastAsia="Calibri"/>
          <w:bCs/>
        </w:rPr>
        <w:t xml:space="preserve">; and </w:t>
      </w:r>
    </w:p>
    <w:p w14:paraId="60508D42" w14:textId="77777777" w:rsidR="0090508D" w:rsidRPr="003A435C" w:rsidRDefault="7DC88AB0" w:rsidP="002F506E">
      <w:pPr>
        <w:pStyle w:val="Bullet"/>
        <w:spacing w:after="120"/>
        <w:ind w:left="522" w:hanging="522"/>
        <w:rPr>
          <w:rFonts w:eastAsia="Calibri"/>
        </w:rPr>
      </w:pPr>
      <w:r w:rsidRPr="379BA2A6">
        <w:rPr>
          <w:rFonts w:eastAsia="Calibri"/>
        </w:rPr>
        <w:t>The Food and Grocery Review should investigate creating a price register for farmers to assist them in understanding market prices across primary industries.</w:t>
      </w:r>
      <w:r w:rsidR="0090508D" w:rsidRPr="00852014">
        <w:rPr>
          <w:rStyle w:val="FootnoteReference"/>
          <w:rFonts w:eastAsia="Calibri"/>
          <w:sz w:val="22"/>
          <w:szCs w:val="24"/>
          <w:vertAlign w:val="superscript"/>
        </w:rPr>
        <w:footnoteReference w:id="219"/>
      </w:r>
      <w:r w:rsidRPr="00981FF4">
        <w:rPr>
          <w:rStyle w:val="FootnoteReference"/>
          <w:rFonts w:eastAsia="Calibri"/>
          <w:vertAlign w:val="superscript"/>
        </w:rPr>
        <w:t xml:space="preserve"> </w:t>
      </w:r>
    </w:p>
    <w:p w14:paraId="0D48007C" w14:textId="145D68DA" w:rsidR="0090508D" w:rsidRPr="003A435C" w:rsidRDefault="0090508D" w:rsidP="002F506E">
      <w:pPr>
        <w:pStyle w:val="Bullet"/>
        <w:numPr>
          <w:ilvl w:val="0"/>
          <w:numId w:val="0"/>
        </w:numPr>
        <w:spacing w:before="240"/>
        <w:rPr>
          <w:rFonts w:eastAsia="Calibri"/>
        </w:rPr>
      </w:pPr>
      <w:r w:rsidRPr="003A435C">
        <w:rPr>
          <w:rFonts w:eastAsia="Calibri"/>
          <w:bCs/>
        </w:rPr>
        <w:t xml:space="preserve">Some other recommendations of note </w:t>
      </w:r>
      <w:r w:rsidR="002271A5">
        <w:rPr>
          <w:rFonts w:eastAsia="Calibri"/>
          <w:bCs/>
        </w:rPr>
        <w:t xml:space="preserve">for the Review </w:t>
      </w:r>
      <w:r w:rsidR="00D02964">
        <w:rPr>
          <w:rFonts w:eastAsia="Calibri"/>
          <w:bCs/>
        </w:rPr>
        <w:t>are</w:t>
      </w:r>
      <w:r w:rsidRPr="003A435C">
        <w:rPr>
          <w:rFonts w:eastAsia="Calibri"/>
          <w:bCs/>
        </w:rPr>
        <w:t>:</w:t>
      </w:r>
    </w:p>
    <w:p w14:paraId="1E4750EB" w14:textId="54899EBE" w:rsidR="0090508D" w:rsidRPr="003A435C" w:rsidRDefault="0090508D" w:rsidP="0090508D">
      <w:pPr>
        <w:pStyle w:val="Bullet"/>
        <w:rPr>
          <w:rFonts w:eastAsia="Calibri"/>
        </w:rPr>
      </w:pPr>
      <w:r w:rsidRPr="00F60B38">
        <w:rPr>
          <w:rFonts w:eastAsia="Calibri"/>
        </w:rPr>
        <w:t xml:space="preserve">Price gouging should be unlawful – </w:t>
      </w:r>
      <w:r w:rsidRPr="1C02732F">
        <w:rPr>
          <w:rFonts w:eastAsia="Calibri"/>
        </w:rPr>
        <w:t xml:space="preserve">the </w:t>
      </w:r>
      <w:r w:rsidRPr="00F82CAF">
        <w:rPr>
          <w:rFonts w:eastAsia="Calibri"/>
        </w:rPr>
        <w:t>Competition and Consumer Act</w:t>
      </w:r>
      <w:r w:rsidRPr="1C02732F">
        <w:rPr>
          <w:rFonts w:eastAsia="Calibri"/>
          <w:i/>
          <w:iCs/>
        </w:rPr>
        <w:t xml:space="preserve"> </w:t>
      </w:r>
      <w:r w:rsidRPr="1C02732F">
        <w:rPr>
          <w:rFonts w:eastAsia="Calibri"/>
        </w:rPr>
        <w:t xml:space="preserve">should be amended to make it an offence to charge excessive prices. </w:t>
      </w:r>
    </w:p>
    <w:p w14:paraId="30F7FFDE" w14:textId="77777777" w:rsidR="0090508D" w:rsidRPr="003A435C" w:rsidRDefault="0090508D" w:rsidP="0090508D">
      <w:pPr>
        <w:pStyle w:val="Bullet"/>
        <w:rPr>
          <w:rFonts w:eastAsia="Calibri"/>
        </w:rPr>
      </w:pPr>
      <w:r w:rsidRPr="00F60B38">
        <w:rPr>
          <w:rFonts w:eastAsia="Calibri"/>
        </w:rPr>
        <w:t xml:space="preserve">The power to name and shame – </w:t>
      </w:r>
      <w:r w:rsidRPr="1C02732F">
        <w:rPr>
          <w:rFonts w:eastAsia="Calibri"/>
        </w:rPr>
        <w:t xml:space="preserve">the ACCC should be permitted to name and shame businesses that overcharge. </w:t>
      </w:r>
    </w:p>
    <w:p w14:paraId="351FBFD7" w14:textId="77777777" w:rsidR="00AD0C99" w:rsidRDefault="0090508D" w:rsidP="00AD0C99">
      <w:pPr>
        <w:pStyle w:val="Bullet"/>
        <w:rPr>
          <w:rFonts w:eastAsia="Calibri"/>
        </w:rPr>
      </w:pPr>
      <w:r w:rsidRPr="00F60B38">
        <w:rPr>
          <w:rFonts w:eastAsia="Calibri"/>
        </w:rPr>
        <w:t xml:space="preserve">A permanent Commission on Competition and Prices – </w:t>
      </w:r>
      <w:r w:rsidRPr="1C02732F">
        <w:rPr>
          <w:rFonts w:eastAsia="Calibri"/>
        </w:rPr>
        <w:t xml:space="preserve">the establishment of a Competition and Prices Commission- separate from the ACCC, which has the power to unilaterally examine high prices and pricing practices. </w:t>
      </w:r>
    </w:p>
    <w:p w14:paraId="1E0F6CEE" w14:textId="1CA6855E" w:rsidR="0090508D" w:rsidRPr="00AD0C99" w:rsidRDefault="00BB26D2" w:rsidP="00AD0C99">
      <w:pPr>
        <w:pStyle w:val="Bullet"/>
        <w:rPr>
          <w:rFonts w:eastAsia="Calibri"/>
        </w:rPr>
      </w:pPr>
      <w:r w:rsidRPr="00F60B38">
        <w:rPr>
          <w:rFonts w:eastAsia="Calibri"/>
        </w:rPr>
        <w:t>Abuses of market power</w:t>
      </w:r>
      <w:r w:rsidR="0090508D" w:rsidRPr="00AD0C99">
        <w:rPr>
          <w:rFonts w:eastAsia="Calibri"/>
        </w:rPr>
        <w:t xml:space="preserve"> – the ACCC should have power of its own to initiate price and market studies to stamp out unlawful and unconscionable behaviou</w:t>
      </w:r>
      <w:r w:rsidR="006A3746" w:rsidRPr="00AD0C99">
        <w:rPr>
          <w:rFonts w:eastAsia="Calibri"/>
        </w:rPr>
        <w:t>r.</w:t>
      </w:r>
      <w:r w:rsidR="00AD0C99" w:rsidRPr="00AD0C99">
        <w:rPr>
          <w:color w:val="auto"/>
        </w:rPr>
        <w:t xml:space="preserve"> Professor Fels cites as examples of the abuse of market power, including in the groceries sector, the wholesale electricity market and by medical specialists.</w:t>
      </w:r>
    </w:p>
    <w:p w14:paraId="695351E0" w14:textId="59660A10" w:rsidR="00F11412" w:rsidRPr="003A435C" w:rsidRDefault="5D1A87E7" w:rsidP="0090508D">
      <w:pPr>
        <w:pStyle w:val="Bullet"/>
        <w:rPr>
          <w:rFonts w:eastAsia="Calibri"/>
        </w:rPr>
      </w:pPr>
      <w:r w:rsidRPr="00F60B38">
        <w:rPr>
          <w:rFonts w:eastAsia="Calibri"/>
        </w:rPr>
        <w:t>Mergers and divestiture</w:t>
      </w:r>
      <w:r w:rsidRPr="379BA2A6">
        <w:rPr>
          <w:rFonts w:eastAsia="Calibri"/>
        </w:rPr>
        <w:t xml:space="preserve"> – </w:t>
      </w:r>
      <w:r w:rsidR="78696896" w:rsidRPr="379BA2A6">
        <w:rPr>
          <w:rFonts w:eastAsia="Calibri"/>
        </w:rPr>
        <w:t>a divestiture power should be introduced into the competition law</w:t>
      </w:r>
      <w:r w:rsidR="33F4254F" w:rsidRPr="379BA2A6">
        <w:rPr>
          <w:rFonts w:eastAsia="Calibri"/>
        </w:rPr>
        <w:t xml:space="preserve"> and that in merger matters, the onus should be on applicants to satisfy the ACCC and </w:t>
      </w:r>
      <w:r w:rsidR="338C695E" w:rsidRPr="379BA2A6">
        <w:rPr>
          <w:rFonts w:eastAsia="Calibri"/>
        </w:rPr>
        <w:t xml:space="preserve">on appeal </w:t>
      </w:r>
      <w:r w:rsidR="009D5C1A">
        <w:rPr>
          <w:rFonts w:eastAsia="Calibri"/>
        </w:rPr>
        <w:t xml:space="preserve">to </w:t>
      </w:r>
      <w:r w:rsidR="338C695E" w:rsidRPr="379BA2A6">
        <w:rPr>
          <w:rFonts w:eastAsia="Calibri"/>
        </w:rPr>
        <w:t>the Australian Competition Tribunal that the merger is not anti</w:t>
      </w:r>
      <w:r w:rsidR="00303418">
        <w:rPr>
          <w:rFonts w:eastAsia="Calibri"/>
        </w:rPr>
        <w:t>-</w:t>
      </w:r>
      <w:r w:rsidR="338C695E" w:rsidRPr="379BA2A6">
        <w:rPr>
          <w:rFonts w:eastAsia="Calibri"/>
        </w:rPr>
        <w:t>competitive and is in the public interest.</w:t>
      </w:r>
      <w:r w:rsidR="008D14D2" w:rsidRPr="00852014">
        <w:rPr>
          <w:rStyle w:val="FootnoteReference"/>
          <w:rFonts w:eastAsia="Calibri"/>
          <w:sz w:val="22"/>
          <w:szCs w:val="24"/>
          <w:vertAlign w:val="superscript"/>
        </w:rPr>
        <w:footnoteReference w:id="220"/>
      </w:r>
    </w:p>
    <w:p w14:paraId="06DF4F9A" w14:textId="0A20E213" w:rsidR="007A6061" w:rsidRPr="00414544" w:rsidRDefault="00DF5AC5" w:rsidP="00A55420">
      <w:r w:rsidRPr="00CB3ADD">
        <w:t xml:space="preserve">The Review </w:t>
      </w:r>
      <w:r w:rsidR="00E2618F">
        <w:t xml:space="preserve">has not </w:t>
      </w:r>
      <w:r w:rsidR="00E2618F" w:rsidRPr="00414544">
        <w:t xml:space="preserve">undertaken in-depth analysis of the costs and benefits of these recommendations. </w:t>
      </w:r>
    </w:p>
    <w:p w14:paraId="2DE20B33" w14:textId="66CACA28" w:rsidR="00A55420" w:rsidRPr="00414544" w:rsidRDefault="006E1089" w:rsidP="00A55420">
      <w:r>
        <w:lastRenderedPageBreak/>
        <w:t>T</w:t>
      </w:r>
      <w:r w:rsidR="00A55420" w:rsidRPr="00414544">
        <w:t>he</w:t>
      </w:r>
      <w:r w:rsidR="006F611E" w:rsidRPr="00414544">
        <w:t xml:space="preserve"> Review does not support a forced divestiture power to address market power issues in the </w:t>
      </w:r>
      <w:r w:rsidR="00C836A2" w:rsidRPr="00414544">
        <w:t>supermarket</w:t>
      </w:r>
      <w:r w:rsidR="006F611E" w:rsidRPr="00414544">
        <w:t xml:space="preserve"> industry. The Review supports greater competition in the </w:t>
      </w:r>
      <w:r w:rsidR="00C836A2" w:rsidRPr="00414544">
        <w:t>supermarket</w:t>
      </w:r>
      <w:r w:rsidR="006F611E" w:rsidRPr="00414544">
        <w:t xml:space="preserve"> industry, which can be </w:t>
      </w:r>
      <w:r w:rsidR="00C635CF" w:rsidRPr="00414544">
        <w:t xml:space="preserve">facilitated </w:t>
      </w:r>
      <w:r w:rsidR="006F611E" w:rsidRPr="00414544">
        <w:t>by an effective</w:t>
      </w:r>
      <w:r w:rsidR="00C635CF" w:rsidRPr="00414544">
        <w:t>, mandatory</w:t>
      </w:r>
      <w:r w:rsidR="006F611E" w:rsidRPr="00414544">
        <w:t xml:space="preserve"> Food and Grocery Code </w:t>
      </w:r>
      <w:r w:rsidR="00C635CF" w:rsidRPr="00414544">
        <w:t>of Conduct</w:t>
      </w:r>
      <w:r w:rsidR="00C46A2A">
        <w:t>,</w:t>
      </w:r>
      <w:r w:rsidR="00A55420" w:rsidRPr="00414544">
        <w:t xml:space="preserve"> </w:t>
      </w:r>
      <w:r w:rsidR="006F611E" w:rsidRPr="00414544">
        <w:t>robust enforcement of Australia’s competition laws by the ACCC</w:t>
      </w:r>
      <w:r w:rsidR="00C46A2A">
        <w:t>,</w:t>
      </w:r>
      <w:r w:rsidR="004C4E7D">
        <w:t xml:space="preserve"> and wide competition policy reforms relating to planning and zoning laws (see below).</w:t>
      </w:r>
    </w:p>
    <w:p w14:paraId="37692902" w14:textId="518A4D42" w:rsidR="005C45D2" w:rsidRPr="007D14E1" w:rsidRDefault="005C45D2" w:rsidP="005C45D2">
      <w:r w:rsidRPr="007D14E1">
        <w:t xml:space="preserve">If forced divestiture </w:t>
      </w:r>
      <w:r w:rsidR="00CC271B">
        <w:t>resulted in</w:t>
      </w:r>
      <w:r w:rsidRPr="007D14E1">
        <w:t xml:space="preserve"> a supermarket sell</w:t>
      </w:r>
      <w:r w:rsidR="00CC271B">
        <w:t>ing</w:t>
      </w:r>
      <w:r w:rsidRPr="007D14E1">
        <w:t xml:space="preserve"> some of its stores</w:t>
      </w:r>
      <w:r w:rsidR="00CC271B">
        <w:t xml:space="preserve"> to</w:t>
      </w:r>
      <w:r w:rsidR="007D14E1" w:rsidRPr="003F56C7">
        <w:t xml:space="preserve"> </w:t>
      </w:r>
      <w:r w:rsidRPr="003F56C7">
        <w:t xml:space="preserve">another </w:t>
      </w:r>
      <w:r w:rsidR="00CC271B">
        <w:t xml:space="preserve">large </w:t>
      </w:r>
      <w:r w:rsidRPr="003F56C7">
        <w:t>incumbent supermarket chain</w:t>
      </w:r>
      <w:r w:rsidR="00CC271B">
        <w:t>,</w:t>
      </w:r>
      <w:r w:rsidR="007D14E1" w:rsidRPr="007D14E1">
        <w:t xml:space="preserve"> </w:t>
      </w:r>
      <w:r w:rsidR="00EA016C" w:rsidRPr="007D14E1">
        <w:t>th</w:t>
      </w:r>
      <w:r w:rsidR="007D14E1">
        <w:t>e</w:t>
      </w:r>
      <w:r w:rsidR="00EA016C" w:rsidRPr="007D14E1">
        <w:t xml:space="preserve"> result </w:t>
      </w:r>
      <w:r w:rsidR="004C4E7D">
        <w:t>c</w:t>
      </w:r>
      <w:r w:rsidR="007D14E1">
        <w:t xml:space="preserve">ould </w:t>
      </w:r>
      <w:r w:rsidR="004C4E7D">
        <w:t>easily</w:t>
      </w:r>
      <w:r w:rsidR="007D14E1">
        <w:t xml:space="preserve"> be</w:t>
      </w:r>
      <w:r w:rsidR="00EA016C" w:rsidRPr="007D14E1">
        <w:t xml:space="preserve"> </w:t>
      </w:r>
      <w:r w:rsidR="00FE2844" w:rsidRPr="007D14E1">
        <w:t>greater</w:t>
      </w:r>
      <w:r w:rsidR="00E7215B" w:rsidRPr="007D14E1">
        <w:t xml:space="preserve"> market concentration</w:t>
      </w:r>
      <w:r w:rsidR="00925FD6" w:rsidRPr="007D14E1">
        <w:t>.</w:t>
      </w:r>
      <w:r w:rsidRPr="007D14E1">
        <w:t xml:space="preserve"> </w:t>
      </w:r>
    </w:p>
    <w:p w14:paraId="5857045F" w14:textId="5A846CCA" w:rsidR="005C45D2" w:rsidRPr="000A64C3" w:rsidRDefault="005C45D2" w:rsidP="005C45D2">
      <w:r w:rsidRPr="000A64C3">
        <w:t xml:space="preserve">If </w:t>
      </w:r>
      <w:r w:rsidR="005B2F1F" w:rsidRPr="000A64C3">
        <w:t>large</w:t>
      </w:r>
      <w:r w:rsidRPr="000A64C3">
        <w:t xml:space="preserve"> incumbent supermarket chains were prohibited from buying the divested stores, that would leave only smaller supermarket chains and foreign supermarkets as potential buyers</w:t>
      </w:r>
      <w:r w:rsidRPr="005B2E2E">
        <w:t xml:space="preserve">. </w:t>
      </w:r>
      <w:r w:rsidR="005076EF" w:rsidRPr="005B2E2E">
        <w:t>Further,</w:t>
      </w:r>
      <w:r w:rsidRPr="000A64C3">
        <w:t xml:space="preserve"> </w:t>
      </w:r>
      <w:r w:rsidR="00192278" w:rsidRPr="000A64C3">
        <w:t xml:space="preserve">if </w:t>
      </w:r>
      <w:r w:rsidR="005076EF">
        <w:t xml:space="preserve">these smaller </w:t>
      </w:r>
      <w:r w:rsidR="00D918BF">
        <w:t>chains</w:t>
      </w:r>
      <w:r w:rsidR="00192278" w:rsidRPr="000A64C3">
        <w:t xml:space="preserve"> </w:t>
      </w:r>
      <w:r w:rsidR="009B62F9" w:rsidRPr="000A64C3">
        <w:t xml:space="preserve">were not interested, </w:t>
      </w:r>
      <w:r w:rsidR="00A405E2">
        <w:t xml:space="preserve">or were not in a position to buy, </w:t>
      </w:r>
      <w:r w:rsidR="005D0EED" w:rsidRPr="000A64C3">
        <w:t xml:space="preserve">these </w:t>
      </w:r>
      <w:r w:rsidRPr="000A64C3">
        <w:t>stores would be forced to close</w:t>
      </w:r>
      <w:r w:rsidR="009B62F9" w:rsidRPr="000A64C3">
        <w:t>. T</w:t>
      </w:r>
      <w:r w:rsidR="005D0EED" w:rsidRPr="000A64C3">
        <w:t xml:space="preserve">his would be </w:t>
      </w:r>
      <w:r w:rsidRPr="000A64C3">
        <w:t>at the cost of the jobs of the workers in those stores and of inconvenience to local shoppers who would need to go elsewhere to buy their groceries.</w:t>
      </w:r>
    </w:p>
    <w:p w14:paraId="19F908AC" w14:textId="77777777" w:rsidR="004C4E7D" w:rsidRDefault="005C45D2" w:rsidP="00A55420">
      <w:r w:rsidRPr="000A64C3">
        <w:t>Advocates of forced divestiture laws for supermarkets argue that the threat of forced divestiture would be an effective deterrent to anti-competitive behaviour by supermarket chains. But the threat of forced divestiture would need to be credible to have this effect, and the problems outlined above would ensure it lacked credibility.</w:t>
      </w:r>
    </w:p>
    <w:p w14:paraId="51619BD4" w14:textId="77777777" w:rsidR="00672342" w:rsidRPr="00FE4CAA" w:rsidRDefault="00672342" w:rsidP="00672342">
      <w:r w:rsidRPr="00FE4CAA">
        <w:t>The National Farmers’ Federation does not support a forced divestiture power:</w:t>
      </w:r>
    </w:p>
    <w:p w14:paraId="28A3F041" w14:textId="77777777" w:rsidR="00672342" w:rsidRPr="00FE4CAA" w:rsidRDefault="00672342" w:rsidP="00672342">
      <w:pPr>
        <w:ind w:left="720"/>
        <w:rPr>
          <w:i/>
        </w:rPr>
      </w:pPr>
      <w:r w:rsidRPr="00FE4CAA">
        <w:rPr>
          <w:i/>
        </w:rPr>
        <w:t>It is not NFF policy to support divestiture of retail assets. As I mentioned, we have argued for decades that, if you get the competition policy settings right, we think the market will then function properly. So, no, it is not our policy. I know that differs from some of our members, which is fine. We are a federation, a membership body, but that is not our policy.</w:t>
      </w:r>
      <w:r w:rsidRPr="00FE4CAA">
        <w:rPr>
          <w:rStyle w:val="FootnoteReference"/>
          <w:iCs/>
          <w:sz w:val="22"/>
          <w:szCs w:val="24"/>
          <w:vertAlign w:val="superscript"/>
        </w:rPr>
        <w:footnoteReference w:id="221"/>
      </w:r>
    </w:p>
    <w:p w14:paraId="64F703F6" w14:textId="26ECE45F" w:rsidR="005C45D2" w:rsidRPr="00B76CA3" w:rsidRDefault="005C45D2" w:rsidP="00A55420">
      <w:r w:rsidRPr="000A64C3">
        <w:t xml:space="preserve">This Review’s recommendations to make the Code mandatory, with heavy penalties for major breaches </w:t>
      </w:r>
      <w:r w:rsidR="00712293" w:rsidRPr="000A64C3">
        <w:t xml:space="preserve">will, alongside effective enforcement of </w:t>
      </w:r>
      <w:r w:rsidR="0061177D" w:rsidRPr="000A64C3">
        <w:t xml:space="preserve">the existing competition laws, </w:t>
      </w:r>
      <w:r w:rsidRPr="000A64C3">
        <w:t>constitute a far more credible deterrent to anti-competitive behaviour than forced divesture laws.</w:t>
      </w:r>
    </w:p>
    <w:p w14:paraId="13893C3A" w14:textId="77777777" w:rsidR="00AD7CC8" w:rsidRDefault="00AD7CC8" w:rsidP="00D918BF">
      <w:pPr>
        <w:pStyle w:val="Heading3"/>
      </w:pPr>
      <w:bookmarkStart w:id="78" w:name="_Toc163215170"/>
      <w:r w:rsidRPr="00AD7CC8">
        <w:t>CHOICE price monitoring</w:t>
      </w:r>
      <w:bookmarkEnd w:id="78"/>
    </w:p>
    <w:p w14:paraId="4F38C0AD" w14:textId="069C7592" w:rsidR="006446EE" w:rsidRPr="00DB0B23" w:rsidRDefault="006446EE" w:rsidP="006446EE">
      <w:pPr>
        <w:rPr>
          <w:iCs/>
        </w:rPr>
      </w:pPr>
      <w:bookmarkStart w:id="79" w:name="_Toc157700856"/>
      <w:r w:rsidRPr="006446EE">
        <w:t xml:space="preserve">The Government is providing $1.1 million to consumer group CHOICE to provide price transparency and comparison reports on a quarterly basis for </w:t>
      </w:r>
      <w:r w:rsidR="00D34219">
        <w:t>3</w:t>
      </w:r>
      <w:r w:rsidRPr="006446EE">
        <w:t xml:space="preserve"> years. This will provide shoppers with increased transparency on the comparative costs of a basket of goods at different retailers, highlighting those charging the most and the least. </w:t>
      </w:r>
    </w:p>
    <w:p w14:paraId="31D09548" w14:textId="3EB2088D" w:rsidR="00F012DE" w:rsidRDefault="00F012DE" w:rsidP="00D918BF">
      <w:pPr>
        <w:pStyle w:val="Heading3"/>
      </w:pPr>
      <w:bookmarkStart w:id="80" w:name="_Toc163215171"/>
      <w:r>
        <w:t>Anti-competitive planning and zoning laws</w:t>
      </w:r>
      <w:bookmarkEnd w:id="79"/>
      <w:bookmarkEnd w:id="80"/>
      <w:r>
        <w:t xml:space="preserve"> </w:t>
      </w:r>
    </w:p>
    <w:p w14:paraId="1E99B18D" w14:textId="3A2FA066" w:rsidR="00E91578" w:rsidRPr="00DB0B23" w:rsidRDefault="00E91578" w:rsidP="00E91578">
      <w:bookmarkStart w:id="81" w:name="_Toc157700857"/>
      <w:r>
        <w:t xml:space="preserve">State and local government planning systems by their very nature create barriers to business entry, including through limiting the number, size and operating model and mix of businesses. The reason is </w:t>
      </w:r>
      <w:r>
        <w:lastRenderedPageBreak/>
        <w:t xml:space="preserve">that planning systems seek to balance many competing objectives relating to matters as sustainability, aesthetics, and transportation. </w:t>
      </w:r>
    </w:p>
    <w:p w14:paraId="37C13477" w14:textId="59D01698" w:rsidR="00CC33FA" w:rsidRPr="00DB0B23" w:rsidRDefault="00E91578" w:rsidP="00CC33FA">
      <w:r>
        <w:t xml:space="preserve">However, it is questionable as to whether the objectives of some state and local planning systems give appropriate weighting to the interests of grocery consumers. For example, planning systems and their decision makers </w:t>
      </w:r>
      <w:r w:rsidR="00EF632D" w:rsidRPr="00EF632D">
        <w:rPr>
          <w:color w:val="auto"/>
        </w:rPr>
        <w:t>can</w:t>
      </w:r>
      <w:r>
        <w:t xml:space="preserve"> </w:t>
      </w:r>
      <w:r w:rsidR="00BC68A2" w:rsidRPr="00E775D9">
        <w:t>potentially</w:t>
      </w:r>
      <w:r w:rsidR="00BC68A2">
        <w:t xml:space="preserve"> </w:t>
      </w:r>
      <w:r>
        <w:t>reject the approval of a new supermarket if it damages the interest of existing retailers, even when the benefit to consumers outweighs the detriment to incumbent retailers. It can do so overtly through rejecting a proposal based on consultation submissions.</w:t>
      </w:r>
      <w:r w:rsidR="00CC33FA">
        <w:t xml:space="preserve"> </w:t>
      </w:r>
      <w:r w:rsidR="00CC33FA" w:rsidRPr="00E775D9">
        <w:t xml:space="preserve">Commercial planning and zoning laws can also limit new entrants where the laws unnecessarily restrict the types of businesses that can use a particular piece of land. </w:t>
      </w:r>
    </w:p>
    <w:p w14:paraId="36D69878" w14:textId="7A61DDC1" w:rsidR="00FA5CFF" w:rsidRPr="00866AA8" w:rsidRDefault="004A2124" w:rsidP="00D918BF">
      <w:pPr>
        <w:keepNext/>
        <w:rPr>
          <w:color w:val="auto"/>
        </w:rPr>
      </w:pPr>
      <w:r w:rsidRPr="00866AA8">
        <w:rPr>
          <w:rStyle w:val="Advisorytext"/>
          <w:color w:val="auto"/>
        </w:rPr>
        <w:t>The Victorian Government noted that:</w:t>
      </w:r>
    </w:p>
    <w:p w14:paraId="61E0B0FD" w14:textId="77777777" w:rsidR="00FA5CFF" w:rsidRPr="00866AA8" w:rsidRDefault="00FA5CFF" w:rsidP="00981CA3">
      <w:pPr>
        <w:ind w:left="720"/>
        <w:rPr>
          <w:rFonts w:eastAsiaTheme="minorHAnsi"/>
          <w:i/>
        </w:rPr>
      </w:pPr>
      <w:r w:rsidRPr="00866AA8">
        <w:rPr>
          <w:rFonts w:eastAsiaTheme="minorHAnsi"/>
          <w:i/>
        </w:rPr>
        <w:t xml:space="preserve">Overly prescriptive planning which limits the kinds of business uses that can occur on commercially zoned land inadvertently acts as an additional barrier to new supermarket entrants by limiting the number of sites available. </w:t>
      </w:r>
    </w:p>
    <w:p w14:paraId="04F3A44B" w14:textId="2BF57F56" w:rsidR="00FA5CFF" w:rsidRPr="00DB0B23" w:rsidRDefault="00FA5CFF" w:rsidP="00981CA3">
      <w:pPr>
        <w:ind w:left="720"/>
      </w:pPr>
      <w:r w:rsidRPr="00866AA8">
        <w:rPr>
          <w:rFonts w:eastAsiaTheme="minorHAnsi"/>
          <w:i/>
        </w:rPr>
        <w:t>Victoria introduced reforms to simplify and standardise commercial zoning in 2013 by merging five previous business zones into two broad commercial zones and subsequently introduced a mixed-use employment zone in 2018. These reforms have increased the availability of suitable land and reduced set-up costs for new supermarkets.</w:t>
      </w:r>
      <w:r w:rsidR="00FF0194" w:rsidRPr="00866AA8">
        <w:rPr>
          <w:rStyle w:val="FootnoteReference"/>
          <w:rFonts w:eastAsia="Calibri"/>
          <w:sz w:val="22"/>
          <w:szCs w:val="24"/>
          <w:vertAlign w:val="superscript"/>
        </w:rPr>
        <w:footnoteReference w:id="222"/>
      </w:r>
    </w:p>
    <w:p w14:paraId="172397F0" w14:textId="5E322513" w:rsidR="00E91578" w:rsidRPr="00DB0B23" w:rsidRDefault="002274AA" w:rsidP="00E91578">
      <w:r>
        <w:t>ALDI</w:t>
      </w:r>
      <w:r w:rsidR="00E91578">
        <w:t>, a more recent supermarket entrant, managed to avoid some of these planning restrictions since it generally has smaller store layouts and was willing to open in unconventional locations. However, other potential entrants, such as Kaufland, have explicitly chosen not to proceed with entering the Australian market, despite expending a large amount of effort to navigate different planning systems to try secure viable retail sites.</w:t>
      </w:r>
    </w:p>
    <w:p w14:paraId="641A309A" w14:textId="784E979A" w:rsidR="00C76362" w:rsidRDefault="00FD5E3A" w:rsidP="00E91578">
      <w:r w:rsidRPr="00224786">
        <w:t>Addressing these issues needs all governments to work together since p</w:t>
      </w:r>
      <w:r w:rsidR="00E91578">
        <w:t xml:space="preserve">lanning systems are predominantly the domain of state and local governments. The Australian </w:t>
      </w:r>
      <w:r w:rsidR="00A26518">
        <w:t>G</w:t>
      </w:r>
      <w:r w:rsidR="00E91578">
        <w:t xml:space="preserve">overnment is working </w:t>
      </w:r>
      <w:r w:rsidR="00E91578" w:rsidDel="00834365">
        <w:t xml:space="preserve">with </w:t>
      </w:r>
      <w:r w:rsidR="00E91578" w:rsidDel="00FD5E3A">
        <w:t>state and territory governments</w:t>
      </w:r>
      <w:r w:rsidR="00E91578" w:rsidDel="00834365">
        <w:t xml:space="preserve"> </w:t>
      </w:r>
      <w:r w:rsidR="00E91578">
        <w:t>through National Cabinet on a National Planning Reform Blueprint, addressing planning, zoning, land release and other measures to improve housing supply and affordability. While the reforms are focused on housing outcomes, a general streamlining of approval pathways in planning systems might also have flow-on benefits for business approvals.</w:t>
      </w:r>
    </w:p>
    <w:p w14:paraId="57AA85C4" w14:textId="59F2998D" w:rsidR="000B52D9" w:rsidRPr="00224786" w:rsidRDefault="000B52D9" w:rsidP="000B52D9">
      <w:r w:rsidRPr="00224786">
        <w:t>There is a</w:t>
      </w:r>
      <w:r w:rsidR="005C45D2" w:rsidRPr="00224786">
        <w:t xml:space="preserve">n </w:t>
      </w:r>
      <w:r w:rsidRPr="00224786">
        <w:t xml:space="preserve">opportunity for </w:t>
      </w:r>
      <w:r w:rsidR="0042628C" w:rsidRPr="00224786">
        <w:t xml:space="preserve">commercial land use and </w:t>
      </w:r>
      <w:r w:rsidR="00F42C42" w:rsidRPr="00224786">
        <w:t xml:space="preserve">planning reforms </w:t>
      </w:r>
      <w:r w:rsidRPr="00224786">
        <w:t xml:space="preserve">to be considered by the Treasury’s Competition Taskforce as part of </w:t>
      </w:r>
      <w:r w:rsidR="005C45D2" w:rsidRPr="00224786">
        <w:t>its</w:t>
      </w:r>
      <w:r w:rsidRPr="00224786">
        <w:t xml:space="preserve"> work with states and territories on a revitalised National Competition Policy (more in the section below).  </w:t>
      </w:r>
    </w:p>
    <w:p w14:paraId="3CDA67BA" w14:textId="163E0388" w:rsidR="00F012DE" w:rsidRDefault="00F012DE" w:rsidP="00D918BF">
      <w:pPr>
        <w:pStyle w:val="Heading3"/>
      </w:pPr>
      <w:bookmarkStart w:id="82" w:name="_Toc163215172"/>
      <w:r>
        <w:t>Competition Taskforce</w:t>
      </w:r>
      <w:bookmarkEnd w:id="81"/>
      <w:r>
        <w:t xml:space="preserve"> </w:t>
      </w:r>
      <w:r w:rsidRPr="00AD7CC8">
        <w:t>– getting more competition into grocery retailing</w:t>
      </w:r>
      <w:bookmarkEnd w:id="82"/>
    </w:p>
    <w:p w14:paraId="46B75F1E" w14:textId="297F4981" w:rsidR="00E12D00" w:rsidRDefault="00F012DE" w:rsidP="00F012DE">
      <w:r>
        <w:t>In August 2023, the</w:t>
      </w:r>
      <w:r w:rsidR="00B6674E">
        <w:t xml:space="preserve"> Australian</w:t>
      </w:r>
      <w:r>
        <w:t xml:space="preserve"> Government announced a Competition Review </w:t>
      </w:r>
      <w:r w:rsidR="005C45D2">
        <w:t xml:space="preserve">that </w:t>
      </w:r>
      <w:r>
        <w:t xml:space="preserve">is set to last </w:t>
      </w:r>
      <w:r w:rsidR="00976418" w:rsidRPr="00BB5D30">
        <w:t>2</w:t>
      </w:r>
      <w:r w:rsidR="008A20AF" w:rsidRPr="00BB5D30">
        <w:t> </w:t>
      </w:r>
      <w:r w:rsidRPr="00BB5D30">
        <w:t xml:space="preserve">years and </w:t>
      </w:r>
      <w:r w:rsidR="00B67783" w:rsidRPr="00BB5D30">
        <w:t xml:space="preserve">will provide advice to the Government on how to improve competition across the </w:t>
      </w:r>
      <w:r w:rsidRPr="00BB5D30">
        <w:t xml:space="preserve">Australian economy. A </w:t>
      </w:r>
      <w:r w:rsidR="00EF632D" w:rsidRPr="00BB5D30">
        <w:t>7-person</w:t>
      </w:r>
      <w:r w:rsidRPr="00BB5D30">
        <w:t xml:space="preserve"> Expert Advisory Panel has been appointed</w:t>
      </w:r>
      <w:r w:rsidR="00E12D00" w:rsidRPr="00BB5D30">
        <w:t>,</w:t>
      </w:r>
      <w:r w:rsidRPr="00BB5D30">
        <w:t xml:space="preserve"> </w:t>
      </w:r>
      <w:r w:rsidR="003F646C" w:rsidRPr="00BB5D30">
        <w:t xml:space="preserve">featuring leading experts </w:t>
      </w:r>
      <w:r w:rsidR="003F646C" w:rsidRPr="00BB5D30">
        <w:lastRenderedPageBreak/>
        <w:t>from business</w:t>
      </w:r>
      <w:r w:rsidRPr="00BB5D30">
        <w:t>,</w:t>
      </w:r>
      <w:r w:rsidR="00EF1AC9" w:rsidRPr="00BB5D30">
        <w:t xml:space="preserve"> government</w:t>
      </w:r>
      <w:r w:rsidR="00811487" w:rsidRPr="00BB5D30">
        <w:t>,</w:t>
      </w:r>
      <w:r w:rsidR="00EF1AC9" w:rsidRPr="00BB5D30">
        <w:t xml:space="preserve"> law and economics, and will serve an important advisory role to the Taskforce undertaking the Review and to </w:t>
      </w:r>
      <w:r w:rsidR="005C45D2" w:rsidRPr="00BB5D30">
        <w:t xml:space="preserve">the </w:t>
      </w:r>
      <w:r w:rsidR="00EF1AC9" w:rsidRPr="00BB5D30">
        <w:t>Government</w:t>
      </w:r>
      <w:r w:rsidR="00E257A8" w:rsidRPr="00BB5D30">
        <w:t>.</w:t>
      </w:r>
      <w:r w:rsidR="004B78A5" w:rsidRPr="00BB5D30">
        <w:rPr>
          <w:rStyle w:val="FootnoteReference"/>
          <w:rFonts w:eastAsia="Calibri"/>
          <w:sz w:val="22"/>
          <w:szCs w:val="24"/>
          <w:vertAlign w:val="superscript"/>
        </w:rPr>
        <w:footnoteReference w:id="223"/>
      </w:r>
      <w:r>
        <w:t xml:space="preserve"> </w:t>
      </w:r>
    </w:p>
    <w:p w14:paraId="2BBE7081" w14:textId="60366E89" w:rsidR="00E12D00" w:rsidRDefault="00385CA5" w:rsidP="00E12D00">
      <w:r w:rsidRPr="00BB5D30">
        <w:t>T</w:t>
      </w:r>
      <w:r w:rsidR="00E12D00" w:rsidRPr="00BB5D30">
        <w:t xml:space="preserve">he Competition Taskforce is </w:t>
      </w:r>
      <w:r w:rsidR="005C45D2" w:rsidRPr="00BB5D30">
        <w:t>examining</w:t>
      </w:r>
      <w:r w:rsidR="00E12D00" w:rsidRPr="00BB5D30">
        <w:t xml:space="preserve"> ways to make Australia’s merger regime simpler, faster and more transparent. </w:t>
      </w:r>
      <w:r w:rsidRPr="00BB5D30">
        <w:t xml:space="preserve">The </w:t>
      </w:r>
      <w:r w:rsidR="00642FC5" w:rsidRPr="00BB5D30">
        <w:t>r</w:t>
      </w:r>
      <w:r w:rsidRPr="00BB5D30">
        <w:t xml:space="preserve">eview </w:t>
      </w:r>
      <w:r w:rsidR="00642FC5" w:rsidRPr="00BB5D30">
        <w:t>of merger laws</w:t>
      </w:r>
      <w:r w:rsidR="009B6928" w:rsidRPr="00BB5D30">
        <w:t xml:space="preserve"> </w:t>
      </w:r>
      <w:r w:rsidRPr="00BB5D30">
        <w:t>will</w:t>
      </w:r>
      <w:r w:rsidR="00F012DE" w:rsidRPr="00BB5D30">
        <w:t xml:space="preserve"> be looking </w:t>
      </w:r>
      <w:r w:rsidR="007A6ACC" w:rsidRPr="00BB5D30">
        <w:t>at</w:t>
      </w:r>
      <w:r w:rsidR="00F012DE" w:rsidRPr="00BB5D30">
        <w:t xml:space="preserve"> whether creeping or serial acquisitions in </w:t>
      </w:r>
      <w:r w:rsidR="009B6928" w:rsidRPr="00BB5D30">
        <w:t>industries</w:t>
      </w:r>
      <w:r w:rsidR="00F012DE" w:rsidRPr="00BB5D30">
        <w:t xml:space="preserve"> such as supermarkets, liquor and hardware are adequately </w:t>
      </w:r>
      <w:r w:rsidRPr="00BB5D30">
        <w:t>capture</w:t>
      </w:r>
      <w:r w:rsidR="007A6ACC" w:rsidRPr="00BB5D30">
        <w:t>d</w:t>
      </w:r>
      <w:r w:rsidR="00F012DE" w:rsidRPr="00BB5D30">
        <w:t xml:space="preserve"> by </w:t>
      </w:r>
      <w:r w:rsidR="00EF632D" w:rsidRPr="00BB5D30">
        <w:rPr>
          <w:color w:val="auto"/>
        </w:rPr>
        <w:t>existing</w:t>
      </w:r>
      <w:r w:rsidR="00F012DE" w:rsidRPr="00BB5D30">
        <w:t xml:space="preserve"> competition laws.</w:t>
      </w:r>
      <w:r w:rsidR="00062791" w:rsidRPr="00BB5D30">
        <w:t xml:space="preserve"> </w:t>
      </w:r>
      <w:r w:rsidR="00E12D00" w:rsidRPr="00BB5D30">
        <w:t xml:space="preserve">An effective mergers regime is important for </w:t>
      </w:r>
      <w:r w:rsidR="009B6928" w:rsidRPr="00BB5D30">
        <w:t>protecting</w:t>
      </w:r>
      <w:r w:rsidR="00E12D00" w:rsidRPr="00BB5D30">
        <w:t xml:space="preserve"> against anti-competitive consolidation </w:t>
      </w:r>
      <w:r w:rsidR="009B6928" w:rsidRPr="00BB5D30">
        <w:t>that</w:t>
      </w:r>
      <w:r w:rsidR="00E12D00" w:rsidRPr="00BB5D30">
        <w:t xml:space="preserve"> can lead to </w:t>
      </w:r>
      <w:r w:rsidR="009B6928" w:rsidRPr="00BB5D30">
        <w:t>increases in</w:t>
      </w:r>
      <w:r w:rsidR="00E12D00" w:rsidRPr="00BB5D30">
        <w:t xml:space="preserve"> market power.</w:t>
      </w:r>
      <w:r w:rsidR="007A6ACC">
        <w:t xml:space="preserve"> </w:t>
      </w:r>
    </w:p>
    <w:p w14:paraId="326B1806" w14:textId="69E8C86A" w:rsidR="0052542C" w:rsidRPr="00DB0B23" w:rsidRDefault="75313256" w:rsidP="00F012DE">
      <w:pPr>
        <w:rPr>
          <w:iCs/>
        </w:rPr>
      </w:pPr>
      <w:r w:rsidRPr="00E1074B">
        <w:t>The Competition Taskforce is also working with state and territory governments to identify pro</w:t>
      </w:r>
      <w:r w:rsidR="00F012DE">
        <w:noBreakHyphen/>
      </w:r>
      <w:r w:rsidRPr="00E1074B">
        <w:t xml:space="preserve">competitive reforms to boost competition nationally. In December 2023, </w:t>
      </w:r>
      <w:r w:rsidR="00BB5D30">
        <w:t>T</w:t>
      </w:r>
      <w:r w:rsidRPr="00E1074B">
        <w:t>reasurers agreed to revitalise National Competition Policy.</w:t>
      </w:r>
      <w:r w:rsidR="00F012DE" w:rsidRPr="63BB2EC7">
        <w:rPr>
          <w:rStyle w:val="FootnoteReference"/>
          <w:sz w:val="22"/>
          <w:szCs w:val="22"/>
          <w:vertAlign w:val="superscript"/>
        </w:rPr>
        <w:footnoteReference w:id="224"/>
      </w:r>
      <w:r>
        <w:t xml:space="preserve"> T</w:t>
      </w:r>
      <w:r w:rsidRPr="00E1074B">
        <w:t xml:space="preserve">his </w:t>
      </w:r>
      <w:r w:rsidR="00B106B9">
        <w:t>work</w:t>
      </w:r>
      <w:r w:rsidRPr="00E1074B">
        <w:t xml:space="preserve"> will consider whether the original National Competition Policy agreements, including the Competition Principles, remain fit for the modern economy, as well as establishing a new long</w:t>
      </w:r>
      <w:r w:rsidR="00F012DE">
        <w:noBreakHyphen/>
      </w:r>
      <w:r w:rsidRPr="00E1074B">
        <w:t>term agenda of pro</w:t>
      </w:r>
      <w:r>
        <w:t>-</w:t>
      </w:r>
      <w:r w:rsidRPr="00E1074B">
        <w:t>competitive national reform</w:t>
      </w:r>
      <w:r>
        <w:t>s</w:t>
      </w:r>
      <w:r w:rsidRPr="00E1074B">
        <w:t xml:space="preserve">. </w:t>
      </w:r>
      <w:r>
        <w:t>A</w:t>
      </w:r>
      <w:r w:rsidRPr="00E1074B">
        <w:t>mong th</w:t>
      </w:r>
      <w:r>
        <w:t>e</w:t>
      </w:r>
      <w:r w:rsidRPr="00E1074B">
        <w:t>s</w:t>
      </w:r>
      <w:r>
        <w:t>e</w:t>
      </w:r>
      <w:r w:rsidRPr="00E1074B">
        <w:t xml:space="preserve"> will be </w:t>
      </w:r>
      <w:r>
        <w:t>r</w:t>
      </w:r>
      <w:r w:rsidRPr="00E1074B">
        <w:t>eforms t</w:t>
      </w:r>
      <w:r>
        <w:t>o</w:t>
      </w:r>
      <w:r w:rsidRPr="00E1074B">
        <w:t xml:space="preserve"> help alleviate cost of living </w:t>
      </w:r>
      <w:r>
        <w:t>pressur</w:t>
      </w:r>
      <w:r w:rsidRPr="00E1074B">
        <w:t xml:space="preserve">es. </w:t>
      </w:r>
    </w:p>
    <w:p w14:paraId="76B282C0" w14:textId="5A219153" w:rsidR="00324673" w:rsidRDefault="00324673" w:rsidP="00324673">
      <w:pPr>
        <w:pStyle w:val="Heading2"/>
      </w:pPr>
      <w:bookmarkStart w:id="83" w:name="_Toc163215173"/>
      <w:r>
        <w:t>Previous competition reforms</w:t>
      </w:r>
      <w:bookmarkEnd w:id="83"/>
      <w:r w:rsidR="002E3572">
        <w:t xml:space="preserve"> </w:t>
      </w:r>
    </w:p>
    <w:p w14:paraId="4FB5C9DC" w14:textId="1A7B688C" w:rsidR="0000263F" w:rsidRPr="00D918BF" w:rsidRDefault="0000263F" w:rsidP="00105065">
      <w:pPr>
        <w:pStyle w:val="Heading3"/>
        <w:rPr>
          <w:rStyle w:val="normaltextrun"/>
        </w:rPr>
      </w:pPr>
      <w:bookmarkStart w:id="84" w:name="_Toc163215174"/>
      <w:r w:rsidRPr="00D918BF">
        <w:rPr>
          <w:rStyle w:val="normaltextrun"/>
        </w:rPr>
        <w:t>ACCC Grocery Inquiry</w:t>
      </w:r>
      <w:r w:rsidR="006D449F" w:rsidRPr="00D918BF">
        <w:rPr>
          <w:rStyle w:val="normaltextrun"/>
        </w:rPr>
        <w:t xml:space="preserve"> 2008</w:t>
      </w:r>
      <w:bookmarkEnd w:id="84"/>
    </w:p>
    <w:p w14:paraId="2784B6EF" w14:textId="04783B02" w:rsidR="0000263F" w:rsidRPr="00DB0B23" w:rsidRDefault="0000263F" w:rsidP="0000263F">
      <w:r w:rsidRPr="0000263F">
        <w:t>In January 2008, the then Minister for Competition Policy and Consumer Affairs, the Hon Chris Bowen, MP, requested the ACCC to hold a public inquiry into the competitiveness of retail prices for standard groceries. The ACCC provided its report to the Minister on 31 July 2008.</w:t>
      </w:r>
    </w:p>
    <w:p w14:paraId="1CC143A4" w14:textId="07D92556" w:rsidR="00F06E41" w:rsidRPr="00D918BF" w:rsidRDefault="00F06E41" w:rsidP="00105065">
      <w:pPr>
        <w:pStyle w:val="Heading3"/>
      </w:pPr>
      <w:bookmarkStart w:id="85" w:name="_Toc163215175"/>
      <w:r w:rsidRPr="00D918BF">
        <w:rPr>
          <w:rStyle w:val="normaltextrun"/>
        </w:rPr>
        <w:t>Introduction of the Australian Consumer Law</w:t>
      </w:r>
      <w:bookmarkEnd w:id="85"/>
      <w:r w:rsidRPr="00D918BF">
        <w:rPr>
          <w:rStyle w:val="eop"/>
        </w:rPr>
        <w:t> </w:t>
      </w:r>
    </w:p>
    <w:p w14:paraId="3D4CB9ED" w14:textId="4CF8707A" w:rsidR="00F06E41" w:rsidRPr="00B73760" w:rsidRDefault="00F06E41" w:rsidP="00F06E41">
      <w:pPr>
        <w:pStyle w:val="paragraph"/>
        <w:spacing w:before="0" w:beforeAutospacing="0" w:after="0" w:afterAutospacing="0"/>
        <w:textAlignment w:val="baseline"/>
        <w:rPr>
          <w:rFonts w:asciiTheme="minorHAnsi" w:hAnsiTheme="minorHAnsi"/>
          <w:color w:val="000000" w:themeColor="text1"/>
          <w:sz w:val="22"/>
          <w:szCs w:val="20"/>
        </w:rPr>
      </w:pPr>
      <w:r w:rsidRPr="00B73760">
        <w:rPr>
          <w:rFonts w:asciiTheme="minorHAnsi" w:hAnsiTheme="minorHAnsi"/>
          <w:color w:val="000000" w:themeColor="text1"/>
          <w:sz w:val="22"/>
          <w:szCs w:val="20"/>
        </w:rPr>
        <w:t>On</w:t>
      </w:r>
      <w:r w:rsidR="00AD1622" w:rsidRPr="00B73760">
        <w:rPr>
          <w:rFonts w:asciiTheme="minorHAnsi" w:hAnsiTheme="minorHAnsi"/>
          <w:color w:val="000000" w:themeColor="text1"/>
          <w:sz w:val="22"/>
          <w:szCs w:val="20"/>
        </w:rPr>
        <w:t xml:space="preserve"> 24 June 2009, </w:t>
      </w:r>
      <w:r w:rsidRPr="00B73760">
        <w:rPr>
          <w:rFonts w:asciiTheme="minorHAnsi" w:hAnsiTheme="minorHAnsi"/>
          <w:color w:val="000000" w:themeColor="text1"/>
          <w:sz w:val="22"/>
          <w:szCs w:val="20"/>
        </w:rPr>
        <w:t>the Minister for Small Business, Independent Contractors and the Service Economy, Minister Assisting the Finance Minister on Deregulation and Minister for Competition Policy and Consumer Affairs, the Hon Dr Craig Emerson MP, introduced into Parliament a bill to commence the creation for the first time of an Australian Consumer Law – a single, national consumer law. The legislation ensured that Australia’s national regulators – the ACCC and ASIC – had a broader range of more effective enforcement measures to protect and help consumers.</w:t>
      </w:r>
    </w:p>
    <w:p w14:paraId="4385A0A6" w14:textId="0C5140FA" w:rsidR="00F06E41" w:rsidRPr="00DB0B23" w:rsidRDefault="00F06E41" w:rsidP="00F06E41">
      <w:r w:rsidRPr="00B73760">
        <w:t xml:space="preserve">The reform </w:t>
      </w:r>
      <w:r w:rsidRPr="00A04FA5">
        <w:t xml:space="preserve">process culminated in the </w:t>
      </w:r>
      <w:r w:rsidRPr="00E27C2C">
        <w:t>Competition and Consumer Act</w:t>
      </w:r>
      <w:r w:rsidRPr="00A04FA5">
        <w:t>, the first national law covering both competition policy and consumer protection.</w:t>
      </w:r>
      <w:r w:rsidR="005E7073">
        <w:t xml:space="preserve"> </w:t>
      </w:r>
      <w:r w:rsidRPr="00882886">
        <w:rPr>
          <w:iCs/>
        </w:rPr>
        <w:t xml:space="preserve">The </w:t>
      </w:r>
      <w:r w:rsidRPr="00F701F3">
        <w:t>Competition and Consumer Act</w:t>
      </w:r>
      <w:r w:rsidR="00882886">
        <w:rPr>
          <w:i/>
        </w:rPr>
        <w:t xml:space="preserve"> </w:t>
      </w:r>
      <w:r w:rsidRPr="00A04FA5">
        <w:t>covers most areas of the market: the relationships between suppliers, wholesalers, retailers, and consumers. Its purpose is to enhance the welfare of Australians by promoting fair trading and competition, and through the provision of consumer protections.</w:t>
      </w:r>
    </w:p>
    <w:p w14:paraId="4F7427B2" w14:textId="673E5E33" w:rsidR="00B73760" w:rsidRPr="00DB0B23" w:rsidRDefault="00F06E41" w:rsidP="00B73760">
      <w:r w:rsidRPr="00B73760">
        <w:t xml:space="preserve">The Australian Consumer Law prohibits businesses from engaging in conduct that is misleading or deceptive, or is likely to mislead or deceive. Misleading or deceptive conduct is assessed against </w:t>
      </w:r>
      <w:r w:rsidRPr="00B73760">
        <w:lastRenderedPageBreak/>
        <w:t xml:space="preserve">whether an “ordinary” or “reasonable” member of the relevant class of people to whom the conduct was directed is likely to be misled. </w:t>
      </w:r>
    </w:p>
    <w:p w14:paraId="1C95CD4E" w14:textId="2C3E0CCF" w:rsidR="00F06E41" w:rsidRPr="00DB0B23" w:rsidRDefault="00F06E41" w:rsidP="00B73760">
      <w:r w:rsidRPr="00B73760">
        <w:t>The Australian Consumer Law also contains protections against unconscionable conduct, with a general ban on conduct which is particularly harsh or oppressive. To be considered unconscionable, the conduct must be against good conscience as judged against the norms of society.</w:t>
      </w:r>
    </w:p>
    <w:p w14:paraId="4CA4139A" w14:textId="0E962D04" w:rsidR="00B73760" w:rsidRPr="00DB0B23" w:rsidRDefault="00F06E41" w:rsidP="00F06E41">
      <w:r w:rsidRPr="00B73760">
        <w:t xml:space="preserve">With effect from November 2023, the Australian Consumer Law provides </w:t>
      </w:r>
      <w:r w:rsidR="00A52450">
        <w:t>c</w:t>
      </w:r>
      <w:r w:rsidRPr="00B73760">
        <w:t xml:space="preserve">ourts with the ability to declare contract terms in standard form consumer and small business contracts unfair and to impose significant penalties. A term of a contract is unfair if </w:t>
      </w:r>
      <w:r w:rsidR="00B73760" w:rsidRPr="00B73760">
        <w:t>it</w:t>
      </w:r>
      <w:r w:rsidRPr="00B73760">
        <w:t xml:space="preserve"> causes a significant imbalance in the parties’ rights and obligations; is not reasonably necessary to protect the legitimate interests of the supplier; and would cause significant detriment to a party.</w:t>
      </w:r>
    </w:p>
    <w:p w14:paraId="1179C92A" w14:textId="46D52D12" w:rsidR="00F06E41" w:rsidRPr="00DB0B23" w:rsidRDefault="00F06E41" w:rsidP="00F06E41">
      <w:r w:rsidRPr="00A04FA5">
        <w:t>In August 2023, the Government released a consultation regulation impact statement on protecting consumers from unfair trading practices. The closing date for submissions was 29 November 2023</w:t>
      </w:r>
      <w:r w:rsidR="00E61C23">
        <w:t xml:space="preserve"> and t</w:t>
      </w:r>
      <w:r w:rsidRPr="00A04FA5">
        <w:t>he Government is currently considering the submissions received on this consultation paper</w:t>
      </w:r>
      <w:r>
        <w:t xml:space="preserve">. </w:t>
      </w:r>
    </w:p>
    <w:p w14:paraId="0D880C29" w14:textId="0FB6A4E3" w:rsidR="00CD07F7" w:rsidRPr="00D918BF" w:rsidRDefault="00CD07F7" w:rsidP="00CD07F7">
      <w:pPr>
        <w:pStyle w:val="Heading3"/>
      </w:pPr>
      <w:bookmarkStart w:id="86" w:name="_Toc163215176"/>
      <w:r w:rsidRPr="00D918BF">
        <w:rPr>
          <w:rStyle w:val="normaltextrun"/>
        </w:rPr>
        <w:t>Removal of restrictive provisions in supermarket leases</w:t>
      </w:r>
      <w:bookmarkEnd w:id="86"/>
      <w:r w:rsidRPr="00D918BF">
        <w:rPr>
          <w:rStyle w:val="eop"/>
        </w:rPr>
        <w:t> </w:t>
      </w:r>
    </w:p>
    <w:p w14:paraId="37473D36" w14:textId="77777777" w:rsidR="00F06E41" w:rsidRPr="00DB0B23" w:rsidRDefault="00F06E41" w:rsidP="00F06E41">
      <w:r w:rsidRPr="00677F33">
        <w:t xml:space="preserve">During its grocery inquiry in 2008, the ACCC identified a practice where supermarket operators would include tenancy terms </w:t>
      </w:r>
      <w:r>
        <w:t>that</w:t>
      </w:r>
      <w:r w:rsidRPr="00677F33">
        <w:t xml:space="preserve"> </w:t>
      </w:r>
      <w:r w:rsidRPr="00A868EA">
        <w:rPr>
          <w:color w:val="auto"/>
        </w:rPr>
        <w:t xml:space="preserve">may </w:t>
      </w:r>
      <w:r w:rsidRPr="00677F33">
        <w:t>have prevented shopping centre managers leasing space to competing supermarkets.</w:t>
      </w:r>
      <w:r w:rsidRPr="00677F33">
        <w:rPr>
          <w:rFonts w:ascii="Arial" w:hAnsi="Arial" w:cs="Arial"/>
        </w:rPr>
        <w:t> </w:t>
      </w:r>
      <w:r w:rsidRPr="00677F33">
        <w:t>This had the potential to impose restrictions on the number of supermarket outlets in centres and consequently limit options for consumers. </w:t>
      </w:r>
    </w:p>
    <w:p w14:paraId="430422EC" w14:textId="450552B9" w:rsidR="00F06E41" w:rsidRPr="00DB0B23" w:rsidRDefault="00E67431" w:rsidP="00F06E41">
      <w:r w:rsidRPr="00B14175">
        <w:t xml:space="preserve">Between </w:t>
      </w:r>
      <w:r w:rsidR="00F06E41" w:rsidRPr="00B14175">
        <w:t>September 2009</w:t>
      </w:r>
      <w:r w:rsidRPr="00B14175">
        <w:t xml:space="preserve"> and February 2010</w:t>
      </w:r>
      <w:r w:rsidR="00F06E41" w:rsidRPr="00B14175">
        <w:t>, the ACCC announced it had reached agreement with Coles</w:t>
      </w:r>
      <w:r w:rsidR="00F36D70" w:rsidRPr="00B14175">
        <w:t xml:space="preserve">, </w:t>
      </w:r>
      <w:r w:rsidR="00F06E41" w:rsidRPr="00B14175">
        <w:t>Woolworths</w:t>
      </w:r>
      <w:r w:rsidR="00F36D70" w:rsidRPr="00B14175">
        <w:t>, ALDI, Metcash, SPAR and Foodworks</w:t>
      </w:r>
      <w:r w:rsidR="00F06E41" w:rsidRPr="00B14175">
        <w:t xml:space="preserve"> to phase out restrictive provisions in supermarket leases</w:t>
      </w:r>
      <w:r w:rsidR="00DD33A9" w:rsidRPr="00B14175">
        <w:t>.</w:t>
      </w:r>
      <w:r w:rsidR="00E45489" w:rsidRPr="00B14175">
        <w:rPr>
          <w:rStyle w:val="FootnoteReference"/>
          <w:sz w:val="22"/>
          <w:szCs w:val="22"/>
          <w:vertAlign w:val="superscript"/>
        </w:rPr>
        <w:footnoteReference w:id="225"/>
      </w:r>
      <w:r w:rsidR="00F06E41" w:rsidRPr="00677F33">
        <w:t xml:space="preserve"> At the time, </w:t>
      </w:r>
      <w:r w:rsidR="00230A53">
        <w:t xml:space="preserve">the then </w:t>
      </w:r>
      <w:r w:rsidR="00F06E41" w:rsidRPr="00677F33">
        <w:t>ACCC Chair, Graeme Samuel AO</w:t>
      </w:r>
      <w:r w:rsidR="00F06E41">
        <w:t>,</w:t>
      </w:r>
      <w:r w:rsidR="00F06E41" w:rsidRPr="00677F33">
        <w:t xml:space="preserve"> described the reform as a major breakthrough for grocery competition in Australia: </w:t>
      </w:r>
    </w:p>
    <w:p w14:paraId="10BC9D91" w14:textId="01A4E4EF" w:rsidR="00F06E41" w:rsidRPr="00DB0B23" w:rsidRDefault="6E1333D1" w:rsidP="00F06E41">
      <w:pPr>
        <w:ind w:left="720"/>
      </w:pPr>
      <w:r w:rsidRPr="379BA2A6">
        <w:rPr>
          <w:i/>
          <w:iCs/>
        </w:rPr>
        <w:t>Reducing the barriers to entry for new and expanding players opens the possibility for Australian consumers to have greater choices in where to shop, and potentially pay lower prices as a result</w:t>
      </w:r>
      <w:r w:rsidRPr="001157F4">
        <w:t>.</w:t>
      </w:r>
      <w:r w:rsidR="00F06E41" w:rsidRPr="00852014">
        <w:rPr>
          <w:rStyle w:val="FootnoteReference"/>
          <w:sz w:val="22"/>
          <w:szCs w:val="24"/>
          <w:vertAlign w:val="superscript"/>
        </w:rPr>
        <w:footnoteReference w:id="226"/>
      </w:r>
      <w:r w:rsidRPr="001157F4">
        <w:rPr>
          <w:rStyle w:val="FootnoteReference"/>
          <w:vertAlign w:val="superscript"/>
        </w:rPr>
        <w:t> </w:t>
      </w:r>
    </w:p>
    <w:p w14:paraId="2EF57162" w14:textId="3863F335" w:rsidR="00F06E41" w:rsidRPr="00DB0B23" w:rsidRDefault="00F06E41" w:rsidP="00F06E41">
      <w:r w:rsidRPr="00B14175">
        <w:t>The agreement</w:t>
      </w:r>
      <w:r w:rsidR="006F2DE2" w:rsidRPr="00B14175">
        <w:t>s</w:t>
      </w:r>
      <w:r w:rsidRPr="00B14175">
        <w:t xml:space="preserve"> reached with </w:t>
      </w:r>
      <w:r w:rsidR="006F2DE2" w:rsidRPr="00B14175">
        <w:t>the supermarkets</w:t>
      </w:r>
      <w:r w:rsidRPr="00B14175">
        <w:t xml:space="preserve"> </w:t>
      </w:r>
      <w:r w:rsidR="006F2DE2" w:rsidRPr="00B14175">
        <w:t xml:space="preserve">are </w:t>
      </w:r>
      <w:r w:rsidRPr="00B14175">
        <w:t>in the form of court-enforceable undertaking</w:t>
      </w:r>
      <w:r w:rsidR="00AF5385" w:rsidRPr="00B14175">
        <w:t>s</w:t>
      </w:r>
      <w:r w:rsidR="00F02116" w:rsidRPr="00B14175">
        <w:t xml:space="preserve"> and remain in place</w:t>
      </w:r>
      <w:r w:rsidRPr="00B14175">
        <w:t>.</w:t>
      </w:r>
      <w:r w:rsidRPr="00677F33">
        <w:t> </w:t>
      </w:r>
    </w:p>
    <w:p w14:paraId="2D1AFF66" w14:textId="77777777" w:rsidR="00F06E41" w:rsidRPr="00E53C64" w:rsidRDefault="00F06E41" w:rsidP="00105065">
      <w:pPr>
        <w:pStyle w:val="Heading3"/>
      </w:pPr>
      <w:bookmarkStart w:id="87" w:name="_Toc163215177"/>
      <w:r w:rsidRPr="00E53C64">
        <w:rPr>
          <w:rStyle w:val="normaltextrun"/>
        </w:rPr>
        <w:t>Laws to deal with creeping acquisitions by supermarkets</w:t>
      </w:r>
      <w:bookmarkEnd w:id="87"/>
      <w:r w:rsidRPr="00E53C64">
        <w:rPr>
          <w:rStyle w:val="eop"/>
        </w:rPr>
        <w:t> </w:t>
      </w:r>
    </w:p>
    <w:p w14:paraId="7AE72872" w14:textId="18FB8540" w:rsidR="00F06E41" w:rsidRPr="00DB0B23" w:rsidRDefault="6E1333D1" w:rsidP="00F06E41">
      <w:pPr>
        <w:rPr>
          <w:vertAlign w:val="superscript"/>
        </w:rPr>
      </w:pPr>
      <w:r w:rsidRPr="0019502B">
        <w:t xml:space="preserve">On </w:t>
      </w:r>
      <w:r w:rsidR="127D195E">
        <w:t>23 October 2010</w:t>
      </w:r>
      <w:r w:rsidRPr="0019502B">
        <w:t>, the</w:t>
      </w:r>
      <w:r w:rsidRPr="00571701">
        <w:rPr>
          <w:color w:val="auto"/>
        </w:rPr>
        <w:t xml:space="preserve"> </w:t>
      </w:r>
      <w:r w:rsidRPr="00571701">
        <w:rPr>
          <w:color w:val="auto"/>
          <w:shd w:val="clear" w:color="auto" w:fill="FFFFFF"/>
        </w:rPr>
        <w:t xml:space="preserve">Minister </w:t>
      </w:r>
      <w:r w:rsidRPr="63BB2EC7">
        <w:rPr>
          <w:shd w:val="clear" w:color="auto" w:fill="FFFFFF"/>
        </w:rPr>
        <w:t xml:space="preserve">for Small Business, Independent Contractors and the Service Economy, Minister Assisting the Finance Minister on Deregulation and Minister for Competition Policy and Consumer Affairs, the Hon Dr Craig Emerson MP, </w:t>
      </w:r>
      <w:r w:rsidRPr="0019502B">
        <w:t xml:space="preserve">introduced legislation to deal with </w:t>
      </w:r>
      <w:r w:rsidRPr="0019502B">
        <w:lastRenderedPageBreak/>
        <w:t>creeping acquisitions, in a bid to limit the market power of the major supermarkets.</w:t>
      </w:r>
      <w:r w:rsidR="00F06E41" w:rsidRPr="00852014">
        <w:rPr>
          <w:rStyle w:val="FootnoteReference"/>
          <w:sz w:val="22"/>
          <w:szCs w:val="24"/>
          <w:vertAlign w:val="superscript"/>
        </w:rPr>
        <w:footnoteReference w:id="227"/>
      </w:r>
      <w:r w:rsidRPr="003A3370">
        <w:rPr>
          <w:rStyle w:val="FootnoteReference"/>
          <w:vertAlign w:val="superscript"/>
        </w:rPr>
        <w:t xml:space="preserve"> </w:t>
      </w:r>
      <w:r w:rsidRPr="0019502B">
        <w:t>The amending legislation was designed to ensure the ACCC had the power to reject acquisitions that would substantially lessen competition in any local, regional or national market.</w:t>
      </w:r>
      <w:r w:rsidR="00F06E41" w:rsidRPr="00852014">
        <w:rPr>
          <w:rStyle w:val="FootnoteReference"/>
          <w:sz w:val="22"/>
          <w:szCs w:val="24"/>
          <w:vertAlign w:val="superscript"/>
        </w:rPr>
        <w:footnoteReference w:id="228"/>
      </w:r>
    </w:p>
    <w:p w14:paraId="3A30BC24" w14:textId="2F4DD58E" w:rsidR="00F06E41" w:rsidRPr="00DB0B23" w:rsidRDefault="00F06E41" w:rsidP="00F06E41">
      <w:r w:rsidRPr="0019502B">
        <w:t>The move followed a private legal opinion for one of the major supermarkets questioning whether the ACCC had the power to consider effect</w:t>
      </w:r>
      <w:r w:rsidRPr="00396C6D">
        <w:t xml:space="preserve">s on competition in local markets, suggesting it could examine impacts only in the national market. The reforms clarified that the ACCC, in deciding whether an acquisition would substantially lessen competition, can examine the impact on any market – local, </w:t>
      </w:r>
      <w:r w:rsidR="00B02DAE" w:rsidRPr="00396C6D">
        <w:t>regional,</w:t>
      </w:r>
      <w:r w:rsidRPr="00396C6D">
        <w:t xml:space="preserve"> or national.</w:t>
      </w:r>
    </w:p>
    <w:p w14:paraId="7AAE85D2" w14:textId="1CE163FF" w:rsidR="00F06E41" w:rsidRPr="00DB0B23" w:rsidRDefault="00F06E41" w:rsidP="00F06E41">
      <w:r w:rsidRPr="00396C6D">
        <w:t xml:space="preserve">The amendments also confirmed the ACCC’s power to examine the acquisition of greenfield sites, which had previously come under question. </w:t>
      </w:r>
      <w:r w:rsidRPr="0019502B">
        <w:t>They empowered the ACCC to review acquisitions of new sites by the major supermarket chains and to investigate whether such acquisitions could substantially lessen competition.</w:t>
      </w:r>
    </w:p>
    <w:p w14:paraId="7D2A5077" w14:textId="072F9877" w:rsidR="007E0142" w:rsidRPr="00BD567E" w:rsidRDefault="6E1333D1" w:rsidP="00F06E41">
      <w:pPr>
        <w:pStyle w:val="NormalWeb"/>
        <w:rPr>
          <w:rFonts w:asciiTheme="minorHAnsi" w:hAnsiTheme="minorHAnsi"/>
          <w:color w:val="000000" w:themeColor="text1"/>
          <w:sz w:val="22"/>
          <w:szCs w:val="20"/>
        </w:rPr>
      </w:pPr>
      <w:r w:rsidRPr="379BA2A6">
        <w:rPr>
          <w:rFonts w:asciiTheme="minorHAnsi" w:hAnsiTheme="minorHAnsi"/>
          <w:color w:val="000000" w:themeColor="text1"/>
          <w:sz w:val="22"/>
          <w:szCs w:val="22"/>
        </w:rPr>
        <w:t>In summing up the parliamentary debate, Dr Emerson said “</w:t>
      </w:r>
      <w:r w:rsidR="2DB7D40A" w:rsidRPr="379BA2A6">
        <w:rPr>
          <w:rFonts w:asciiTheme="minorHAnsi" w:hAnsiTheme="minorHAnsi"/>
          <w:color w:val="000000" w:themeColor="text1"/>
          <w:sz w:val="22"/>
          <w:szCs w:val="22"/>
        </w:rPr>
        <w:t>t</w:t>
      </w:r>
      <w:r w:rsidRPr="379BA2A6">
        <w:rPr>
          <w:rFonts w:asciiTheme="minorHAnsi" w:hAnsiTheme="minorHAnsi"/>
          <w:color w:val="000000" w:themeColor="text1"/>
          <w:sz w:val="22"/>
          <w:szCs w:val="22"/>
        </w:rPr>
        <w:t>he reforms remove the requirement that a market in which the competition effects of a merger are assessed must be a substantial market. The amendments will also ensure that the courts and the ACCC can consider the totality of the competitive effects resulting from an acquisition, including those where creeping acquisition concerns have been raised within the community.</w:t>
      </w:r>
      <w:r w:rsidR="2DB7D40A" w:rsidRPr="379BA2A6">
        <w:rPr>
          <w:rFonts w:asciiTheme="minorHAnsi" w:hAnsiTheme="minorHAnsi"/>
          <w:color w:val="000000" w:themeColor="text1"/>
          <w:sz w:val="22"/>
          <w:szCs w:val="22"/>
        </w:rPr>
        <w:t>”</w:t>
      </w:r>
      <w:r w:rsidR="00BD567E" w:rsidRPr="00852014">
        <w:rPr>
          <w:rStyle w:val="FootnoteReference"/>
          <w:rFonts w:asciiTheme="minorHAnsi" w:hAnsiTheme="minorHAnsi"/>
          <w:color w:val="000000" w:themeColor="text1"/>
          <w:sz w:val="22"/>
          <w:vertAlign w:val="superscript"/>
        </w:rPr>
        <w:footnoteReference w:id="229"/>
      </w:r>
    </w:p>
    <w:sectPr w:rsidR="007E0142" w:rsidRPr="00BD567E" w:rsidSect="00B66783">
      <w:headerReference w:type="even" r:id="rId35"/>
      <w:headerReference w:type="default" r:id="rId36"/>
      <w:footerReference w:type="even" r:id="rId37"/>
      <w:footerReference w:type="default" r:id="rId38"/>
      <w:headerReference w:type="first" r:id="rId39"/>
      <w:footerReference w:type="first" r:id="rId40"/>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FE737" w14:textId="77777777" w:rsidR="000C41FE" w:rsidRDefault="000C41FE">
      <w:pPr>
        <w:spacing w:before="0" w:after="0"/>
      </w:pPr>
      <w:r>
        <w:separator/>
      </w:r>
    </w:p>
  </w:endnote>
  <w:endnote w:type="continuationSeparator" w:id="0">
    <w:p w14:paraId="2B0C0F83" w14:textId="77777777" w:rsidR="000C41FE" w:rsidRDefault="000C41FE">
      <w:pPr>
        <w:spacing w:before="0" w:after="0"/>
      </w:pPr>
      <w:r>
        <w:continuationSeparator/>
      </w:r>
    </w:p>
  </w:endnote>
  <w:endnote w:type="continuationNotice" w:id="1">
    <w:p w14:paraId="2BCDEE1C" w14:textId="77777777" w:rsidR="000C41FE" w:rsidRDefault="000C41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79CF00F2" w14:textId="77777777" w:rsidTr="2364DFB4">
      <w:trPr>
        <w:trHeight w:val="300"/>
      </w:trPr>
      <w:tc>
        <w:tcPr>
          <w:tcW w:w="3020" w:type="dxa"/>
        </w:tcPr>
        <w:p w14:paraId="4D19C5B3" w14:textId="3C05B812" w:rsidR="2364DFB4" w:rsidRDefault="2364DFB4" w:rsidP="2364DFB4">
          <w:pPr>
            <w:pStyle w:val="Header"/>
            <w:ind w:left="-115"/>
            <w:jc w:val="left"/>
          </w:pPr>
        </w:p>
      </w:tc>
      <w:tc>
        <w:tcPr>
          <w:tcW w:w="3020" w:type="dxa"/>
        </w:tcPr>
        <w:p w14:paraId="4997BD15" w14:textId="3BC6311B" w:rsidR="2364DFB4" w:rsidRDefault="2364DFB4" w:rsidP="2364DFB4">
          <w:pPr>
            <w:pStyle w:val="Header"/>
            <w:jc w:val="center"/>
          </w:pPr>
        </w:p>
      </w:tc>
      <w:tc>
        <w:tcPr>
          <w:tcW w:w="3020" w:type="dxa"/>
        </w:tcPr>
        <w:p w14:paraId="1555DC17" w14:textId="3D09331C" w:rsidR="2364DFB4" w:rsidRDefault="2364DFB4" w:rsidP="2364DFB4">
          <w:pPr>
            <w:pStyle w:val="Header"/>
            <w:ind w:right="-115"/>
          </w:pPr>
        </w:p>
      </w:tc>
    </w:tr>
  </w:tbl>
  <w:p w14:paraId="5D12A0D6" w14:textId="141B802D" w:rsidR="00BC12F1" w:rsidRDefault="00BC1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2E5E20EB" w14:textId="77777777" w:rsidTr="2364DFB4">
      <w:trPr>
        <w:trHeight w:val="300"/>
      </w:trPr>
      <w:tc>
        <w:tcPr>
          <w:tcW w:w="3020" w:type="dxa"/>
        </w:tcPr>
        <w:p w14:paraId="6E29BD96" w14:textId="0A282095" w:rsidR="2364DFB4" w:rsidRDefault="2364DFB4" w:rsidP="2364DFB4">
          <w:pPr>
            <w:pStyle w:val="Header"/>
            <w:ind w:left="-115"/>
            <w:jc w:val="left"/>
          </w:pPr>
        </w:p>
      </w:tc>
      <w:tc>
        <w:tcPr>
          <w:tcW w:w="3020" w:type="dxa"/>
        </w:tcPr>
        <w:p w14:paraId="657E0E79" w14:textId="6F7E1DB3" w:rsidR="2364DFB4" w:rsidRDefault="2364DFB4" w:rsidP="2364DFB4">
          <w:pPr>
            <w:pStyle w:val="Header"/>
            <w:jc w:val="center"/>
          </w:pPr>
        </w:p>
      </w:tc>
      <w:tc>
        <w:tcPr>
          <w:tcW w:w="3020" w:type="dxa"/>
        </w:tcPr>
        <w:p w14:paraId="6B21F4A4" w14:textId="06EE9A78" w:rsidR="2364DFB4" w:rsidRDefault="2364DFB4" w:rsidP="2364DFB4">
          <w:pPr>
            <w:pStyle w:val="Header"/>
            <w:ind w:right="-115"/>
          </w:pPr>
        </w:p>
      </w:tc>
    </w:tr>
  </w:tbl>
  <w:p w14:paraId="61A9C7C7" w14:textId="460C6347" w:rsidR="00BC12F1" w:rsidRDefault="00BC1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3BFE" w14:textId="31DF4103" w:rsidR="00B55B04" w:rsidRPr="00577281" w:rsidRDefault="0088666B" w:rsidP="00560B7F">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fldSimple w:instr=" STYLEREF  Title  \* MERGEFORMAT ">
      <w:r w:rsidR="00BE1DB7">
        <w:t>Independent Review of the Food and Grocery Code of Conduct</w:t>
      </w:r>
    </w:fldSimple>
    <w:r w:rsidR="0079045E" w:rsidDel="0079045E">
      <w:t xml:space="preserve"> </w:t>
    </w:r>
    <w:r w:rsidR="00272024">
      <w:t>– Interim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1965FCF8" w14:textId="77777777" w:rsidTr="2364DFB4">
      <w:trPr>
        <w:trHeight w:val="300"/>
      </w:trPr>
      <w:tc>
        <w:tcPr>
          <w:tcW w:w="3020" w:type="dxa"/>
        </w:tcPr>
        <w:p w14:paraId="4A624FF0" w14:textId="5158B205" w:rsidR="2364DFB4" w:rsidRDefault="2364DFB4" w:rsidP="2364DFB4">
          <w:pPr>
            <w:pStyle w:val="Header"/>
            <w:ind w:left="-115"/>
            <w:jc w:val="left"/>
          </w:pPr>
        </w:p>
      </w:tc>
      <w:tc>
        <w:tcPr>
          <w:tcW w:w="3020" w:type="dxa"/>
        </w:tcPr>
        <w:p w14:paraId="397B4F05" w14:textId="5B8D9B11" w:rsidR="2364DFB4" w:rsidRDefault="2364DFB4" w:rsidP="2364DFB4">
          <w:pPr>
            <w:pStyle w:val="Header"/>
            <w:jc w:val="center"/>
          </w:pPr>
        </w:p>
      </w:tc>
      <w:tc>
        <w:tcPr>
          <w:tcW w:w="3020" w:type="dxa"/>
        </w:tcPr>
        <w:p w14:paraId="1CB0C850" w14:textId="47826878" w:rsidR="2364DFB4" w:rsidRDefault="2364DFB4" w:rsidP="2364DFB4">
          <w:pPr>
            <w:pStyle w:val="Header"/>
            <w:ind w:right="-115"/>
          </w:pPr>
        </w:p>
      </w:tc>
    </w:tr>
  </w:tbl>
  <w:p w14:paraId="0E859C53" w14:textId="5DDE6F45" w:rsidR="00BC12F1" w:rsidRDefault="00815F1D" w:rsidP="004B36E4">
    <w:pPr>
      <w:pStyle w:val="FooterEven"/>
      <w:jc w:val="both"/>
    </w:pPr>
    <w:r w:rsidRPr="00577281">
      <w:fldChar w:fldCharType="begin"/>
    </w:r>
    <w:r w:rsidRPr="00577281">
      <w:instrText xml:space="preserve"> PAGE   \* MERGEFORMAT </w:instrText>
    </w:r>
    <w:r w:rsidRPr="00577281">
      <w:fldChar w:fldCharType="separate"/>
    </w:r>
    <w:r>
      <w:t>iv</w:t>
    </w:r>
    <w:r w:rsidRPr="00577281">
      <w:fldChar w:fldCharType="end"/>
    </w:r>
    <w:r w:rsidRPr="00577281">
      <w:t xml:space="preserve"> | </w:t>
    </w:r>
    <w:fldSimple w:instr=" STYLEREF  Title  \* MERGEFORMAT ">
      <w:r w:rsidR="00BE1DB7">
        <w:t>Independent Review of the Food and Grocery Code of Conduct</w:t>
      </w:r>
    </w:fldSimple>
    <w:r w:rsidDel="0079045E">
      <w:t xml:space="preserve"> </w:t>
    </w:r>
    <w:r>
      <w:t>– Interim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F5D9" w14:textId="58A5CF9E" w:rsidR="00B55B04" w:rsidRDefault="00B55B04" w:rsidP="003C6534">
    <w:pPr>
      <w:pStyle w:val="FooterOd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9373" w14:textId="3CD96553" w:rsidR="00D329F1" w:rsidRPr="001515FD" w:rsidRDefault="000C41FE" w:rsidP="00560B7F">
    <w:pPr>
      <w:pStyle w:val="FooterOdd"/>
    </w:pPr>
    <w:fldSimple w:instr="STYLEREF  &quot;Heading 1&quot;  \* MERGEFORMAT">
      <w:r w:rsidR="00BE1DB7">
        <w:rPr>
          <w:noProof/>
        </w:rPr>
        <w:t>Firm recommendations</w:t>
      </w:r>
    </w:fldSimple>
    <w:r w:rsidR="00191CFE">
      <w:t xml:space="preserve"> | </w:t>
    </w:r>
    <w:r w:rsidR="001515FD">
      <w:fldChar w:fldCharType="begin"/>
    </w:r>
    <w:r w:rsidR="001515FD">
      <w:instrText xml:space="preserve"> PAGE   \* MERGEFORMAT </w:instrText>
    </w:r>
    <w:r w:rsidR="001515FD">
      <w:fldChar w:fldCharType="separate"/>
    </w:r>
    <w:r w:rsidR="001515FD">
      <w:t>1</w:t>
    </w:r>
    <w:r w:rsidR="001515F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7D74" w14:textId="1506DB49"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BE1DB7">
        <w:t>Chapter 2: The Code needs strengthening</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56E3" w14:textId="71157986" w:rsidR="00C60B0F" w:rsidRPr="001515FD" w:rsidRDefault="000C41FE" w:rsidP="00AB738A">
    <w:pPr>
      <w:pStyle w:val="FooterOdd"/>
    </w:pPr>
    <w:fldSimple w:instr="STYLEREF  &quot;Heading 1&quot;  \* MERGEFORMAT">
      <w:r w:rsidR="00BE1DB7">
        <w:rPr>
          <w:noProof/>
        </w:rPr>
        <w:t>Chapter 1: Introduction</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E192" w14:textId="77777777" w:rsidR="00C60B0F" w:rsidRDefault="00C60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383E9" w14:textId="77777777" w:rsidR="000C41FE" w:rsidRPr="00ED5A20" w:rsidRDefault="000C41FE" w:rsidP="000F6233">
      <w:pPr>
        <w:rPr>
          <w:color w:val="B2B2B2" w:themeColor="accent2"/>
        </w:rPr>
      </w:pPr>
      <w:r w:rsidRPr="00ED5A20">
        <w:rPr>
          <w:color w:val="B2B2B2" w:themeColor="accent2"/>
        </w:rPr>
        <w:separator/>
      </w:r>
    </w:p>
  </w:footnote>
  <w:footnote w:type="continuationSeparator" w:id="0">
    <w:p w14:paraId="6F4E6326" w14:textId="77777777" w:rsidR="000C41FE" w:rsidRPr="00B737EB" w:rsidRDefault="000C41FE">
      <w:pPr>
        <w:spacing w:before="0" w:after="0"/>
        <w:rPr>
          <w:color w:val="E6E6E6" w:themeColor="accent1"/>
        </w:rPr>
      </w:pPr>
      <w:r w:rsidRPr="00B737EB">
        <w:rPr>
          <w:color w:val="E6E6E6" w:themeColor="accent1"/>
        </w:rPr>
        <w:continuationSeparator/>
      </w:r>
    </w:p>
  </w:footnote>
  <w:footnote w:type="continuationNotice" w:id="1">
    <w:p w14:paraId="57D2644D" w14:textId="77777777" w:rsidR="000C41FE" w:rsidRDefault="000C41FE">
      <w:pPr>
        <w:spacing w:before="0" w:after="0"/>
      </w:pPr>
    </w:p>
  </w:footnote>
  <w:footnote w:id="2">
    <w:p w14:paraId="6DDE7CFD" w14:textId="77777777" w:rsidR="00C340E3" w:rsidRPr="000D2E05" w:rsidRDefault="00C340E3" w:rsidP="00C340E3">
      <w:pPr>
        <w:pStyle w:val="FootnoteText"/>
      </w:pPr>
      <w:r>
        <w:rPr>
          <w:rStyle w:val="FootnoteReference"/>
        </w:rPr>
        <w:footnoteRef/>
      </w:r>
      <w:r>
        <w:t xml:space="preserve"> </w:t>
      </w:r>
      <w:r>
        <w:tab/>
      </w:r>
      <w:r w:rsidRPr="00C4080A">
        <w:rPr>
          <w:i/>
          <w:iCs/>
          <w:color w:val="auto"/>
        </w:rPr>
        <w:t xml:space="preserve">Competition and Consumer (Industry Codes – </w:t>
      </w:r>
      <w:r w:rsidRPr="00C4080A">
        <w:rPr>
          <w:i/>
          <w:color w:val="auto"/>
        </w:rPr>
        <w:t>Food and Grocery</w:t>
      </w:r>
      <w:r w:rsidRPr="00C4080A">
        <w:rPr>
          <w:i/>
          <w:iCs/>
          <w:color w:val="auto"/>
        </w:rPr>
        <w:t xml:space="preserve">) Regulations 2015 </w:t>
      </w:r>
      <w:r w:rsidRPr="00C4080A">
        <w:rPr>
          <w:color w:val="auto"/>
        </w:rPr>
        <w:t>(the Code).</w:t>
      </w:r>
    </w:p>
  </w:footnote>
  <w:footnote w:id="3">
    <w:p w14:paraId="55F3894C" w14:textId="77777777" w:rsidR="00E31B87" w:rsidRDefault="00E31B87" w:rsidP="00E31B87">
      <w:pPr>
        <w:pStyle w:val="FootnoteText"/>
      </w:pPr>
      <w:r w:rsidRPr="00273DDF">
        <w:rPr>
          <w:rStyle w:val="FootnoteReference"/>
        </w:rPr>
        <w:footnoteRef/>
      </w:r>
      <w:r w:rsidRPr="00273DDF">
        <w:t xml:space="preserve"> </w:t>
      </w:r>
      <w:r w:rsidRPr="00273DDF">
        <w:tab/>
        <w:t>Throughout this report, the word supermarkets is used to refer to grocery retailers, including Woolworths, Coles and ALDI, and grocery wholesalers, including Metcash.</w:t>
      </w:r>
    </w:p>
  </w:footnote>
  <w:footnote w:id="4">
    <w:p w14:paraId="79C70891" w14:textId="5D367461" w:rsidR="00E31B87" w:rsidRPr="00273DDF" w:rsidRDefault="00E31B87" w:rsidP="00E31B87">
      <w:pPr>
        <w:pStyle w:val="FootnoteText"/>
      </w:pPr>
      <w:r w:rsidRPr="00273DDF">
        <w:rPr>
          <w:rStyle w:val="FootnoteReference"/>
        </w:rPr>
        <w:footnoteRef/>
      </w:r>
      <w:r w:rsidRPr="00273DDF">
        <w:t xml:space="preserve"> </w:t>
      </w:r>
      <w:r w:rsidRPr="00273DDF">
        <w:tab/>
        <w:t xml:space="preserve">Throughout this report, the word penalties is used to refer to civil penalties only. </w:t>
      </w:r>
    </w:p>
  </w:footnote>
  <w:footnote w:id="5">
    <w:p w14:paraId="47F2E92D" w14:textId="5E2A4A91" w:rsidR="00515CC0" w:rsidRDefault="00515CC0">
      <w:pPr>
        <w:pStyle w:val="FootnoteText"/>
      </w:pPr>
      <w:r>
        <w:rPr>
          <w:rStyle w:val="FootnoteReference"/>
        </w:rPr>
        <w:footnoteRef/>
      </w:r>
      <w:r>
        <w:t xml:space="preserve"> </w:t>
      </w:r>
      <w:r>
        <w:tab/>
      </w:r>
      <w:hyperlink r:id="rId1" w:history="1">
        <w:r w:rsidRPr="003F2735">
          <w:rPr>
            <w:rStyle w:val="Hyperlink"/>
            <w:i/>
          </w:rPr>
          <w:t>Competition and Consumer (Industry Codes – Franchising) Regulation 2014</w:t>
        </w:r>
      </w:hyperlink>
      <w:r w:rsidRPr="006D5E64">
        <w:t xml:space="preserve"> (</w:t>
      </w:r>
      <w:r w:rsidR="00DA2F8D" w:rsidRPr="006D5E64">
        <w:t>Franchising Code of Conduct</w:t>
      </w:r>
      <w:r w:rsidR="00734C88" w:rsidRPr="006D5E64">
        <w:t>).</w:t>
      </w:r>
    </w:p>
  </w:footnote>
  <w:footnote w:id="6">
    <w:p w14:paraId="554AF176" w14:textId="131A7385" w:rsidR="007375FA" w:rsidRDefault="007375FA" w:rsidP="007375FA">
      <w:pPr>
        <w:pStyle w:val="FootnoteText"/>
      </w:pPr>
      <w:r>
        <w:rPr>
          <w:rStyle w:val="FootnoteReference"/>
        </w:rPr>
        <w:footnoteRef/>
      </w:r>
      <w:r>
        <w:t xml:space="preserve"> </w:t>
      </w:r>
      <w:r>
        <w:tab/>
      </w:r>
      <w:r w:rsidRPr="00FA6998">
        <w:t xml:space="preserve">An explanation of the constitutional limitations is outlined in Chapter 3, </w:t>
      </w:r>
      <w:r w:rsidRPr="003B1003">
        <w:t>p</w:t>
      </w:r>
      <w:r w:rsidR="00A41BF6" w:rsidRPr="003B1003">
        <w:t>p</w:t>
      </w:r>
      <w:r w:rsidRPr="003B1003">
        <w:t>. 25</w:t>
      </w:r>
      <w:r w:rsidR="00A41BF6" w:rsidRPr="003B1003">
        <w:t>-26</w:t>
      </w:r>
      <w:r w:rsidRPr="00FA6998">
        <w:t>.</w:t>
      </w:r>
    </w:p>
  </w:footnote>
  <w:footnote w:id="7">
    <w:p w14:paraId="3DC150F7" w14:textId="3FCE9032" w:rsidR="004824E1" w:rsidRDefault="004824E1" w:rsidP="004824E1">
      <w:pPr>
        <w:pStyle w:val="FootnoteText"/>
      </w:pPr>
      <w:r w:rsidRPr="008C05F4">
        <w:rPr>
          <w:rStyle w:val="FootnoteReference"/>
        </w:rPr>
        <w:footnoteRef/>
      </w:r>
      <w:r>
        <w:t xml:space="preserve"> </w:t>
      </w:r>
      <w:r>
        <w:tab/>
      </w:r>
      <w:r w:rsidR="007222D2" w:rsidRPr="008C05F4">
        <w:t xml:space="preserve">Part 2, Division 2, Subdivision F, </w:t>
      </w:r>
      <w:hyperlink r:id="rId2" w:history="1">
        <w:r w:rsidR="007222D2" w:rsidRPr="008C05F4">
          <w:rPr>
            <w:rStyle w:val="Hyperlink"/>
          </w:rPr>
          <w:t>Dairy Code of Conduct</w:t>
        </w:r>
      </w:hyperlink>
      <w:r w:rsidR="007222D2" w:rsidRPr="008C05F4">
        <w:t xml:space="preserve">; and Part 4, </w:t>
      </w:r>
      <w:hyperlink r:id="rId3" w:history="1">
        <w:r w:rsidR="007222D2" w:rsidRPr="008C05F4">
          <w:rPr>
            <w:rStyle w:val="Hyperlink"/>
          </w:rPr>
          <w:t>Franchising Code of Conduct</w:t>
        </w:r>
      </w:hyperlink>
      <w:r w:rsidR="007222D2" w:rsidRPr="008C05F4">
        <w:t>.</w:t>
      </w:r>
    </w:p>
  </w:footnote>
  <w:footnote w:id="8">
    <w:p w14:paraId="0C9FCF60" w14:textId="5B52F739" w:rsidR="00C11BA3" w:rsidRDefault="00C11BA3" w:rsidP="00C11BA3">
      <w:pPr>
        <w:pStyle w:val="FootnoteText"/>
      </w:pPr>
      <w:r>
        <w:rPr>
          <w:rStyle w:val="FootnoteReference"/>
        </w:rPr>
        <w:footnoteRef/>
      </w:r>
      <w:r>
        <w:t xml:space="preserve"> </w:t>
      </w:r>
      <w:r>
        <w:tab/>
        <w:t xml:space="preserve">The Hon Anthony Albanese MP, </w:t>
      </w:r>
      <w:r w:rsidR="00A23AAC">
        <w:t>t</w:t>
      </w:r>
      <w:r>
        <w:t>he Hon Jim Chalmers MP, Senator</w:t>
      </w:r>
      <w:r w:rsidR="00A23AAC">
        <w:t xml:space="preserve"> the Hon</w:t>
      </w:r>
      <w:r>
        <w:t xml:space="preserve"> Murray Watt, </w:t>
      </w:r>
      <w:r w:rsidR="00A23AAC">
        <w:t xml:space="preserve">the Hon Dr Andrew Leigh MP, </w:t>
      </w:r>
      <w:hyperlink r:id="rId4" w:history="1">
        <w:r w:rsidRPr="00EC6050">
          <w:rPr>
            <w:rStyle w:val="Hyperlink"/>
          </w:rPr>
          <w:t>Appointment of Dr Craig Emerson as Independent Reviewer of the Food and Grocery Code of Conduct</w:t>
        </w:r>
      </w:hyperlink>
      <w:r>
        <w:t>, Media Release, 10 January 2024.</w:t>
      </w:r>
    </w:p>
  </w:footnote>
  <w:footnote w:id="9">
    <w:p w14:paraId="42AB8841" w14:textId="48D625E7" w:rsidR="00643671" w:rsidRPr="00643671" w:rsidRDefault="00643671">
      <w:pPr>
        <w:pStyle w:val="FootnoteText"/>
        <w:rPr>
          <w:i/>
          <w:iCs/>
        </w:rPr>
      </w:pPr>
      <w:r>
        <w:rPr>
          <w:rStyle w:val="FootnoteReference"/>
        </w:rPr>
        <w:footnoteRef/>
      </w:r>
      <w:r>
        <w:t xml:space="preserve"> </w:t>
      </w:r>
      <w:r>
        <w:tab/>
        <w:t xml:space="preserve">ACCC, </w:t>
      </w:r>
      <w:hyperlink r:id="rId5" w:anchor=":~:text=Current%20signatories%20to%20the%20code&amp;text=Woolworths%20Limited%20(retailer)%20%2D%20signed,up%20on%2030%20September%202020." w:history="1">
        <w:r w:rsidRPr="00292F2F">
          <w:rPr>
            <w:rStyle w:val="Hyperlink"/>
            <w:i/>
            <w:iCs/>
          </w:rPr>
          <w:t>Trade and business covered by the food and grocery code</w:t>
        </w:r>
      </w:hyperlink>
      <w:r>
        <w:rPr>
          <w:i/>
          <w:iCs/>
        </w:rPr>
        <w:t xml:space="preserve">, </w:t>
      </w:r>
      <w:r w:rsidR="002349D7" w:rsidRPr="002349D7">
        <w:t>accessed 19 March 2024.</w:t>
      </w:r>
    </w:p>
  </w:footnote>
  <w:footnote w:id="10">
    <w:p w14:paraId="4D7C82CB" w14:textId="4B154910" w:rsidR="000D6C9E" w:rsidRDefault="000D6C9E" w:rsidP="000D6C9E">
      <w:pPr>
        <w:pStyle w:val="FootnoteText"/>
      </w:pPr>
      <w:r>
        <w:rPr>
          <w:rStyle w:val="FootnoteReference"/>
        </w:rPr>
        <w:footnoteRef/>
      </w:r>
      <w:r>
        <w:t xml:space="preserve"> </w:t>
      </w:r>
      <w:r>
        <w:tab/>
      </w:r>
      <w:r w:rsidR="00220892" w:rsidRPr="00A523D9">
        <w:t xml:space="preserve">Part 1A, </w:t>
      </w:r>
      <w:hyperlink r:id="rId6" w:history="1">
        <w:r w:rsidRPr="00A523D9">
          <w:rPr>
            <w:rStyle w:val="Hyperlink"/>
          </w:rPr>
          <w:t>Food and Grocery Code of Conduct</w:t>
        </w:r>
      </w:hyperlink>
      <w:r w:rsidRPr="00A523D9">
        <w:rPr>
          <w:rStyle w:val="Hyperlink"/>
        </w:rPr>
        <w:t>.</w:t>
      </w:r>
    </w:p>
  </w:footnote>
  <w:footnote w:id="11">
    <w:p w14:paraId="286007F6" w14:textId="7726DD53" w:rsidR="005B2A90" w:rsidRDefault="005B2A90" w:rsidP="005B2A90">
      <w:pPr>
        <w:pStyle w:val="FootnoteText"/>
      </w:pPr>
      <w:r>
        <w:rPr>
          <w:rStyle w:val="FootnoteReference"/>
        </w:rPr>
        <w:footnoteRef/>
      </w:r>
      <w:r>
        <w:t xml:space="preserve"> </w:t>
      </w:r>
      <w:r>
        <w:tab/>
      </w:r>
      <w:r w:rsidRPr="00524140">
        <w:t xml:space="preserve">A grocery supply agreement is the agreement between a supplier and a </w:t>
      </w:r>
      <w:r w:rsidR="00054D5F">
        <w:t>supermarket</w:t>
      </w:r>
      <w:r w:rsidRPr="00524140">
        <w:t xml:space="preserve"> for the supply of groceries to a supermarket business.</w:t>
      </w:r>
    </w:p>
  </w:footnote>
  <w:footnote w:id="12">
    <w:p w14:paraId="293C937D" w14:textId="3E935E13" w:rsidR="000D6C9E" w:rsidRPr="00990CF2" w:rsidRDefault="000D6C9E" w:rsidP="000D6C9E">
      <w:pPr>
        <w:pStyle w:val="FootnoteText"/>
      </w:pPr>
      <w:r>
        <w:rPr>
          <w:rStyle w:val="FootnoteReference"/>
        </w:rPr>
        <w:footnoteRef/>
      </w:r>
      <w:r>
        <w:t xml:space="preserve"> </w:t>
      </w:r>
      <w:r>
        <w:tab/>
      </w:r>
      <w:r w:rsidR="00FF3334" w:rsidRPr="00990CF2">
        <w:t xml:space="preserve">Part 2, </w:t>
      </w:r>
      <w:hyperlink r:id="rId7" w:history="1">
        <w:r w:rsidRPr="00990CF2">
          <w:rPr>
            <w:rStyle w:val="Hyperlink"/>
          </w:rPr>
          <w:t>Food and Grocery Code of Conduct</w:t>
        </w:r>
      </w:hyperlink>
      <w:r w:rsidRPr="00990CF2">
        <w:rPr>
          <w:rStyle w:val="Hyperlink"/>
        </w:rPr>
        <w:t>.</w:t>
      </w:r>
    </w:p>
  </w:footnote>
  <w:footnote w:id="13">
    <w:p w14:paraId="13F2FC41" w14:textId="19E3477E" w:rsidR="000D6C9E" w:rsidRDefault="000D6C9E" w:rsidP="000D6C9E">
      <w:pPr>
        <w:pStyle w:val="FootnoteText"/>
      </w:pPr>
      <w:r w:rsidRPr="00990CF2">
        <w:rPr>
          <w:rStyle w:val="FootnoteReference"/>
        </w:rPr>
        <w:footnoteRef/>
      </w:r>
      <w:r w:rsidRPr="00990CF2">
        <w:t xml:space="preserve"> </w:t>
      </w:r>
      <w:r w:rsidRPr="00990CF2">
        <w:tab/>
      </w:r>
      <w:r w:rsidR="00FF3334" w:rsidRPr="00990CF2">
        <w:t xml:space="preserve">Part 6, </w:t>
      </w:r>
      <w:hyperlink r:id="rId8" w:history="1">
        <w:r w:rsidRPr="00990CF2">
          <w:rPr>
            <w:rStyle w:val="Hyperlink"/>
          </w:rPr>
          <w:t>Food and Grocery Code of Conduct</w:t>
        </w:r>
      </w:hyperlink>
      <w:r w:rsidRPr="00990CF2">
        <w:rPr>
          <w:rStyle w:val="Hyperlink"/>
          <w:color w:val="auto"/>
        </w:rPr>
        <w:t>.</w:t>
      </w:r>
    </w:p>
  </w:footnote>
  <w:footnote w:id="14">
    <w:p w14:paraId="2E70CB14" w14:textId="5539CE5C" w:rsidR="00E42900" w:rsidRDefault="00E42900">
      <w:pPr>
        <w:pStyle w:val="FootnoteText"/>
      </w:pPr>
      <w:r>
        <w:rPr>
          <w:rStyle w:val="FootnoteReference"/>
        </w:rPr>
        <w:footnoteRef/>
      </w:r>
      <w:r>
        <w:t xml:space="preserve"> </w:t>
      </w:r>
      <w:r>
        <w:tab/>
      </w:r>
      <w:r w:rsidR="00262986">
        <w:t>S</w:t>
      </w:r>
      <w:r>
        <w:t xml:space="preserve">mall businesses are </w:t>
      </w:r>
      <w:r w:rsidR="00262986">
        <w:t xml:space="preserve">defined in this Review as </w:t>
      </w:r>
      <w:r>
        <w:t>business</w:t>
      </w:r>
      <w:r w:rsidR="00262986">
        <w:t xml:space="preserve"> entities</w:t>
      </w:r>
      <w:r>
        <w:t xml:space="preserve"> </w:t>
      </w:r>
      <w:r w:rsidR="00E11C01">
        <w:t>that have</w:t>
      </w:r>
      <w:r>
        <w:t xml:space="preserve"> fewer than 100 employees </w:t>
      </w:r>
      <w:r w:rsidR="00E11C01">
        <w:t>or</w:t>
      </w:r>
      <w:r w:rsidR="005E4C0F">
        <w:t xml:space="preserve"> </w:t>
      </w:r>
      <w:r w:rsidR="00E11C01">
        <w:t>make less than $10 million in annual turnover.</w:t>
      </w:r>
    </w:p>
  </w:footnote>
  <w:footnote w:id="15">
    <w:p w14:paraId="0D88A84A" w14:textId="20BF6AEB" w:rsidR="008D2671" w:rsidRDefault="008D2671">
      <w:pPr>
        <w:pStyle w:val="FootnoteText"/>
      </w:pPr>
      <w:r>
        <w:rPr>
          <w:rStyle w:val="FootnoteReference"/>
        </w:rPr>
        <w:footnoteRef/>
      </w:r>
      <w:r>
        <w:t xml:space="preserve"> </w:t>
      </w:r>
      <w:r>
        <w:tab/>
      </w:r>
      <w:r w:rsidRPr="008D2671">
        <w:rPr>
          <w:i/>
          <w:iCs/>
        </w:rPr>
        <w:t>Competition and Consumer (Industry Codes – Horticulture) Regulations 2017</w:t>
      </w:r>
      <w:r w:rsidRPr="008D2671">
        <w:t xml:space="preserve"> (</w:t>
      </w:r>
      <w:r>
        <w:t>Horticulture Code of Conduct).</w:t>
      </w:r>
    </w:p>
  </w:footnote>
  <w:footnote w:id="16">
    <w:p w14:paraId="5B0A1B7B" w14:textId="7A7F9DD2" w:rsidR="00901286" w:rsidRDefault="00901286" w:rsidP="00901286">
      <w:pPr>
        <w:pStyle w:val="FootnoteText"/>
      </w:pPr>
      <w:r>
        <w:rPr>
          <w:rStyle w:val="FootnoteReference"/>
        </w:rPr>
        <w:footnoteRef/>
      </w:r>
      <w:r>
        <w:t xml:space="preserve"> </w:t>
      </w:r>
      <w:r>
        <w:tab/>
      </w:r>
      <w:r w:rsidR="009731B9">
        <w:t xml:space="preserve">Subsection 4(4), </w:t>
      </w:r>
      <w:hyperlink r:id="rId9" w:history="1">
        <w:r w:rsidR="00FA5BDE" w:rsidRPr="00FA5BDE">
          <w:rPr>
            <w:rStyle w:val="Hyperlink"/>
            <w:i/>
            <w:iCs/>
          </w:rPr>
          <w:t>Food and Grocery</w:t>
        </w:r>
        <w:r w:rsidR="00066537">
          <w:rPr>
            <w:rStyle w:val="Hyperlink"/>
            <w:i/>
            <w:iCs/>
          </w:rPr>
          <w:t xml:space="preserve"> Code of Conduct</w:t>
        </w:r>
      </w:hyperlink>
      <w:r w:rsidR="00FA5BDE">
        <w:t xml:space="preserve">. </w:t>
      </w:r>
    </w:p>
  </w:footnote>
  <w:footnote w:id="17">
    <w:p w14:paraId="3A465890" w14:textId="414B4143" w:rsidR="00007ACE" w:rsidRDefault="00007ACE">
      <w:pPr>
        <w:pStyle w:val="FootnoteText"/>
      </w:pPr>
      <w:r w:rsidRPr="00007ACE">
        <w:rPr>
          <w:rStyle w:val="FootnoteReference"/>
        </w:rPr>
        <w:footnoteRef/>
      </w:r>
      <w:r w:rsidRPr="00007ACE">
        <w:t xml:space="preserve"> </w:t>
      </w:r>
      <w:r w:rsidRPr="00007ACE">
        <w:tab/>
      </w:r>
      <w:r w:rsidRPr="004D67C1">
        <w:rPr>
          <w:rStyle w:val="normaltextrun"/>
          <w:i/>
          <w:color w:val="000000"/>
          <w:shd w:val="clear" w:color="auto" w:fill="FFFFFF"/>
        </w:rPr>
        <w:t>Competition and Consumer (Industry Codes – Dairy</w:t>
      </w:r>
      <w:r w:rsidRPr="004D67C1">
        <w:rPr>
          <w:rStyle w:val="normaltextrun"/>
          <w:i/>
          <w:iCs/>
          <w:color w:val="000000"/>
          <w:shd w:val="clear" w:color="auto" w:fill="FFFFFF"/>
        </w:rPr>
        <w:t>) Regulations 2019</w:t>
      </w:r>
      <w:r w:rsidRPr="004D67C1">
        <w:rPr>
          <w:rStyle w:val="normaltextrun"/>
          <w:color w:val="000000"/>
          <w:shd w:val="clear" w:color="auto" w:fill="FFFFFF"/>
        </w:rPr>
        <w:t xml:space="preserve"> (Dairy Code of Conduct)</w:t>
      </w:r>
      <w:r>
        <w:rPr>
          <w:rStyle w:val="normaltextrun"/>
          <w:color w:val="000000"/>
          <w:shd w:val="clear" w:color="auto" w:fill="FFFFFF"/>
        </w:rPr>
        <w:t>.</w:t>
      </w:r>
    </w:p>
  </w:footnote>
  <w:footnote w:id="18">
    <w:p w14:paraId="45784314" w14:textId="47877D80" w:rsidR="00282951" w:rsidRDefault="00282951">
      <w:pPr>
        <w:pStyle w:val="FootnoteText"/>
      </w:pPr>
      <w:r>
        <w:rPr>
          <w:rStyle w:val="FootnoteReference"/>
        </w:rPr>
        <w:footnoteRef/>
      </w:r>
      <w:r>
        <w:t xml:space="preserve"> </w:t>
      </w:r>
      <w:r>
        <w:tab/>
      </w:r>
      <w:r w:rsidR="004E40B7">
        <w:t>The Treasury</w:t>
      </w:r>
      <w:r w:rsidR="0088539F">
        <w:t>,</w:t>
      </w:r>
      <w:r w:rsidR="004E40B7">
        <w:t xml:space="preserve"> </w:t>
      </w:r>
      <w:hyperlink r:id="rId10" w:history="1">
        <w:r w:rsidR="003F487C" w:rsidRPr="003B48C1">
          <w:rPr>
            <w:rStyle w:val="Hyperlink"/>
            <w:i/>
            <w:iCs/>
          </w:rPr>
          <w:t xml:space="preserve">Food and Grocery Code of Conduct Review </w:t>
        </w:r>
        <w:r w:rsidR="00BC2E4F">
          <w:rPr>
            <w:rStyle w:val="Hyperlink"/>
            <w:i/>
            <w:iCs/>
          </w:rPr>
          <w:t xml:space="preserve">2018 </w:t>
        </w:r>
        <w:r w:rsidR="003F487C" w:rsidRPr="003B48C1">
          <w:rPr>
            <w:rStyle w:val="Hyperlink"/>
            <w:i/>
            <w:iCs/>
          </w:rPr>
          <w:t>- Final Report</w:t>
        </w:r>
      </w:hyperlink>
      <w:r w:rsidR="0088539F" w:rsidRPr="0088539F">
        <w:t>, 2018</w:t>
      </w:r>
      <w:r w:rsidR="00594888">
        <w:t>.</w:t>
      </w:r>
    </w:p>
  </w:footnote>
  <w:footnote w:id="19">
    <w:p w14:paraId="59EF1DB8" w14:textId="5F2B5206" w:rsidR="00D900FF" w:rsidRDefault="00D900FF">
      <w:pPr>
        <w:pStyle w:val="FootnoteText"/>
      </w:pPr>
      <w:r>
        <w:rPr>
          <w:rStyle w:val="FootnoteReference"/>
        </w:rPr>
        <w:footnoteRef/>
      </w:r>
      <w:r>
        <w:t xml:space="preserve"> </w:t>
      </w:r>
      <w:r>
        <w:tab/>
        <w:t>The Treasury</w:t>
      </w:r>
      <w:r w:rsidR="0088539F">
        <w:t>,</w:t>
      </w:r>
      <w:r>
        <w:t xml:space="preserve"> </w:t>
      </w:r>
      <w:hyperlink r:id="rId11" w:history="1">
        <w:r w:rsidRPr="00815D7D">
          <w:rPr>
            <w:rStyle w:val="Hyperlink"/>
            <w:i/>
            <w:iCs/>
          </w:rPr>
          <w:t>Government response to the Independent Review of the Food and Grocery Code of Conduct</w:t>
        </w:r>
      </w:hyperlink>
      <w:r w:rsidR="0088539F">
        <w:t>, 2019</w:t>
      </w:r>
      <w:r>
        <w:t>.</w:t>
      </w:r>
    </w:p>
  </w:footnote>
  <w:footnote w:id="20">
    <w:p w14:paraId="0039A62D" w14:textId="1A540255" w:rsidR="00BC2E4F" w:rsidRPr="00BC2E4F" w:rsidRDefault="00BC2E4F">
      <w:pPr>
        <w:pStyle w:val="FootnoteText"/>
      </w:pPr>
      <w:r>
        <w:rPr>
          <w:rStyle w:val="FootnoteReference"/>
        </w:rPr>
        <w:footnoteRef/>
      </w:r>
      <w:r>
        <w:t xml:space="preserve"> </w:t>
      </w:r>
      <w:r>
        <w:tab/>
        <w:t>The Treasury</w:t>
      </w:r>
      <w:r w:rsidR="0088539F">
        <w:t>,</w:t>
      </w:r>
      <w:r>
        <w:t xml:space="preserve"> </w:t>
      </w:r>
      <w:hyperlink r:id="rId12" w:history="1">
        <w:r w:rsidRPr="00BC2E4F">
          <w:rPr>
            <w:rStyle w:val="Hyperlink"/>
            <w:i/>
            <w:iCs/>
          </w:rPr>
          <w:t xml:space="preserve">Food and Grocery Code of Conduct Review 2022–23 – </w:t>
        </w:r>
        <w:r>
          <w:rPr>
            <w:rStyle w:val="Hyperlink"/>
            <w:i/>
            <w:iCs/>
          </w:rPr>
          <w:t>F</w:t>
        </w:r>
        <w:r w:rsidRPr="00BC2E4F">
          <w:rPr>
            <w:rStyle w:val="Hyperlink"/>
            <w:i/>
            <w:iCs/>
          </w:rPr>
          <w:t xml:space="preserve">inal </w:t>
        </w:r>
        <w:r>
          <w:rPr>
            <w:rStyle w:val="Hyperlink"/>
            <w:i/>
            <w:iCs/>
          </w:rPr>
          <w:t>R</w:t>
        </w:r>
        <w:r w:rsidRPr="00BC2E4F">
          <w:rPr>
            <w:rStyle w:val="Hyperlink"/>
            <w:i/>
            <w:iCs/>
          </w:rPr>
          <w:t>eport</w:t>
        </w:r>
      </w:hyperlink>
      <w:r w:rsidR="0088539F">
        <w:t>, 2023</w:t>
      </w:r>
      <w:r w:rsidR="004A5002">
        <w:t>.</w:t>
      </w:r>
    </w:p>
  </w:footnote>
  <w:footnote w:id="21">
    <w:p w14:paraId="1A0BD0E4" w14:textId="1F119FCD" w:rsidR="003038E8" w:rsidRPr="003038E8" w:rsidRDefault="003038E8">
      <w:pPr>
        <w:pStyle w:val="FootnoteText"/>
      </w:pPr>
      <w:r>
        <w:rPr>
          <w:rStyle w:val="FootnoteReference"/>
        </w:rPr>
        <w:footnoteRef/>
      </w:r>
      <w:r>
        <w:t xml:space="preserve"> </w:t>
      </w:r>
      <w:r>
        <w:tab/>
        <w:t>The Treasury</w:t>
      </w:r>
      <w:r w:rsidR="0088539F">
        <w:t>,</w:t>
      </w:r>
      <w:r>
        <w:t xml:space="preserve"> </w:t>
      </w:r>
      <w:hyperlink r:id="rId13" w:history="1">
        <w:r w:rsidR="00851A3D" w:rsidRPr="00851A3D">
          <w:rPr>
            <w:rStyle w:val="Hyperlink"/>
            <w:i/>
            <w:iCs/>
          </w:rPr>
          <w:t>Government response to the Food and Grocery Code of Conduct Review 2022–23</w:t>
        </w:r>
      </w:hyperlink>
      <w:r w:rsidR="0088539F">
        <w:t>, 2023.</w:t>
      </w:r>
    </w:p>
  </w:footnote>
  <w:footnote w:id="22">
    <w:p w14:paraId="083DDB44" w14:textId="1D3AB78D" w:rsidR="008800AC" w:rsidRDefault="008800AC" w:rsidP="008800AC">
      <w:pPr>
        <w:pStyle w:val="FootnoteText"/>
      </w:pPr>
      <w:r>
        <w:rPr>
          <w:rStyle w:val="FootnoteReference"/>
        </w:rPr>
        <w:footnoteRef/>
      </w:r>
      <w:r>
        <w:t xml:space="preserve"> </w:t>
      </w:r>
      <w:r>
        <w:tab/>
        <w:t>ACCC (2024)</w:t>
      </w:r>
      <w:r w:rsidR="000D0F0C">
        <w:t>,</w:t>
      </w:r>
      <w:r>
        <w:t xml:space="preserve"> </w:t>
      </w:r>
      <w:hyperlink r:id="rId14" w:history="1">
        <w:r w:rsidRPr="00403D2C">
          <w:rPr>
            <w:rStyle w:val="Hyperlink"/>
            <w:i/>
            <w:iCs/>
          </w:rPr>
          <w:t>Food and Grocery Code of Conduct</w:t>
        </w:r>
        <w:r w:rsidRPr="00403D2C">
          <w:rPr>
            <w:rStyle w:val="Hyperlink"/>
          </w:rPr>
          <w:t>,</w:t>
        </w:r>
      </w:hyperlink>
      <w:r>
        <w:t xml:space="preserve"> accessed 19 February 2024.</w:t>
      </w:r>
    </w:p>
  </w:footnote>
  <w:footnote w:id="23">
    <w:p w14:paraId="481175F3" w14:textId="75B9A53A" w:rsidR="008800AC" w:rsidRDefault="008800AC" w:rsidP="008800AC">
      <w:pPr>
        <w:pStyle w:val="FootnoteText"/>
      </w:pPr>
      <w:r>
        <w:rPr>
          <w:rStyle w:val="FootnoteReference"/>
        </w:rPr>
        <w:footnoteRef/>
      </w:r>
      <w:r>
        <w:t xml:space="preserve"> </w:t>
      </w:r>
      <w:r>
        <w:tab/>
        <w:t>The Treasury</w:t>
      </w:r>
      <w:r w:rsidR="00594888">
        <w:t>,</w:t>
      </w:r>
      <w:r>
        <w:t xml:space="preserve"> </w:t>
      </w:r>
      <w:hyperlink r:id="rId15" w:history="1">
        <w:r w:rsidRPr="006E6CDD">
          <w:rPr>
            <w:rStyle w:val="Hyperlink"/>
            <w:i/>
            <w:iCs/>
          </w:rPr>
          <w:t>Industry Codes of Conduct Policy Framework</w:t>
        </w:r>
      </w:hyperlink>
      <w:r>
        <w:t xml:space="preserve">, </w:t>
      </w:r>
      <w:r w:rsidR="00594888">
        <w:t>2017</w:t>
      </w:r>
      <w:r>
        <w:t>.</w:t>
      </w:r>
    </w:p>
  </w:footnote>
  <w:footnote w:id="24">
    <w:p w14:paraId="2DBB9DE0" w14:textId="5BB3874E" w:rsidR="00874A41" w:rsidRDefault="00874A41" w:rsidP="00874A41">
      <w:pPr>
        <w:pStyle w:val="FootnoteText"/>
      </w:pPr>
      <w:r>
        <w:rPr>
          <w:rStyle w:val="FootnoteReference"/>
        </w:rPr>
        <w:footnoteRef/>
      </w:r>
      <w:r>
        <w:t xml:space="preserve"> </w:t>
      </w:r>
      <w:r>
        <w:tab/>
      </w:r>
      <w:r w:rsidR="00EC70C3">
        <w:t xml:space="preserve">The Treasury, </w:t>
      </w:r>
      <w:hyperlink r:id="rId16" w:history="1">
        <w:r w:rsidR="00EC70C3" w:rsidRPr="003B48C1">
          <w:rPr>
            <w:rStyle w:val="Hyperlink"/>
            <w:i/>
            <w:iCs/>
          </w:rPr>
          <w:t xml:space="preserve">Food and Grocery Code of Conduct Review </w:t>
        </w:r>
        <w:r w:rsidR="00EC70C3">
          <w:rPr>
            <w:rStyle w:val="Hyperlink"/>
            <w:i/>
            <w:iCs/>
          </w:rPr>
          <w:t xml:space="preserve">2018 </w:t>
        </w:r>
        <w:r w:rsidR="00EC70C3" w:rsidRPr="003B48C1">
          <w:rPr>
            <w:rStyle w:val="Hyperlink"/>
            <w:i/>
            <w:iCs/>
          </w:rPr>
          <w:t>- Final Report</w:t>
        </w:r>
      </w:hyperlink>
      <w:r w:rsidR="00EC70C3" w:rsidRPr="0088539F">
        <w:t>, 2018</w:t>
      </w:r>
      <w:r w:rsidR="00EC70C3">
        <w:t xml:space="preserve">, </w:t>
      </w:r>
      <w:r>
        <w:t>p</w:t>
      </w:r>
      <w:r w:rsidR="00EC70C3">
        <w:t>. </w:t>
      </w:r>
      <w:r>
        <w:t xml:space="preserve">6; </w:t>
      </w:r>
      <w:r w:rsidR="007B1FE7">
        <w:t xml:space="preserve">ACCC, </w:t>
      </w:r>
      <w:hyperlink r:id="rId17" w:history="1">
        <w:r w:rsidR="007B1FE7" w:rsidRPr="00D2445C">
          <w:rPr>
            <w:rStyle w:val="Hyperlink"/>
            <w:i/>
            <w:iCs/>
          </w:rPr>
          <w:t>Perishable Agricultural Goods Inquiry 2020</w:t>
        </w:r>
      </w:hyperlink>
      <w:r w:rsidR="007B1FE7">
        <w:t>, p. 69</w:t>
      </w:r>
      <w:r w:rsidR="00FD5946">
        <w:t>;</w:t>
      </w:r>
      <w:r>
        <w:t xml:space="preserve"> </w:t>
      </w:r>
      <w:r w:rsidR="004B7CBE">
        <w:t xml:space="preserve">Food and Grocery Code Independent Reviewer, </w:t>
      </w:r>
      <w:hyperlink r:id="rId18" w:history="1">
        <w:r w:rsidR="004B7CBE" w:rsidRPr="002425EE">
          <w:rPr>
            <w:rStyle w:val="Hyperlink"/>
            <w:i/>
            <w:iCs/>
          </w:rPr>
          <w:t>Annual Report 2022-23</w:t>
        </w:r>
      </w:hyperlink>
      <w:r w:rsidR="00FC66BE">
        <w:rPr>
          <w:color w:val="auto"/>
        </w:rPr>
        <w:t xml:space="preserve">, 2023, </w:t>
      </w:r>
      <w:r>
        <w:t>p</w:t>
      </w:r>
      <w:r w:rsidR="00FC66BE">
        <w:t>. </w:t>
      </w:r>
      <w:r>
        <w:t xml:space="preserve">7. </w:t>
      </w:r>
    </w:p>
  </w:footnote>
  <w:footnote w:id="25">
    <w:p w14:paraId="73CF4D19" w14:textId="77777777" w:rsidR="009915C7" w:rsidRDefault="009915C7" w:rsidP="009915C7">
      <w:pPr>
        <w:pStyle w:val="FootnoteText"/>
      </w:pPr>
      <w:r>
        <w:rPr>
          <w:rStyle w:val="FootnoteReference"/>
        </w:rPr>
        <w:footnoteRef/>
      </w:r>
      <w:r>
        <w:t xml:space="preserve"> </w:t>
      </w:r>
      <w:r>
        <w:tab/>
        <w:t xml:space="preserve">ACCC, Submission to the Consultation Paper, 29 February 2024, </w:t>
      </w:r>
      <w:r w:rsidRPr="00DB3461">
        <w:t>p. 1.</w:t>
      </w:r>
    </w:p>
  </w:footnote>
  <w:footnote w:id="26">
    <w:p w14:paraId="03109A25" w14:textId="35CD98CA" w:rsidR="00890A7A" w:rsidRDefault="00890A7A" w:rsidP="00890A7A">
      <w:pPr>
        <w:pStyle w:val="FootnoteText"/>
      </w:pPr>
      <w:r>
        <w:rPr>
          <w:rStyle w:val="FootnoteReference"/>
        </w:rPr>
        <w:footnoteRef/>
      </w:r>
      <w:r>
        <w:t xml:space="preserve"> </w:t>
      </w:r>
      <w:r>
        <w:tab/>
        <w:t xml:space="preserve">National </w:t>
      </w:r>
      <w:r w:rsidR="00285744">
        <w:t>Famers’</w:t>
      </w:r>
      <w:r>
        <w:t xml:space="preserve"> Federation, Submission to the Consultation Paper, 29 February 2024, p. 6.</w:t>
      </w:r>
    </w:p>
  </w:footnote>
  <w:footnote w:id="27">
    <w:p w14:paraId="481BC46C" w14:textId="77777777" w:rsidR="00874A41" w:rsidRDefault="00874A41" w:rsidP="00874A41">
      <w:pPr>
        <w:pStyle w:val="FootnoteText"/>
      </w:pPr>
      <w:r>
        <w:rPr>
          <w:rStyle w:val="FootnoteReference"/>
        </w:rPr>
        <w:footnoteRef/>
      </w:r>
      <w:r>
        <w:t xml:space="preserve"> </w:t>
      </w:r>
      <w:r>
        <w:tab/>
        <w:t xml:space="preserve">TasFarmers, Submission to the Consultation Paper, 29 February 2024, </w:t>
      </w:r>
      <w:r w:rsidRPr="00DB3461">
        <w:t xml:space="preserve">p. </w:t>
      </w:r>
      <w:r>
        <w:t>4</w:t>
      </w:r>
      <w:r w:rsidRPr="00DB3461">
        <w:t>.</w:t>
      </w:r>
    </w:p>
  </w:footnote>
  <w:footnote w:id="28">
    <w:p w14:paraId="0C8A51DC" w14:textId="33863FA3" w:rsidR="00EB451C" w:rsidRDefault="00EB451C">
      <w:pPr>
        <w:pStyle w:val="FootnoteText"/>
      </w:pPr>
      <w:r>
        <w:rPr>
          <w:rStyle w:val="FootnoteReference"/>
        </w:rPr>
        <w:footnoteRef/>
      </w:r>
      <w:r>
        <w:t xml:space="preserve"> </w:t>
      </w:r>
      <w:r>
        <w:tab/>
      </w:r>
      <w:r w:rsidRPr="00DC2A07">
        <w:t>Premier of Queensland</w:t>
      </w:r>
      <w:r>
        <w:t xml:space="preserve">, Submission to the Consultation Paper, </w:t>
      </w:r>
      <w:r w:rsidR="00820C46">
        <w:t xml:space="preserve">23 February 2024, </w:t>
      </w:r>
      <w:r w:rsidRPr="00DB3461">
        <w:t xml:space="preserve">p. </w:t>
      </w:r>
      <w:r w:rsidR="00DB3461" w:rsidRPr="00DB3461">
        <w:t>1</w:t>
      </w:r>
      <w:r w:rsidRPr="00DB3461">
        <w:t>.</w:t>
      </w:r>
    </w:p>
  </w:footnote>
  <w:footnote w:id="29">
    <w:p w14:paraId="49432725" w14:textId="77777777" w:rsidR="003F34DA" w:rsidRDefault="003F34DA" w:rsidP="003F34DA">
      <w:pPr>
        <w:pStyle w:val="FootnoteText"/>
      </w:pPr>
      <w:r>
        <w:rPr>
          <w:rStyle w:val="FootnoteReference"/>
        </w:rPr>
        <w:footnoteRef/>
      </w:r>
      <w:r>
        <w:t xml:space="preserve"> </w:t>
      </w:r>
      <w:r>
        <w:tab/>
        <w:t>Fruit Growers Victoria, Submission to the Consultation Paper, 24 February 2</w:t>
      </w:r>
      <w:r w:rsidR="004D18D9">
        <w:t>0</w:t>
      </w:r>
      <w:r>
        <w:t>24, p. 1.</w:t>
      </w:r>
    </w:p>
  </w:footnote>
  <w:footnote w:id="30">
    <w:p w14:paraId="4E6A0763" w14:textId="6779167E" w:rsidR="006550D7" w:rsidRDefault="006550D7">
      <w:pPr>
        <w:pStyle w:val="FootnoteText"/>
      </w:pPr>
      <w:r>
        <w:rPr>
          <w:rStyle w:val="FootnoteReference"/>
        </w:rPr>
        <w:footnoteRef/>
      </w:r>
      <w:r w:rsidR="00B309D8">
        <w:tab/>
      </w:r>
      <w:r w:rsidR="000B0E62">
        <w:t>Freshmark, Submission to the Consultation Paper, 29 February 2024, p.</w:t>
      </w:r>
      <w:r w:rsidR="004D18D9">
        <w:t> </w:t>
      </w:r>
      <w:r w:rsidR="000B0E62">
        <w:t xml:space="preserve">4. </w:t>
      </w:r>
    </w:p>
  </w:footnote>
  <w:footnote w:id="31">
    <w:p w14:paraId="39858DD5" w14:textId="5E2CBD76" w:rsidR="00A8739A" w:rsidRDefault="00A8739A">
      <w:pPr>
        <w:pStyle w:val="FootnoteText"/>
      </w:pPr>
      <w:r>
        <w:rPr>
          <w:rStyle w:val="FootnoteReference"/>
        </w:rPr>
        <w:footnoteRef/>
      </w:r>
      <w:r>
        <w:t xml:space="preserve"> </w:t>
      </w:r>
      <w:r>
        <w:tab/>
      </w:r>
      <w:r w:rsidR="00325363">
        <w:t>Australian Chicken Growers’ Council</w:t>
      </w:r>
      <w:r>
        <w:t>, Submission to the Consultation Paper, 29 February 2024, p. 6.</w:t>
      </w:r>
    </w:p>
  </w:footnote>
  <w:footnote w:id="32">
    <w:p w14:paraId="64222B85" w14:textId="75256399" w:rsidR="00621DA1" w:rsidRDefault="00621DA1">
      <w:pPr>
        <w:pStyle w:val="FootnoteText"/>
      </w:pPr>
      <w:r w:rsidRPr="000D0F0C">
        <w:rPr>
          <w:rStyle w:val="FootnoteReference"/>
        </w:rPr>
        <w:footnoteRef/>
      </w:r>
      <w:r w:rsidRPr="000D0F0C">
        <w:t xml:space="preserve"> </w:t>
      </w:r>
      <w:r w:rsidRPr="000D0F0C">
        <w:tab/>
      </w:r>
      <w:r w:rsidR="00FA5BDE" w:rsidRPr="000D0F0C">
        <w:t>Clause</w:t>
      </w:r>
      <w:r w:rsidR="00987E09" w:rsidRPr="000D0F0C">
        <w:t xml:space="preserve"> 2, </w:t>
      </w:r>
      <w:hyperlink r:id="rId19" w:history="1">
        <w:r w:rsidR="007901D7" w:rsidRPr="000D0F0C">
          <w:rPr>
            <w:rStyle w:val="Hyperlink"/>
          </w:rPr>
          <w:t>Food and Grocery Code of Conduct</w:t>
        </w:r>
      </w:hyperlink>
      <w:r w:rsidRPr="000D0F0C">
        <w:t>.</w:t>
      </w:r>
    </w:p>
  </w:footnote>
  <w:footnote w:id="33">
    <w:p w14:paraId="739346AA" w14:textId="6AB469F6" w:rsidR="008077B5" w:rsidRDefault="008077B5">
      <w:pPr>
        <w:pStyle w:val="FootnoteText"/>
      </w:pPr>
      <w:r>
        <w:rPr>
          <w:rStyle w:val="FootnoteReference"/>
        </w:rPr>
        <w:footnoteRef/>
      </w:r>
      <w:r>
        <w:t xml:space="preserve"> </w:t>
      </w:r>
      <w:r>
        <w:tab/>
        <w:t>Granite Belt Growers Association, Submission to the Consultation Paper, 6 February 2024. p. 2.</w:t>
      </w:r>
    </w:p>
  </w:footnote>
  <w:footnote w:id="34">
    <w:p w14:paraId="631D24D9" w14:textId="7CFE7DC3" w:rsidR="00F56253" w:rsidRDefault="00F56253" w:rsidP="00F56253">
      <w:pPr>
        <w:pStyle w:val="FootnoteText"/>
      </w:pPr>
      <w:r>
        <w:rPr>
          <w:rStyle w:val="FootnoteReference"/>
        </w:rPr>
        <w:footnoteRef/>
      </w:r>
      <w:r>
        <w:t xml:space="preserve"> </w:t>
      </w:r>
      <w:r>
        <w:tab/>
        <w:t>Woolworths suppliers (65 per cent),</w:t>
      </w:r>
      <w:r>
        <w:rPr>
          <w:color w:val="auto"/>
        </w:rPr>
        <w:t xml:space="preserve"> Coles (69 </w:t>
      </w:r>
      <w:r w:rsidRPr="00A77F4F">
        <w:rPr>
          <w:color w:val="auto"/>
        </w:rPr>
        <w:t>per</w:t>
      </w:r>
      <w:r>
        <w:rPr>
          <w:color w:val="auto"/>
        </w:rPr>
        <w:t> </w:t>
      </w:r>
      <w:r w:rsidRPr="00A77F4F">
        <w:rPr>
          <w:color w:val="auto"/>
        </w:rPr>
        <w:t>cent</w:t>
      </w:r>
      <w:r>
        <w:rPr>
          <w:color w:val="auto"/>
        </w:rPr>
        <w:t>); Metcash</w:t>
      </w:r>
      <w:r w:rsidRPr="00A77F4F" w:rsidDel="00403873">
        <w:rPr>
          <w:color w:val="auto"/>
        </w:rPr>
        <w:t xml:space="preserve"> </w:t>
      </w:r>
      <w:r>
        <w:rPr>
          <w:color w:val="auto"/>
        </w:rPr>
        <w:t>(</w:t>
      </w:r>
      <w:r w:rsidRPr="00A77F4F">
        <w:rPr>
          <w:color w:val="auto"/>
        </w:rPr>
        <w:t>71</w:t>
      </w:r>
      <w:r>
        <w:rPr>
          <w:color w:val="auto"/>
        </w:rPr>
        <w:t> </w:t>
      </w:r>
      <w:r w:rsidRPr="00A77F4F">
        <w:rPr>
          <w:color w:val="auto"/>
        </w:rPr>
        <w:t>per</w:t>
      </w:r>
      <w:r>
        <w:rPr>
          <w:color w:val="auto"/>
        </w:rPr>
        <w:t> </w:t>
      </w:r>
      <w:r w:rsidRPr="00A77F4F">
        <w:rPr>
          <w:color w:val="auto"/>
        </w:rPr>
        <w:t>cent</w:t>
      </w:r>
      <w:r>
        <w:rPr>
          <w:color w:val="auto"/>
        </w:rPr>
        <w:t>)</w:t>
      </w:r>
      <w:r w:rsidRPr="00A77F4F">
        <w:rPr>
          <w:color w:val="auto"/>
        </w:rPr>
        <w:t xml:space="preserve">; </w:t>
      </w:r>
      <w:r>
        <w:rPr>
          <w:color w:val="auto"/>
        </w:rPr>
        <w:t xml:space="preserve">and </w:t>
      </w:r>
      <w:r w:rsidR="002274AA">
        <w:rPr>
          <w:color w:val="auto"/>
        </w:rPr>
        <w:t>ALDI</w:t>
      </w:r>
      <w:r w:rsidRPr="00A77F4F">
        <w:rPr>
          <w:color w:val="auto"/>
        </w:rPr>
        <w:t xml:space="preserve"> </w:t>
      </w:r>
      <w:r>
        <w:rPr>
          <w:color w:val="auto"/>
        </w:rPr>
        <w:t>(</w:t>
      </w:r>
      <w:r w:rsidRPr="00A77F4F">
        <w:rPr>
          <w:color w:val="auto"/>
        </w:rPr>
        <w:t>83</w:t>
      </w:r>
      <w:r>
        <w:rPr>
          <w:color w:val="auto"/>
        </w:rPr>
        <w:t> </w:t>
      </w:r>
      <w:r w:rsidRPr="00A77F4F">
        <w:rPr>
          <w:color w:val="auto"/>
        </w:rPr>
        <w:t>per</w:t>
      </w:r>
      <w:r>
        <w:rPr>
          <w:color w:val="auto"/>
        </w:rPr>
        <w:t> </w:t>
      </w:r>
      <w:r w:rsidRPr="00A77F4F">
        <w:rPr>
          <w:color w:val="auto"/>
        </w:rPr>
        <w:t>cent</w:t>
      </w:r>
      <w:r>
        <w:rPr>
          <w:color w:val="auto"/>
        </w:rPr>
        <w:t xml:space="preserve">) indicated that they had not experienced any issues with their retailer/wholesaler. </w:t>
      </w:r>
      <w:r w:rsidR="004E5C86">
        <w:rPr>
          <w:color w:val="auto"/>
        </w:rPr>
        <w:t xml:space="preserve">See, </w:t>
      </w:r>
      <w:r w:rsidR="0091014A">
        <w:t xml:space="preserve">Food and Grocery Code Independent Reviewer, </w:t>
      </w:r>
      <w:hyperlink r:id="rId20" w:history="1">
        <w:r w:rsidR="0091014A" w:rsidRPr="002425EE">
          <w:rPr>
            <w:rStyle w:val="Hyperlink"/>
            <w:i/>
            <w:iCs/>
          </w:rPr>
          <w:t>Annual Report 2022-23</w:t>
        </w:r>
      </w:hyperlink>
      <w:r w:rsidR="00953820">
        <w:rPr>
          <w:color w:val="auto"/>
        </w:rPr>
        <w:t xml:space="preserve">, </w:t>
      </w:r>
      <w:r w:rsidR="00DA5378">
        <w:rPr>
          <w:color w:val="auto"/>
        </w:rPr>
        <w:t xml:space="preserve">2023, </w:t>
      </w:r>
      <w:r w:rsidR="00DA5378">
        <w:t>p. </w:t>
      </w:r>
      <w:r w:rsidR="000A73E4">
        <w:t>14</w:t>
      </w:r>
      <w:r w:rsidR="00DA5378">
        <w:t>.</w:t>
      </w:r>
    </w:p>
  </w:footnote>
  <w:footnote w:id="35">
    <w:p w14:paraId="7560C093" w14:textId="77777777" w:rsidR="00F56253" w:rsidRDefault="00F56253" w:rsidP="00F56253">
      <w:pPr>
        <w:pStyle w:val="FootnoteText"/>
      </w:pPr>
      <w:r>
        <w:rPr>
          <w:rStyle w:val="FootnoteReference"/>
        </w:rPr>
        <w:footnoteRef/>
      </w:r>
      <w:r>
        <w:t xml:space="preserve"> </w:t>
      </w:r>
      <w:r>
        <w:tab/>
        <w:t xml:space="preserve">ACCC, Submission to the Consultation Paper, 29 February 2024, </w:t>
      </w:r>
      <w:r w:rsidRPr="00DB3461">
        <w:t xml:space="preserve">p. </w:t>
      </w:r>
      <w:r>
        <w:t>6</w:t>
      </w:r>
      <w:r w:rsidRPr="00DB3461">
        <w:t>.</w:t>
      </w:r>
    </w:p>
  </w:footnote>
  <w:footnote w:id="36">
    <w:p w14:paraId="164AA79B" w14:textId="10988B7C" w:rsidR="00977B4B" w:rsidRDefault="00977B4B" w:rsidP="00977B4B">
      <w:pPr>
        <w:pStyle w:val="FootnoteText"/>
      </w:pPr>
      <w:r>
        <w:rPr>
          <w:rStyle w:val="FootnoteReference"/>
        </w:rPr>
        <w:footnoteRef/>
      </w:r>
      <w:r>
        <w:t xml:space="preserve"> </w:t>
      </w:r>
      <w:r>
        <w:tab/>
        <w:t xml:space="preserve">Fresh Markets Australia, Submission to the Consultation Paper, 29 February 2024, p. </w:t>
      </w:r>
      <w:r w:rsidR="00946E35">
        <w:t>2</w:t>
      </w:r>
      <w:r>
        <w:t xml:space="preserve">. </w:t>
      </w:r>
    </w:p>
  </w:footnote>
  <w:footnote w:id="37">
    <w:p w14:paraId="1BC8B925" w14:textId="77777777" w:rsidR="00F56253" w:rsidRDefault="00F56253" w:rsidP="00F56253">
      <w:pPr>
        <w:pStyle w:val="FootnoteText"/>
      </w:pPr>
      <w:r>
        <w:rPr>
          <w:rStyle w:val="FootnoteReference"/>
        </w:rPr>
        <w:footnoteRef/>
      </w:r>
      <w:r>
        <w:t xml:space="preserve"> </w:t>
      </w:r>
      <w:r>
        <w:tab/>
      </w:r>
      <w:r w:rsidRPr="00897A7D">
        <w:t>Alfred E Chave Pty Ltd</w:t>
      </w:r>
      <w:r>
        <w:t>, Submission to the Consultation Paper, 29 February 2024, p. 11.</w:t>
      </w:r>
    </w:p>
  </w:footnote>
  <w:footnote w:id="38">
    <w:p w14:paraId="7E739016" w14:textId="458223E2" w:rsidR="00F56253" w:rsidRDefault="00F56253" w:rsidP="00F56253">
      <w:pPr>
        <w:pStyle w:val="FootnoteText"/>
      </w:pPr>
      <w:r>
        <w:rPr>
          <w:rStyle w:val="FootnoteReference"/>
        </w:rPr>
        <w:footnoteRef/>
      </w:r>
      <w:r>
        <w:t xml:space="preserve"> </w:t>
      </w:r>
      <w:r>
        <w:tab/>
      </w:r>
      <w:r w:rsidR="00325363">
        <w:t>Australian Chicken Growers’ Council</w:t>
      </w:r>
      <w:r>
        <w:t>, Submission to the Consultation Paper, 29 February 2024, p. 6.</w:t>
      </w:r>
    </w:p>
  </w:footnote>
  <w:footnote w:id="39">
    <w:p w14:paraId="5642C28D" w14:textId="486E5DC7" w:rsidR="00410667" w:rsidRDefault="00410667" w:rsidP="00410667">
      <w:pPr>
        <w:pStyle w:val="FootnoteText"/>
      </w:pPr>
      <w:r>
        <w:rPr>
          <w:rStyle w:val="FootnoteReference"/>
        </w:rPr>
        <w:footnoteRef/>
      </w:r>
      <w:r>
        <w:t xml:space="preserve"> </w:t>
      </w:r>
      <w:r>
        <w:tab/>
        <w:t xml:space="preserve">TasFarmers, Submission to the Consultation Paper, 29 February 2024, </w:t>
      </w:r>
      <w:r w:rsidRPr="00DB3461">
        <w:t xml:space="preserve">p. </w:t>
      </w:r>
      <w:r w:rsidR="006F7A05">
        <w:t>10</w:t>
      </w:r>
      <w:r w:rsidRPr="00DB3461">
        <w:t>.</w:t>
      </w:r>
    </w:p>
  </w:footnote>
  <w:footnote w:id="40">
    <w:p w14:paraId="15C2C921" w14:textId="77777777" w:rsidR="00D017DA" w:rsidRDefault="00D017DA" w:rsidP="00D017DA">
      <w:pPr>
        <w:pStyle w:val="FootnoteText"/>
      </w:pPr>
      <w:r>
        <w:rPr>
          <w:rStyle w:val="FootnoteReference"/>
        </w:rPr>
        <w:footnoteRef/>
      </w:r>
      <w:r>
        <w:t xml:space="preserve"> </w:t>
      </w:r>
      <w:r>
        <w:tab/>
        <w:t>eastAUSmilk, Submission to the Consultation Paper, 4 March 2024, p. 19.</w:t>
      </w:r>
    </w:p>
  </w:footnote>
  <w:footnote w:id="41">
    <w:p w14:paraId="639642DE" w14:textId="77777777" w:rsidR="007F01FB" w:rsidRDefault="007F01FB" w:rsidP="007F01FB">
      <w:pPr>
        <w:pStyle w:val="FootnoteText"/>
      </w:pPr>
      <w:r>
        <w:rPr>
          <w:rStyle w:val="FootnoteReference"/>
        </w:rPr>
        <w:footnoteRef/>
      </w:r>
      <w:r>
        <w:t xml:space="preserve"> </w:t>
      </w:r>
      <w:r>
        <w:tab/>
        <w:t xml:space="preserve">Australian Fresh Produce Alliance, Submission to the Consultation Paper, 4 March 2024, p. 15. </w:t>
      </w:r>
    </w:p>
  </w:footnote>
  <w:footnote w:id="42">
    <w:p w14:paraId="3BDAE691" w14:textId="6A25451E" w:rsidR="00F47A1E" w:rsidRDefault="00F47A1E" w:rsidP="00632EA4">
      <w:pPr>
        <w:pStyle w:val="FootnoteText"/>
      </w:pPr>
      <w:r>
        <w:rPr>
          <w:rStyle w:val="FootnoteReference"/>
        </w:rPr>
        <w:footnoteRef/>
      </w:r>
      <w:r w:rsidR="008544D6">
        <w:tab/>
      </w:r>
      <w:r w:rsidR="00632EA4" w:rsidRPr="00405956">
        <w:t>Under</w:t>
      </w:r>
      <w:r w:rsidRPr="00405956">
        <w:t xml:space="preserve"> the Competition and Consumer Act</w:t>
      </w:r>
      <w:r w:rsidR="00632EA4" w:rsidRPr="00405956">
        <w:t>, t</w:t>
      </w:r>
      <w:r w:rsidRPr="00405956">
        <w:t>he ACCC can</w:t>
      </w:r>
      <w:r w:rsidR="006C7470" w:rsidRPr="00405956">
        <w:t xml:space="preserve"> </w:t>
      </w:r>
      <w:r w:rsidR="00632EA4" w:rsidRPr="00405956">
        <w:t>i</w:t>
      </w:r>
      <w:r w:rsidRPr="00405956">
        <w:rPr>
          <w:szCs w:val="18"/>
        </w:rPr>
        <w:t>ssue public warning notices about a suspected contravention of the Code (section 51ADA)</w:t>
      </w:r>
      <w:r w:rsidR="007702BE" w:rsidRPr="00405956">
        <w:rPr>
          <w:szCs w:val="18"/>
        </w:rPr>
        <w:t>;</w:t>
      </w:r>
      <w:r w:rsidR="00632EA4" w:rsidRPr="00405956">
        <w:rPr>
          <w:szCs w:val="18"/>
        </w:rPr>
        <w:t xml:space="preserve"> s</w:t>
      </w:r>
      <w:r w:rsidRPr="00405956">
        <w:rPr>
          <w:szCs w:val="18"/>
        </w:rPr>
        <w:t>eek injunctions to compel or restrict certain conduct by a signatory (section 80)</w:t>
      </w:r>
      <w:r w:rsidR="007702BE" w:rsidRPr="00405956">
        <w:rPr>
          <w:szCs w:val="18"/>
        </w:rPr>
        <w:t>;</w:t>
      </w:r>
      <w:r w:rsidRPr="00405956">
        <w:rPr>
          <w:szCs w:val="18"/>
        </w:rPr>
        <w:t xml:space="preserve"> </w:t>
      </w:r>
      <w:r w:rsidR="00632EA4" w:rsidRPr="00405956">
        <w:rPr>
          <w:szCs w:val="18"/>
        </w:rPr>
        <w:t>i</w:t>
      </w:r>
      <w:r w:rsidRPr="00405956">
        <w:rPr>
          <w:szCs w:val="18"/>
        </w:rPr>
        <w:t>nitiate court proceedings to compel a signatory to redress any loss or damage caused by the signatory’s misconduct (section 51ADB)</w:t>
      </w:r>
      <w:r w:rsidR="007702BE" w:rsidRPr="00405956">
        <w:rPr>
          <w:szCs w:val="18"/>
        </w:rPr>
        <w:t>; and</w:t>
      </w:r>
      <w:r w:rsidRPr="00405956">
        <w:rPr>
          <w:szCs w:val="18"/>
        </w:rPr>
        <w:t xml:space="preserve"> </w:t>
      </w:r>
      <w:r w:rsidR="00632EA4" w:rsidRPr="00405956">
        <w:rPr>
          <w:szCs w:val="18"/>
        </w:rPr>
        <w:t>a</w:t>
      </w:r>
      <w:r w:rsidRPr="00405956">
        <w:rPr>
          <w:szCs w:val="18"/>
        </w:rPr>
        <w:t>ccept court enforceable undertakings (section</w:t>
      </w:r>
      <w:r w:rsidR="00E933E0" w:rsidRPr="000A73E4">
        <w:rPr>
          <w:szCs w:val="18"/>
        </w:rPr>
        <w:t> </w:t>
      </w:r>
      <w:r w:rsidRPr="00405956">
        <w:rPr>
          <w:szCs w:val="18"/>
        </w:rPr>
        <w:t>87B)</w:t>
      </w:r>
      <w:r w:rsidR="007702BE" w:rsidRPr="00405956">
        <w:rPr>
          <w:szCs w:val="18"/>
        </w:rPr>
        <w:t>.</w:t>
      </w:r>
    </w:p>
  </w:footnote>
  <w:footnote w:id="43">
    <w:p w14:paraId="3FA7971D" w14:textId="0E84A227" w:rsidR="00063850" w:rsidDel="00CF0768" w:rsidRDefault="00063850" w:rsidP="00063850">
      <w:pPr>
        <w:pStyle w:val="FootnoteText"/>
      </w:pPr>
      <w:r w:rsidDel="00CF0768">
        <w:rPr>
          <w:rStyle w:val="FootnoteReference"/>
        </w:rPr>
        <w:footnoteRef/>
      </w:r>
      <w:r w:rsidDel="00CF0768">
        <w:t xml:space="preserve"> </w:t>
      </w:r>
      <w:r w:rsidDel="00CF0768">
        <w:tab/>
        <w:t xml:space="preserve">ACCC, Submission to the Consultation Paper, 29 February 2024, p. </w:t>
      </w:r>
      <w:r w:rsidR="00614E6B" w:rsidDel="00CF0768">
        <w:t>9</w:t>
      </w:r>
      <w:r w:rsidDel="00CF0768">
        <w:t>.</w:t>
      </w:r>
    </w:p>
  </w:footnote>
  <w:footnote w:id="44">
    <w:p w14:paraId="4336A19E" w14:textId="77777777" w:rsidR="00925690" w:rsidRDefault="00925690" w:rsidP="00925690">
      <w:pPr>
        <w:pStyle w:val="FootnoteText"/>
      </w:pPr>
      <w:r>
        <w:rPr>
          <w:rStyle w:val="FootnoteReference"/>
        </w:rPr>
        <w:footnoteRef/>
      </w:r>
      <w:r>
        <w:t xml:space="preserve"> </w:t>
      </w:r>
      <w:r>
        <w:tab/>
        <w:t xml:space="preserve">National Famers’ Federation, Submission to the Consultation Paper, 29 February 2024, p. 7. </w:t>
      </w:r>
    </w:p>
  </w:footnote>
  <w:footnote w:id="45">
    <w:p w14:paraId="671473C0" w14:textId="676D2ECF" w:rsidR="00F41CC1" w:rsidRDefault="00F41CC1" w:rsidP="00F41CC1">
      <w:pPr>
        <w:pStyle w:val="FootnoteText"/>
      </w:pPr>
      <w:r>
        <w:rPr>
          <w:rStyle w:val="FootnoteReference"/>
        </w:rPr>
        <w:footnoteRef/>
      </w:r>
      <w:r>
        <w:t xml:space="preserve"> </w:t>
      </w:r>
      <w:r>
        <w:tab/>
      </w:r>
      <w:r w:rsidR="00733EC0">
        <w:t xml:space="preserve">Submissions to the </w:t>
      </w:r>
      <w:r w:rsidR="00733EC0" w:rsidRPr="00733EC0">
        <w:t>Consultation Paper from</w:t>
      </w:r>
      <w:r w:rsidR="0009202E">
        <w:t>:</w:t>
      </w:r>
      <w:r w:rsidR="00733EC0" w:rsidRPr="00733EC0">
        <w:t xml:space="preserve"> </w:t>
      </w:r>
      <w:r w:rsidR="00733EC0">
        <w:t>ACCC, p.</w:t>
      </w:r>
      <w:r w:rsidR="0009202E">
        <w:t xml:space="preserve"> 1; </w:t>
      </w:r>
      <w:r w:rsidR="00D17A2F" w:rsidRPr="00733EC0">
        <w:t>Alfred E Chave Pty Ltd, p. 4</w:t>
      </w:r>
      <w:r w:rsidR="00D17A2F">
        <w:t xml:space="preserve">; </w:t>
      </w:r>
      <w:r w:rsidR="00B31009" w:rsidRPr="00733EC0">
        <w:t>Australian Dairy Farmers, p. 2;</w:t>
      </w:r>
      <w:r w:rsidR="00B31009">
        <w:t xml:space="preserve"> </w:t>
      </w:r>
      <w:r w:rsidR="00B31009" w:rsidRPr="00733EC0">
        <w:t xml:space="preserve">Australian Chicken Growers’ Council, p. 10; </w:t>
      </w:r>
      <w:r w:rsidR="00F528EB">
        <w:t>AUSVEG</w:t>
      </w:r>
      <w:r w:rsidR="00F528EB" w:rsidRPr="00733EC0">
        <w:t xml:space="preserve">, p. 7; </w:t>
      </w:r>
      <w:r w:rsidR="006F7481">
        <w:t xml:space="preserve">Centre for Decent Work and Industry, p. 1;  </w:t>
      </w:r>
      <w:r w:rsidR="00B31009" w:rsidRPr="00733EC0">
        <w:t xml:space="preserve">eastAUSmilk, p. 3, </w:t>
      </w:r>
      <w:r w:rsidR="00D17A2F" w:rsidRPr="00733EC0">
        <w:t xml:space="preserve">Fruit Growers Victoria, p. 1; Freshmark, p. 5; </w:t>
      </w:r>
      <w:r w:rsidR="00F528EB" w:rsidRPr="00733EC0">
        <w:t xml:space="preserve">Fresh Markets Australia, p. 3; </w:t>
      </w:r>
      <w:r w:rsidR="00D17A2F" w:rsidRPr="00733EC0">
        <w:t xml:space="preserve">Fruit Producers SA, p. 2; </w:t>
      </w:r>
      <w:r w:rsidR="00D17A2F">
        <w:t xml:space="preserve">Greater Shepparton City Council, p. 2; Greenlife Industry Australia, p. 7; </w:t>
      </w:r>
      <w:r w:rsidR="006F7481">
        <w:t xml:space="preserve">Maurice Blackburn Lawyers, p.2; </w:t>
      </w:r>
      <w:r w:rsidRPr="00733EC0">
        <w:t xml:space="preserve">National Famers’ Federation, p. 6; </w:t>
      </w:r>
      <w:r w:rsidR="00751FD4">
        <w:t>National Farmers’ Federation Horticulture Council, p.</w:t>
      </w:r>
      <w:r w:rsidR="00D17A2F">
        <w:t xml:space="preserve"> </w:t>
      </w:r>
      <w:r w:rsidR="00751FD4">
        <w:t xml:space="preserve">6; </w:t>
      </w:r>
      <w:r w:rsidRPr="00733EC0">
        <w:t xml:space="preserve">NSW Farmers, p. 2; </w:t>
      </w:r>
      <w:r w:rsidR="00D17A2F">
        <w:t>Premier of Queensland, p. 1</w:t>
      </w:r>
      <w:r w:rsidRPr="00733EC0" w:rsidDel="00D17A2F">
        <w:t xml:space="preserve">; </w:t>
      </w:r>
      <w:r w:rsidRPr="00733EC0">
        <w:t>Queensland Fruit and Vegetable Growers, p. 6;</w:t>
      </w:r>
      <w:r w:rsidR="00733EC0" w:rsidRPr="00733EC0">
        <w:t xml:space="preserve"> </w:t>
      </w:r>
      <w:r w:rsidR="00AC1051">
        <w:t xml:space="preserve">Small and Medium Enterprise Committee of the Business Law Section of the Law Council of Australia, p. 1; </w:t>
      </w:r>
      <w:r w:rsidR="00D17A2F">
        <w:t>Small Business Development Corporation, p. 4</w:t>
      </w:r>
      <w:r w:rsidR="00BB226E" w:rsidDel="00D17A2F">
        <w:t xml:space="preserve">; </w:t>
      </w:r>
      <w:r w:rsidR="00690AD8">
        <w:t xml:space="preserve">United Workers Union, p. </w:t>
      </w:r>
      <w:r w:rsidR="007C0ECE">
        <w:t>4</w:t>
      </w:r>
      <w:r w:rsidR="00690AD8" w:rsidDel="00703507">
        <w:t>.</w:t>
      </w:r>
    </w:p>
  </w:footnote>
  <w:footnote w:id="46">
    <w:p w14:paraId="74217673" w14:textId="639C2CEA" w:rsidR="000C282A" w:rsidRDefault="000C282A" w:rsidP="009A3141">
      <w:pPr>
        <w:pStyle w:val="FootnoteText"/>
      </w:pPr>
      <w:r>
        <w:rPr>
          <w:rStyle w:val="FootnoteReference"/>
        </w:rPr>
        <w:footnoteRef/>
      </w:r>
      <w:r>
        <w:t xml:space="preserve"> </w:t>
      </w:r>
      <w:r w:rsidR="009A3141">
        <w:tab/>
        <w:t xml:space="preserve">Australian Council of Trade Unions, </w:t>
      </w:r>
      <w:hyperlink r:id="rId21" w:history="1">
        <w:r w:rsidR="009A3141" w:rsidRPr="001308F6">
          <w:rPr>
            <w:rStyle w:val="Hyperlink"/>
            <w:i/>
            <w:iCs/>
          </w:rPr>
          <w:t>Inquiry into Price Gouging and Unfair Pricing Practices: Final report</w:t>
        </w:r>
      </w:hyperlink>
      <w:r w:rsidR="009A3141">
        <w:t>, February 2024, accessed 26 February 2024.</w:t>
      </w:r>
    </w:p>
  </w:footnote>
  <w:footnote w:id="47">
    <w:p w14:paraId="1744ED68" w14:textId="77777777" w:rsidR="002E7774" w:rsidRPr="0021141C" w:rsidRDefault="002E7774" w:rsidP="002E7774">
      <w:pPr>
        <w:pStyle w:val="FootnoteText"/>
        <w:rPr>
          <w:rStyle w:val="Hyperlink"/>
          <w:i/>
          <w:iCs/>
        </w:rPr>
      </w:pPr>
      <w:r>
        <w:rPr>
          <w:rStyle w:val="FootnoteReference"/>
        </w:rPr>
        <w:footnoteRef/>
      </w:r>
      <w:r>
        <w:t xml:space="preserve"> </w:t>
      </w:r>
      <w:r>
        <w:tab/>
        <w:t xml:space="preserve">House of Representatives Standing Committee on Agriculture, </w:t>
      </w:r>
      <w:r>
        <w:rPr>
          <w:i/>
          <w:iCs/>
        </w:rPr>
        <w:fldChar w:fldCharType="begin"/>
      </w:r>
      <w:r>
        <w:rPr>
          <w:i/>
          <w:iCs/>
        </w:rPr>
        <w:instrText xml:space="preserve"> HYPERLINK "https://www.aph.gov.au/Parliamentary_Business/Committees/House/Agriculture/FoodsecurityinAustrali/Report" </w:instrText>
      </w:r>
      <w:r>
        <w:rPr>
          <w:i/>
          <w:iCs/>
        </w:rPr>
        <w:fldChar w:fldCharType="separate"/>
      </w:r>
      <w:r w:rsidRPr="0021141C">
        <w:rPr>
          <w:rStyle w:val="Hyperlink"/>
          <w:i/>
          <w:iCs/>
        </w:rPr>
        <w:t xml:space="preserve">Australian Food Story: Feeding the </w:t>
      </w:r>
    </w:p>
    <w:p w14:paraId="4A545E10" w14:textId="77777777" w:rsidR="002E7774" w:rsidRDefault="002E7774" w:rsidP="002E7774">
      <w:pPr>
        <w:pStyle w:val="FootnoteText"/>
        <w:ind w:firstLine="0"/>
      </w:pPr>
      <w:r w:rsidRPr="0021141C">
        <w:rPr>
          <w:rStyle w:val="Hyperlink"/>
          <w:i/>
          <w:iCs/>
        </w:rPr>
        <w:t>Nation and Beyond</w:t>
      </w:r>
      <w:r>
        <w:rPr>
          <w:i/>
          <w:iCs/>
        </w:rPr>
        <w:fldChar w:fldCharType="end"/>
      </w:r>
      <w:r>
        <w:t xml:space="preserve">, </w:t>
      </w:r>
      <w:r w:rsidRPr="00A21B67">
        <w:t>Inquiry into food security in Australia</w:t>
      </w:r>
      <w:r>
        <w:t xml:space="preserve">, </w:t>
      </w:r>
      <w:r w:rsidRPr="00A21B67">
        <w:t>November 2023</w:t>
      </w:r>
      <w:r>
        <w:t>.</w:t>
      </w:r>
    </w:p>
  </w:footnote>
  <w:footnote w:id="48">
    <w:p w14:paraId="2472CEEA" w14:textId="34F1D9AC" w:rsidR="00BF794C" w:rsidRPr="00323BED" w:rsidRDefault="00BF794C">
      <w:pPr>
        <w:pStyle w:val="FootnoteText"/>
      </w:pPr>
      <w:r>
        <w:rPr>
          <w:rStyle w:val="FootnoteReference"/>
        </w:rPr>
        <w:footnoteRef/>
      </w:r>
      <w:r>
        <w:t xml:space="preserve"> </w:t>
      </w:r>
      <w:r w:rsidR="00153023">
        <w:tab/>
      </w:r>
      <w:r w:rsidR="0082510D">
        <w:t>Sims, Rod</w:t>
      </w:r>
      <w:r w:rsidR="00571F50">
        <w:t xml:space="preserve">, </w:t>
      </w:r>
      <w:r w:rsidR="00901C11">
        <w:t>Opinion piece</w:t>
      </w:r>
      <w:r w:rsidR="00885A0B">
        <w:t xml:space="preserve">, </w:t>
      </w:r>
      <w:r w:rsidR="00885A0B">
        <w:rPr>
          <w:i/>
          <w:iCs/>
        </w:rPr>
        <w:t>Sydney Morning Herald</w:t>
      </w:r>
      <w:r w:rsidR="00323BED">
        <w:rPr>
          <w:i/>
          <w:iCs/>
        </w:rPr>
        <w:t xml:space="preserve">, </w:t>
      </w:r>
      <w:r w:rsidR="00323BED">
        <w:t>12 January 2024</w:t>
      </w:r>
      <w:r w:rsidR="00D9148F">
        <w:t>, accessed 3 April 2024.</w:t>
      </w:r>
    </w:p>
  </w:footnote>
  <w:footnote w:id="49">
    <w:p w14:paraId="077BAA2A" w14:textId="1AE701A3" w:rsidR="007C0010" w:rsidRDefault="007C0010">
      <w:pPr>
        <w:pStyle w:val="FootnoteText"/>
      </w:pPr>
      <w:r>
        <w:rPr>
          <w:rStyle w:val="FootnoteReference"/>
        </w:rPr>
        <w:footnoteRef/>
      </w:r>
      <w:r>
        <w:t xml:space="preserve"> </w:t>
      </w:r>
      <w:r>
        <w:tab/>
      </w:r>
      <w:r w:rsidR="00347E6E">
        <w:t xml:space="preserve">Premier of Queensland, Submission to the Consultation Paper, </w:t>
      </w:r>
      <w:r w:rsidR="00231309">
        <w:t>23 February 2024, p</w:t>
      </w:r>
      <w:r w:rsidR="004F1D79">
        <w:t xml:space="preserve">. </w:t>
      </w:r>
      <w:r w:rsidR="00231309">
        <w:t>1</w:t>
      </w:r>
      <w:r w:rsidR="00E716DC">
        <w:t>-2</w:t>
      </w:r>
      <w:r w:rsidR="00231309">
        <w:t xml:space="preserve">. </w:t>
      </w:r>
    </w:p>
  </w:footnote>
  <w:footnote w:id="50">
    <w:p w14:paraId="1EFECCA7" w14:textId="1956AD4E" w:rsidR="00E41C4C" w:rsidRPr="00323BED" w:rsidRDefault="00E41C4C" w:rsidP="00E41C4C">
      <w:pPr>
        <w:pStyle w:val="FootnoteText"/>
      </w:pPr>
      <w:r>
        <w:rPr>
          <w:rStyle w:val="FootnoteReference"/>
        </w:rPr>
        <w:footnoteRef/>
      </w:r>
      <w:r>
        <w:t xml:space="preserve"> </w:t>
      </w:r>
      <w:r>
        <w:tab/>
        <w:t xml:space="preserve">Sims, Rod, </w:t>
      </w:r>
      <w:r w:rsidR="00363D14">
        <w:t>Opinion piece</w:t>
      </w:r>
      <w:r>
        <w:t xml:space="preserve">, </w:t>
      </w:r>
      <w:r>
        <w:rPr>
          <w:i/>
          <w:iCs/>
        </w:rPr>
        <w:t xml:space="preserve">Sydney Morning Herald, </w:t>
      </w:r>
      <w:r>
        <w:t>12 January 2024, accessed 3 April 2024.</w:t>
      </w:r>
    </w:p>
  </w:footnote>
  <w:footnote w:id="51">
    <w:p w14:paraId="054E271B" w14:textId="77777777" w:rsidR="00621F9D" w:rsidRDefault="00621F9D" w:rsidP="00621F9D">
      <w:pPr>
        <w:pStyle w:val="FootnoteText"/>
      </w:pPr>
      <w:r>
        <w:rPr>
          <w:rStyle w:val="FootnoteReference"/>
        </w:rPr>
        <w:footnoteRef/>
      </w:r>
      <w:r>
        <w:t xml:space="preserve"> </w:t>
      </w:r>
      <w:r>
        <w:tab/>
        <w:t xml:space="preserve">ACCC, </w:t>
      </w:r>
      <w:hyperlink r:id="rId22" w:history="1">
        <w:r w:rsidRPr="00362209">
          <w:rPr>
            <w:rStyle w:val="Hyperlink"/>
            <w:i/>
          </w:rPr>
          <w:t xml:space="preserve">Submission to the 2023 Part V </w:t>
        </w:r>
        <w:r>
          <w:rPr>
            <w:rStyle w:val="Hyperlink"/>
            <w:i/>
            <w:iCs/>
          </w:rPr>
          <w:t>R</w:t>
        </w:r>
        <w:r w:rsidRPr="00362209">
          <w:rPr>
            <w:rStyle w:val="Hyperlink"/>
            <w:i/>
            <w:iCs/>
          </w:rPr>
          <w:t>eview</w:t>
        </w:r>
      </w:hyperlink>
      <w:r>
        <w:t xml:space="preserve">, p. 5. </w:t>
      </w:r>
    </w:p>
  </w:footnote>
  <w:footnote w:id="52">
    <w:p w14:paraId="1D044D2F" w14:textId="79BDF454" w:rsidR="002C742E" w:rsidRDefault="002C742E" w:rsidP="002C742E">
      <w:pPr>
        <w:pStyle w:val="FootnoteText"/>
      </w:pPr>
      <w:r>
        <w:rPr>
          <w:rStyle w:val="FootnoteReference"/>
        </w:rPr>
        <w:footnoteRef/>
      </w:r>
      <w:r>
        <w:t xml:space="preserve"> </w:t>
      </w:r>
      <w:r>
        <w:tab/>
        <w:t>National Famers’ Federation, Submission to the Consultation Paper, 29 February 2024, p. 7.</w:t>
      </w:r>
    </w:p>
  </w:footnote>
  <w:footnote w:id="53">
    <w:p w14:paraId="361F9386" w14:textId="56447C54" w:rsidR="00545E89" w:rsidRDefault="00545E89" w:rsidP="00545E89">
      <w:pPr>
        <w:pStyle w:val="FootnoteText"/>
      </w:pPr>
      <w:r>
        <w:rPr>
          <w:rStyle w:val="FootnoteReference"/>
        </w:rPr>
        <w:footnoteRef/>
      </w:r>
      <w:r>
        <w:t xml:space="preserve"> </w:t>
      </w:r>
      <w:r>
        <w:tab/>
        <w:t xml:space="preserve">The </w:t>
      </w:r>
      <w:r w:rsidRPr="00FB4F7D">
        <w:t>Small and Medium Enterprise Committee of the Business Law Section of the Law Council of Australia</w:t>
      </w:r>
      <w:r>
        <w:t xml:space="preserve">, Submission to the Consultation Paper, 15 March 2024, p. 5. </w:t>
      </w:r>
    </w:p>
  </w:footnote>
  <w:footnote w:id="54">
    <w:p w14:paraId="7C676DAC" w14:textId="48A50ECF" w:rsidR="008F257E" w:rsidRDefault="008F257E">
      <w:pPr>
        <w:pStyle w:val="FootnoteText"/>
      </w:pPr>
      <w:r>
        <w:rPr>
          <w:rStyle w:val="FootnoteReference"/>
        </w:rPr>
        <w:footnoteRef/>
      </w:r>
      <w:r>
        <w:t xml:space="preserve"> </w:t>
      </w:r>
      <w:r>
        <w:tab/>
        <w:t xml:space="preserve">Australian Dairy </w:t>
      </w:r>
      <w:r w:rsidR="00E80667">
        <w:t>Farmers</w:t>
      </w:r>
      <w:r>
        <w:t>, Submission to the Consultation Paper, 29 February 2024, p.</w:t>
      </w:r>
      <w:r w:rsidR="009D7E66">
        <w:t xml:space="preserve"> </w:t>
      </w:r>
      <w:r>
        <w:t xml:space="preserve">2. </w:t>
      </w:r>
    </w:p>
  </w:footnote>
  <w:footnote w:id="55">
    <w:p w14:paraId="0C19DC67" w14:textId="77777777" w:rsidR="003775E2" w:rsidRDefault="003775E2" w:rsidP="003775E2">
      <w:pPr>
        <w:pStyle w:val="FootnoteText"/>
      </w:pPr>
      <w:r>
        <w:rPr>
          <w:rStyle w:val="FootnoteReference"/>
        </w:rPr>
        <w:footnoteRef/>
      </w:r>
      <w:r>
        <w:t xml:space="preserve"> </w:t>
      </w:r>
      <w:r>
        <w:tab/>
        <w:t xml:space="preserve">Woolworths, Submission to the Consultation Paper, 6 March 2024, p. 1; Metcash, Submission to the Consultation Paper, 29 February 2024, p. 2. </w:t>
      </w:r>
    </w:p>
  </w:footnote>
  <w:footnote w:id="56">
    <w:p w14:paraId="5729012E" w14:textId="77777777" w:rsidR="003775E2" w:rsidRDefault="003775E2" w:rsidP="003775E2">
      <w:pPr>
        <w:pStyle w:val="FootnoteText"/>
      </w:pPr>
      <w:r>
        <w:rPr>
          <w:rStyle w:val="FootnoteReference"/>
        </w:rPr>
        <w:footnoteRef/>
      </w:r>
      <w:r>
        <w:t xml:space="preserve"> </w:t>
      </w:r>
      <w:r>
        <w:tab/>
        <w:t xml:space="preserve">Red Meat Advisory Council, Submission to the Consultation Paper, 29 February 2024, p. 2. </w:t>
      </w:r>
    </w:p>
  </w:footnote>
  <w:footnote w:id="57">
    <w:p w14:paraId="18869B40" w14:textId="77777777" w:rsidR="00856C0E" w:rsidRDefault="00856C0E" w:rsidP="00856C0E">
      <w:pPr>
        <w:pStyle w:val="FootnoteText"/>
      </w:pPr>
      <w:r>
        <w:rPr>
          <w:rStyle w:val="FootnoteReference"/>
        </w:rPr>
        <w:footnoteRef/>
      </w:r>
      <w:r>
        <w:t xml:space="preserve"> </w:t>
      </w:r>
      <w:r>
        <w:tab/>
      </w:r>
      <w:hyperlink r:id="rId23" w:history="1">
        <w:r w:rsidRPr="0077720E">
          <w:rPr>
            <w:rStyle w:val="Hyperlink"/>
          </w:rPr>
          <w:t>Chapter III of the Constitution</w:t>
        </w:r>
      </w:hyperlink>
      <w:r>
        <w:t>; Parliament of Australia, ‘</w:t>
      </w:r>
      <w:hyperlink r:id="rId24" w:history="1">
        <w:r w:rsidRPr="00152A31">
          <w:rPr>
            <w:rStyle w:val="Hyperlink"/>
          </w:rPr>
          <w:t>Infosheet 20 – The Australian system of government</w:t>
        </w:r>
      </w:hyperlink>
      <w:r>
        <w:t>’, accessed 3 April 2024.</w:t>
      </w:r>
    </w:p>
  </w:footnote>
  <w:footnote w:id="58">
    <w:p w14:paraId="41F32D03" w14:textId="7D59A724" w:rsidR="00ED7C38" w:rsidRDefault="00ED7C38" w:rsidP="00ED7C38">
      <w:pPr>
        <w:pStyle w:val="FootnoteText"/>
      </w:pPr>
      <w:r>
        <w:rPr>
          <w:rStyle w:val="FootnoteReference"/>
        </w:rPr>
        <w:footnoteRef/>
      </w:r>
      <w:r>
        <w:t xml:space="preserve"> </w:t>
      </w:r>
      <w:r>
        <w:tab/>
        <w:t xml:space="preserve">See also Federal Court of Australia, </w:t>
      </w:r>
      <w:hyperlink r:id="rId25" w:anchor=":~:text=Mediation%20is%20a%20structured%20negotiation,a%20decision%20on%20the%20parties." w:history="1">
        <w:r w:rsidRPr="00055498">
          <w:rPr>
            <w:rStyle w:val="Hyperlink"/>
            <w:i/>
            <w:iCs/>
          </w:rPr>
          <w:t>Mediation</w:t>
        </w:r>
      </w:hyperlink>
      <w:r>
        <w:rPr>
          <w:i/>
          <w:iCs/>
        </w:rPr>
        <w:t xml:space="preserve">, </w:t>
      </w:r>
      <w:r>
        <w:t>accessed 14 March 2024.</w:t>
      </w:r>
    </w:p>
  </w:footnote>
  <w:footnote w:id="59">
    <w:p w14:paraId="416D3973" w14:textId="4F02DDFE" w:rsidR="00ED7C38" w:rsidRDefault="00ED7C38" w:rsidP="00ED7C38">
      <w:pPr>
        <w:pStyle w:val="FootnoteText"/>
      </w:pPr>
      <w:r>
        <w:rPr>
          <w:rStyle w:val="FootnoteReference"/>
        </w:rPr>
        <w:footnoteRef/>
      </w:r>
      <w:r>
        <w:t xml:space="preserve"> </w:t>
      </w:r>
      <w:r>
        <w:tab/>
        <w:t xml:space="preserve">See also Australian Small Business and Family Enterprise Ombudsman, </w:t>
      </w:r>
      <w:r w:rsidR="00333C53">
        <w:t>‘</w:t>
      </w:r>
      <w:hyperlink r:id="rId26" w:history="1">
        <w:r>
          <w:rPr>
            <w:rStyle w:val="Hyperlink"/>
            <w:i/>
            <w:iCs/>
          </w:rPr>
          <w:t>Dairy Code</w:t>
        </w:r>
      </w:hyperlink>
      <w:r w:rsidR="00FA44C6">
        <w:rPr>
          <w:rStyle w:val="Hyperlink"/>
          <w:i/>
          <w:iCs/>
        </w:rPr>
        <w:t>’</w:t>
      </w:r>
      <w:r>
        <w:rPr>
          <w:i/>
          <w:iCs/>
        </w:rPr>
        <w:t>, ADR Process – Arbitration</w:t>
      </w:r>
      <w:r>
        <w:t xml:space="preserve">, accessed 14 March 2024. </w:t>
      </w:r>
    </w:p>
  </w:footnote>
  <w:footnote w:id="60">
    <w:p w14:paraId="7EFE98D3" w14:textId="09AEB2D9" w:rsidR="00856C0E" w:rsidRDefault="00856C0E" w:rsidP="00856C0E">
      <w:pPr>
        <w:pStyle w:val="FootnoteText"/>
      </w:pPr>
      <w:r>
        <w:rPr>
          <w:rStyle w:val="FootnoteReference"/>
        </w:rPr>
        <w:footnoteRef/>
      </w:r>
      <w:r>
        <w:t xml:space="preserve"> </w:t>
      </w:r>
      <w:r>
        <w:tab/>
        <w:t>C</w:t>
      </w:r>
      <w:r w:rsidRPr="00195830">
        <w:t>lause 4</w:t>
      </w:r>
      <w:r>
        <w:t>6</w:t>
      </w:r>
      <w:r w:rsidRPr="00195830">
        <w:t>(</w:t>
      </w:r>
      <w:r>
        <w:t>2</w:t>
      </w:r>
      <w:r w:rsidRPr="00195830">
        <w:t>),</w:t>
      </w:r>
      <w:hyperlink r:id="rId27" w:history="1">
        <w:r w:rsidRPr="006B10CC">
          <w:rPr>
            <w:rStyle w:val="Hyperlink"/>
          </w:rPr>
          <w:t>Dairy Cod</w:t>
        </w:r>
        <w:r>
          <w:rPr>
            <w:rStyle w:val="Hyperlink"/>
          </w:rPr>
          <w:t>e of Conduct</w:t>
        </w:r>
      </w:hyperlink>
      <w:r>
        <w:t xml:space="preserve">; Clause 43A, </w:t>
      </w:r>
      <w:hyperlink r:id="rId28" w:history="1">
        <w:r w:rsidRPr="006609B8">
          <w:rPr>
            <w:rStyle w:val="Hyperlink"/>
          </w:rPr>
          <w:t>Franchising Code of Conduct</w:t>
        </w:r>
      </w:hyperlink>
      <w:r w:rsidR="00236EE1">
        <w:rPr>
          <w:rStyle w:val="Hyperlink"/>
        </w:rPr>
        <w:t>.</w:t>
      </w:r>
    </w:p>
  </w:footnote>
  <w:footnote w:id="61">
    <w:p w14:paraId="73DFBB03" w14:textId="77777777" w:rsidR="00CF178C" w:rsidRDefault="00CF178C" w:rsidP="00CF178C">
      <w:pPr>
        <w:pStyle w:val="FootnoteText"/>
      </w:pPr>
      <w:r>
        <w:rPr>
          <w:rStyle w:val="FootnoteReference"/>
        </w:rPr>
        <w:footnoteRef/>
      </w:r>
      <w:r>
        <w:t xml:space="preserve"> </w:t>
      </w:r>
      <w:r>
        <w:tab/>
        <w:t>Clause</w:t>
      </w:r>
      <w:r w:rsidRPr="00C04B03">
        <w:t xml:space="preserve"> 36, </w:t>
      </w:r>
      <w:hyperlink r:id="rId29" w:history="1">
        <w:r w:rsidRPr="00C04B03">
          <w:rPr>
            <w:rStyle w:val="Hyperlink"/>
          </w:rPr>
          <w:t>Food and Grocery Code</w:t>
        </w:r>
      </w:hyperlink>
      <w:r w:rsidRPr="00C04B03">
        <w:t>.</w:t>
      </w:r>
    </w:p>
  </w:footnote>
  <w:footnote w:id="62">
    <w:p w14:paraId="0839C7CC" w14:textId="77777777" w:rsidR="00856C0E" w:rsidRDefault="00856C0E" w:rsidP="00856C0E">
      <w:pPr>
        <w:pStyle w:val="FootnoteText"/>
      </w:pPr>
      <w:r>
        <w:rPr>
          <w:rStyle w:val="FootnoteReference"/>
        </w:rPr>
        <w:footnoteRef/>
      </w:r>
      <w:r>
        <w:t xml:space="preserve"> </w:t>
      </w:r>
      <w:r>
        <w:tab/>
      </w:r>
      <w:r w:rsidRPr="0084702E">
        <w:t xml:space="preserve">The Treasury, </w:t>
      </w:r>
      <w:hyperlink r:id="rId30" w:history="1">
        <w:r w:rsidRPr="0084702E">
          <w:rPr>
            <w:rStyle w:val="Hyperlink"/>
          </w:rPr>
          <w:t>Food and Grocery Code of Conduct Review 2018 - Final Report</w:t>
        </w:r>
      </w:hyperlink>
      <w:r w:rsidRPr="0084702E">
        <w:t>, 2018.</w:t>
      </w:r>
    </w:p>
  </w:footnote>
  <w:footnote w:id="63">
    <w:p w14:paraId="0ECE402A" w14:textId="77777777" w:rsidR="00A14141" w:rsidRDefault="00A14141" w:rsidP="00A14141">
      <w:pPr>
        <w:pStyle w:val="FootnoteText"/>
      </w:pPr>
      <w:r>
        <w:rPr>
          <w:rStyle w:val="FootnoteReference"/>
        </w:rPr>
        <w:footnoteRef/>
      </w:r>
      <w:r>
        <w:t xml:space="preserve"> </w:t>
      </w:r>
      <w:r>
        <w:tab/>
        <w:t xml:space="preserve">Australian Fresh Produce Alliance, Submission to the Consultation Paper, 4 March 2024, p. 15. </w:t>
      </w:r>
    </w:p>
  </w:footnote>
  <w:footnote w:id="64">
    <w:p w14:paraId="7BA1265A" w14:textId="77777777" w:rsidR="008920D7" w:rsidRDefault="008920D7" w:rsidP="008920D7">
      <w:pPr>
        <w:pStyle w:val="FootnoteText"/>
      </w:pPr>
      <w:r>
        <w:rPr>
          <w:rStyle w:val="FootnoteReference"/>
        </w:rPr>
        <w:footnoteRef/>
      </w:r>
      <w:r>
        <w:t xml:space="preserve"> </w:t>
      </w:r>
      <w:r>
        <w:tab/>
        <w:t xml:space="preserve">Department of Agriculture, Water and the Environment (2021) </w:t>
      </w:r>
      <w:hyperlink r:id="rId31" w:history="1">
        <w:r w:rsidRPr="008C5FAD">
          <w:rPr>
            <w:rStyle w:val="Hyperlink"/>
            <w:i/>
            <w:iCs/>
          </w:rPr>
          <w:t>Report on the first review of the Dairy Industry Code</w:t>
        </w:r>
      </w:hyperlink>
      <w:r>
        <w:t>, December 2021, accessed 23 February 2024.</w:t>
      </w:r>
    </w:p>
  </w:footnote>
  <w:footnote w:id="65">
    <w:p w14:paraId="5911E15A" w14:textId="060FC703" w:rsidR="007E7296" w:rsidRDefault="007E7296">
      <w:pPr>
        <w:pStyle w:val="FootnoteText"/>
      </w:pPr>
      <w:r w:rsidRPr="00417550">
        <w:rPr>
          <w:rStyle w:val="FootnoteReference"/>
        </w:rPr>
        <w:footnoteRef/>
      </w:r>
      <w:r w:rsidRPr="00417550">
        <w:t xml:space="preserve"> </w:t>
      </w:r>
      <w:r w:rsidRPr="00417550">
        <w:tab/>
      </w:r>
      <w:r w:rsidR="00A62C3E" w:rsidRPr="00417550">
        <w:t xml:space="preserve">Clause 3, </w:t>
      </w:r>
      <w:hyperlink r:id="rId32" w:history="1">
        <w:r w:rsidR="000E50DC" w:rsidRPr="00417550">
          <w:rPr>
            <w:rStyle w:val="Hyperlink"/>
          </w:rPr>
          <w:t>Food and Grocery Code</w:t>
        </w:r>
      </w:hyperlink>
      <w:r w:rsidR="000E50DC" w:rsidRPr="00417550">
        <w:rPr>
          <w:rStyle w:val="Hyperlink"/>
          <w:color w:val="auto"/>
        </w:rPr>
        <w:t>.</w:t>
      </w:r>
    </w:p>
  </w:footnote>
  <w:footnote w:id="66">
    <w:p w14:paraId="7B1C8B71" w14:textId="5796D933" w:rsidR="00A62C3E" w:rsidRDefault="00A62C3E" w:rsidP="00A62C3E">
      <w:pPr>
        <w:pStyle w:val="FootnoteText"/>
      </w:pPr>
      <w:r>
        <w:rPr>
          <w:rStyle w:val="FootnoteReference"/>
        </w:rPr>
        <w:footnoteRef/>
      </w:r>
      <w:r>
        <w:t xml:space="preserve"> </w:t>
      </w:r>
      <w:r>
        <w:tab/>
      </w:r>
      <w:r w:rsidRPr="00233A30">
        <w:t>Clause</w:t>
      </w:r>
      <w:r w:rsidR="00417550" w:rsidRPr="00233A30">
        <w:t xml:space="preserve"> </w:t>
      </w:r>
      <w:r w:rsidRPr="00233A30">
        <w:t xml:space="preserve">3, </w:t>
      </w:r>
      <w:hyperlink r:id="rId33" w:history="1">
        <w:r w:rsidRPr="00233A30">
          <w:rPr>
            <w:rStyle w:val="Hyperlink"/>
          </w:rPr>
          <w:t>Food and Grocery Code</w:t>
        </w:r>
      </w:hyperlink>
      <w:r w:rsidRPr="00233A30">
        <w:rPr>
          <w:rStyle w:val="Hyperlink"/>
          <w:color w:val="auto"/>
        </w:rPr>
        <w:t>.</w:t>
      </w:r>
    </w:p>
  </w:footnote>
  <w:footnote w:id="67">
    <w:p w14:paraId="06B2A4BA" w14:textId="5E50534D" w:rsidR="00671936" w:rsidRDefault="00671936" w:rsidP="00671936">
      <w:pPr>
        <w:pStyle w:val="FootnoteText"/>
      </w:pPr>
      <w:r>
        <w:rPr>
          <w:rStyle w:val="FootnoteReference"/>
        </w:rPr>
        <w:footnoteRef/>
      </w:r>
      <w:r>
        <w:t xml:space="preserve"> </w:t>
      </w:r>
      <w:r>
        <w:tab/>
        <w:t>IBISWorld (August 2023), Industry Report ANZIC G4111: Supermarkets and Grocery Stores in Australia, p.</w:t>
      </w:r>
      <w:r w:rsidR="00443271">
        <w:t> </w:t>
      </w:r>
      <w:r>
        <w:t>55.</w:t>
      </w:r>
    </w:p>
  </w:footnote>
  <w:footnote w:id="68">
    <w:p w14:paraId="7454FE22" w14:textId="5DF8541C" w:rsidR="00A62C3E" w:rsidRDefault="00A62C3E" w:rsidP="00A62C3E">
      <w:pPr>
        <w:pStyle w:val="FootnoteText"/>
      </w:pPr>
      <w:r w:rsidRPr="0080418B">
        <w:rPr>
          <w:rStyle w:val="FootnoteReference"/>
        </w:rPr>
        <w:footnoteRef/>
      </w:r>
      <w:r w:rsidRPr="0080418B">
        <w:t xml:space="preserve"> </w:t>
      </w:r>
      <w:r w:rsidRPr="0080418B">
        <w:tab/>
      </w:r>
      <w:r w:rsidR="008C46FB" w:rsidRPr="0080418B">
        <w:t>Section</w:t>
      </w:r>
      <w:r w:rsidR="0080418B" w:rsidRPr="0080418B">
        <w:t xml:space="preserve"> </w:t>
      </w:r>
      <w:r w:rsidR="0080418B">
        <w:t>4</w:t>
      </w:r>
      <w:r w:rsidRPr="0080418B">
        <w:t xml:space="preserve">, </w:t>
      </w:r>
      <w:hyperlink r:id="rId34" w:history="1">
        <w:r w:rsidR="0080418B" w:rsidRPr="00FA5BDE">
          <w:rPr>
            <w:rStyle w:val="Hyperlink"/>
            <w:i/>
            <w:iCs/>
          </w:rPr>
          <w:t>Food and Grocery</w:t>
        </w:r>
        <w:r w:rsidR="005407CC">
          <w:rPr>
            <w:rStyle w:val="Hyperlink"/>
            <w:i/>
            <w:iCs/>
          </w:rPr>
          <w:t xml:space="preserve"> Code</w:t>
        </w:r>
      </w:hyperlink>
      <w:r w:rsidR="0080418B">
        <w:t>.</w:t>
      </w:r>
    </w:p>
  </w:footnote>
  <w:footnote w:id="69">
    <w:p w14:paraId="0995B844" w14:textId="140E4CA4" w:rsidR="00B66FA7" w:rsidRDefault="00B66FA7" w:rsidP="00B66FA7">
      <w:pPr>
        <w:pStyle w:val="FootnoteText"/>
      </w:pPr>
      <w:r>
        <w:rPr>
          <w:rStyle w:val="FootnoteReference"/>
        </w:rPr>
        <w:footnoteRef/>
      </w:r>
      <w:r>
        <w:t xml:space="preserve"> </w:t>
      </w:r>
      <w:r>
        <w:tab/>
        <w:t>Woolworths, Submission to the Consultation Paper, 29 February 2024, p. 1.</w:t>
      </w:r>
    </w:p>
  </w:footnote>
  <w:footnote w:id="70">
    <w:p w14:paraId="0BF76DE4" w14:textId="66B0B3BA" w:rsidR="00332193" w:rsidRDefault="00332193" w:rsidP="00332193">
      <w:pPr>
        <w:pStyle w:val="FootnoteText"/>
      </w:pPr>
      <w:r>
        <w:rPr>
          <w:rStyle w:val="FootnoteReference"/>
        </w:rPr>
        <w:footnoteRef/>
      </w:r>
      <w:r>
        <w:t xml:space="preserve"> </w:t>
      </w:r>
      <w:r>
        <w:tab/>
      </w:r>
      <w:r w:rsidR="00325363">
        <w:t>Australian Chicken Growers’ Council</w:t>
      </w:r>
      <w:r>
        <w:t>, Submission to the Consultation Paper, 29 February 2024, p</w:t>
      </w:r>
      <w:r w:rsidR="00D0100F">
        <w:t>p</w:t>
      </w:r>
      <w:r>
        <w:t>. </w:t>
      </w:r>
      <w:r w:rsidR="00AB04BD">
        <w:t>7</w:t>
      </w:r>
      <w:r w:rsidR="003551F2">
        <w:t>,</w:t>
      </w:r>
      <w:r w:rsidR="00712C1A">
        <w:t xml:space="preserve"> </w:t>
      </w:r>
      <w:r>
        <w:t>10.</w:t>
      </w:r>
    </w:p>
  </w:footnote>
  <w:footnote w:id="71">
    <w:p w14:paraId="091CDB08" w14:textId="77777777" w:rsidR="00270D24" w:rsidRDefault="00270D24" w:rsidP="00270D24">
      <w:pPr>
        <w:pStyle w:val="FootnoteText"/>
      </w:pPr>
      <w:r>
        <w:rPr>
          <w:rStyle w:val="FootnoteReference"/>
        </w:rPr>
        <w:footnoteRef/>
      </w:r>
      <w:r>
        <w:t xml:space="preserve"> </w:t>
      </w:r>
      <w:r>
        <w:tab/>
      </w:r>
      <w:r w:rsidRPr="002E2EB2">
        <w:t>NSW Small Business Commissioner, Submission to the Consultation Paper, 29 February 2024, p.1.</w:t>
      </w:r>
    </w:p>
  </w:footnote>
  <w:footnote w:id="72">
    <w:p w14:paraId="69D54949" w14:textId="0D04BEC1" w:rsidR="00526418" w:rsidRDefault="00526418" w:rsidP="00526418">
      <w:pPr>
        <w:pStyle w:val="FootnoteText"/>
      </w:pPr>
      <w:r>
        <w:rPr>
          <w:rStyle w:val="FootnoteReference"/>
        </w:rPr>
        <w:footnoteRef/>
      </w:r>
      <w:r>
        <w:t xml:space="preserve"> </w:t>
      </w:r>
      <w:r>
        <w:tab/>
      </w:r>
      <w:r w:rsidRPr="000C5D74">
        <w:t>MGA Independent Businesses Australia</w:t>
      </w:r>
      <w:r>
        <w:t xml:space="preserve">, Submission to the Consultation Paper, 29 February 2024, p. 3. </w:t>
      </w:r>
    </w:p>
  </w:footnote>
  <w:footnote w:id="73">
    <w:p w14:paraId="59C67ABD" w14:textId="520C865F" w:rsidR="00707F34" w:rsidRDefault="00707F34" w:rsidP="0031291A">
      <w:pPr>
        <w:pStyle w:val="FootnoteText"/>
      </w:pPr>
      <w:r>
        <w:rPr>
          <w:rStyle w:val="FootnoteReference"/>
        </w:rPr>
        <w:footnoteRef/>
      </w:r>
      <w:r>
        <w:t xml:space="preserve"> </w:t>
      </w:r>
      <w:r>
        <w:tab/>
      </w:r>
      <w:r w:rsidR="0031291A">
        <w:t xml:space="preserve">Ritchies, Cornetts Supermarkets and Romeo’s Retail Group, Submission to the Consultation Paper, </w:t>
      </w:r>
      <w:r w:rsidR="00F92384">
        <w:t>29 February 2024, p.</w:t>
      </w:r>
      <w:r w:rsidR="00624B80">
        <w:t xml:space="preserve"> </w:t>
      </w:r>
      <w:r w:rsidR="00F92384">
        <w:t>1</w:t>
      </w:r>
      <w:r w:rsidR="00624B80">
        <w:t>.</w:t>
      </w:r>
    </w:p>
  </w:footnote>
  <w:footnote w:id="74">
    <w:p w14:paraId="3A7EA1E3" w14:textId="4C9DF3BB" w:rsidR="006D1714" w:rsidRDefault="006D1714" w:rsidP="006D1714">
      <w:pPr>
        <w:pStyle w:val="FootnoteText"/>
      </w:pPr>
      <w:r>
        <w:rPr>
          <w:rStyle w:val="FootnoteReference"/>
        </w:rPr>
        <w:footnoteRef/>
      </w:r>
      <w:r>
        <w:t xml:space="preserve"> </w:t>
      </w:r>
      <w:r>
        <w:tab/>
        <w:t>Australian Fresh Produce Alliance, Submission to the Consultation Paper, 4 March 2024, p.</w:t>
      </w:r>
      <w:r w:rsidR="00624B80">
        <w:t> </w:t>
      </w:r>
      <w:r>
        <w:t>5.</w:t>
      </w:r>
    </w:p>
  </w:footnote>
  <w:footnote w:id="75">
    <w:p w14:paraId="591EE96F" w14:textId="5B4B3D92" w:rsidR="00BD152B" w:rsidRDefault="00BD152B" w:rsidP="00BD152B">
      <w:pPr>
        <w:pStyle w:val="FootnoteText"/>
      </w:pPr>
      <w:r>
        <w:rPr>
          <w:rStyle w:val="FootnoteReference"/>
        </w:rPr>
        <w:footnoteRef/>
      </w:r>
      <w:r>
        <w:t xml:space="preserve"> </w:t>
      </w:r>
      <w:r>
        <w:tab/>
        <w:t xml:space="preserve">ACCC, Submission to the Consultation Paper, 29 February 2024, </w:t>
      </w:r>
      <w:r w:rsidRPr="00DB3461">
        <w:t xml:space="preserve">p. </w:t>
      </w:r>
      <w:r w:rsidR="00251D1C">
        <w:t>7</w:t>
      </w:r>
      <w:r w:rsidRPr="00DB3461">
        <w:t>.</w:t>
      </w:r>
    </w:p>
  </w:footnote>
  <w:footnote w:id="76">
    <w:p w14:paraId="2C2E9483" w14:textId="77777777" w:rsidR="008E3D96" w:rsidRDefault="008E3D96" w:rsidP="008E3D96">
      <w:pPr>
        <w:pStyle w:val="FootnoteText"/>
      </w:pPr>
      <w:r>
        <w:rPr>
          <w:rStyle w:val="FootnoteReference"/>
        </w:rPr>
        <w:footnoteRef/>
      </w:r>
      <w:r>
        <w:tab/>
        <w:t>An ‘aggregator’ being a merchant that buys produce directly from growers or agents, and re-sells to the supermarket including those aggregators that supplement their own produce volume with volume from other growers.</w:t>
      </w:r>
    </w:p>
  </w:footnote>
  <w:footnote w:id="77">
    <w:p w14:paraId="463EF071" w14:textId="79FB5F7E" w:rsidR="00ED1E8F" w:rsidRDefault="00ED1E8F">
      <w:pPr>
        <w:pStyle w:val="FootnoteText"/>
      </w:pPr>
      <w:r>
        <w:rPr>
          <w:rStyle w:val="FootnoteReference"/>
        </w:rPr>
        <w:footnoteRef/>
      </w:r>
      <w:r>
        <w:t xml:space="preserve"> </w:t>
      </w:r>
      <w:r>
        <w:tab/>
      </w:r>
      <w:r w:rsidR="00C6084E">
        <w:t>Australian M</w:t>
      </w:r>
      <w:r w:rsidR="008D46F4">
        <w:t xml:space="preserve">acadamia Society, Submission to the Consultation Paper, 29 February 2024, p. </w:t>
      </w:r>
      <w:r w:rsidR="00C31DC8">
        <w:t>3.</w:t>
      </w:r>
    </w:p>
  </w:footnote>
  <w:footnote w:id="78">
    <w:p w14:paraId="120438C3" w14:textId="77777777" w:rsidR="008E3D96" w:rsidRDefault="008E3D96" w:rsidP="008E3D96">
      <w:pPr>
        <w:pStyle w:val="FootnoteText"/>
      </w:pPr>
      <w:r>
        <w:rPr>
          <w:rStyle w:val="FootnoteReference"/>
        </w:rPr>
        <w:footnoteRef/>
      </w:r>
      <w:r>
        <w:t xml:space="preserve"> </w:t>
      </w:r>
      <w:r>
        <w:tab/>
        <w:t>Australian Chicken Growers’ Council, Submission to the Consultation Paper, 29 February 2024, p. 2.</w:t>
      </w:r>
    </w:p>
  </w:footnote>
  <w:footnote w:id="79">
    <w:p w14:paraId="47025C25" w14:textId="77777777" w:rsidR="008E3D96" w:rsidRDefault="008E3D96" w:rsidP="008E3D96">
      <w:pPr>
        <w:pStyle w:val="FootnoteText"/>
      </w:pPr>
      <w:r>
        <w:rPr>
          <w:rStyle w:val="FootnoteReference"/>
        </w:rPr>
        <w:footnoteRef/>
      </w:r>
      <w:r>
        <w:t xml:space="preserve"> </w:t>
      </w:r>
      <w:r>
        <w:tab/>
        <w:t>eastAUSmilk, Submission to the Consultation Paper, 4 March 2024, p. 20.</w:t>
      </w:r>
    </w:p>
  </w:footnote>
  <w:footnote w:id="80">
    <w:p w14:paraId="37EF0A7C" w14:textId="7A56C9DD" w:rsidR="00F765B7" w:rsidRDefault="00F765B7">
      <w:pPr>
        <w:pStyle w:val="FootnoteText"/>
      </w:pPr>
      <w:r>
        <w:rPr>
          <w:rStyle w:val="FootnoteReference"/>
        </w:rPr>
        <w:footnoteRef/>
      </w:r>
      <w:r>
        <w:t xml:space="preserve"> </w:t>
      </w:r>
      <w:r w:rsidR="00582B78">
        <w:tab/>
        <w:t>Greenlife Industry Australia</w:t>
      </w:r>
      <w:r w:rsidR="00582B78" w:rsidRPr="00B70DE1">
        <w:t>,</w:t>
      </w:r>
      <w:r w:rsidR="00582B78">
        <w:t xml:space="preserve"> Submission to the Consultation Paper, 29 February 2024, </w:t>
      </w:r>
      <w:r w:rsidR="00174EE5">
        <w:t>p.</w:t>
      </w:r>
      <w:r w:rsidR="001C5BA2">
        <w:t xml:space="preserve"> </w:t>
      </w:r>
      <w:r w:rsidR="00174EE5">
        <w:t>1.</w:t>
      </w:r>
    </w:p>
  </w:footnote>
  <w:footnote w:id="81">
    <w:p w14:paraId="0973BD09" w14:textId="44230CAA" w:rsidR="00236ECC" w:rsidRDefault="00236ECC">
      <w:pPr>
        <w:pStyle w:val="FootnoteText"/>
      </w:pPr>
      <w:r>
        <w:rPr>
          <w:rStyle w:val="FootnoteReference"/>
        </w:rPr>
        <w:footnoteRef/>
      </w:r>
      <w:r>
        <w:t xml:space="preserve"> </w:t>
      </w:r>
      <w:r>
        <w:tab/>
        <w:t>Australian Wine and Grape</w:t>
      </w:r>
      <w:r w:rsidR="00E4159F">
        <w:t xml:space="preserve">, Submission to the Consultation Paper, 29 February 2024, p. </w:t>
      </w:r>
      <w:r w:rsidR="000163BD">
        <w:t>3</w:t>
      </w:r>
      <w:r w:rsidR="00E4159F">
        <w:t xml:space="preserve">. </w:t>
      </w:r>
    </w:p>
  </w:footnote>
  <w:footnote w:id="82">
    <w:p w14:paraId="456CEAB6" w14:textId="77777777" w:rsidR="00C15F82" w:rsidRDefault="00C15F82" w:rsidP="00C15F82">
      <w:pPr>
        <w:pStyle w:val="FootnoteText"/>
      </w:pPr>
      <w:r>
        <w:rPr>
          <w:rStyle w:val="FootnoteReference"/>
        </w:rPr>
        <w:footnoteRef/>
      </w:r>
      <w:r>
        <w:t xml:space="preserve"> </w:t>
      </w:r>
      <w:r>
        <w:tab/>
        <w:t>Granite Belt Growers Association, Submission to the Consultation Paper, 6 February 2024. p. 1.</w:t>
      </w:r>
    </w:p>
  </w:footnote>
  <w:footnote w:id="83">
    <w:p w14:paraId="0FA8730C" w14:textId="16551241" w:rsidR="000D479F" w:rsidRDefault="000D479F" w:rsidP="000D479F">
      <w:pPr>
        <w:pStyle w:val="FootnoteText"/>
      </w:pPr>
      <w:r>
        <w:rPr>
          <w:rStyle w:val="FootnoteReference"/>
        </w:rPr>
        <w:footnoteRef/>
      </w:r>
      <w:r>
        <w:t xml:space="preserve"> </w:t>
      </w:r>
      <w:r>
        <w:tab/>
      </w:r>
      <w:r w:rsidR="00325363">
        <w:t>Australian Chicken Growers’ Council</w:t>
      </w:r>
      <w:r>
        <w:t>, Submission to the Consultation Paper, 29 February 2024, p. </w:t>
      </w:r>
      <w:r w:rsidR="006508C4">
        <w:t>7</w:t>
      </w:r>
      <w:r>
        <w:t>.</w:t>
      </w:r>
    </w:p>
  </w:footnote>
  <w:footnote w:id="84">
    <w:p w14:paraId="0EE998D0" w14:textId="7898D25F" w:rsidR="009F14D6" w:rsidRDefault="009F14D6">
      <w:pPr>
        <w:pStyle w:val="FootnoteText"/>
      </w:pPr>
      <w:r>
        <w:rPr>
          <w:rStyle w:val="FootnoteReference"/>
        </w:rPr>
        <w:footnoteRef/>
      </w:r>
      <w:r>
        <w:t xml:space="preserve"> </w:t>
      </w:r>
      <w:r w:rsidR="0089298E">
        <w:tab/>
      </w:r>
      <w:r w:rsidR="00FF73CA">
        <w:t>A</w:t>
      </w:r>
      <w:r w:rsidR="00044DA2">
        <w:t xml:space="preserve">ustralian </w:t>
      </w:r>
      <w:r w:rsidR="00FF73CA">
        <w:t>F</w:t>
      </w:r>
      <w:r w:rsidR="00044DA2">
        <w:t xml:space="preserve">resh </w:t>
      </w:r>
      <w:r w:rsidR="00FF73CA">
        <w:t>P</w:t>
      </w:r>
      <w:r w:rsidR="00044DA2">
        <w:t xml:space="preserve">roduce </w:t>
      </w:r>
      <w:r w:rsidR="00FF73CA">
        <w:t>A</w:t>
      </w:r>
      <w:r w:rsidR="00044DA2">
        <w:t>ustralia</w:t>
      </w:r>
      <w:r w:rsidR="0089298E">
        <w:t>, Submission to the Consultation Paper, 4 March 2024, p.</w:t>
      </w:r>
      <w:r w:rsidR="00727DA2">
        <w:t xml:space="preserve"> </w:t>
      </w:r>
      <w:r w:rsidR="00E80C0A">
        <w:t>22</w:t>
      </w:r>
      <w:r w:rsidR="0089298E">
        <w:t>.</w:t>
      </w:r>
    </w:p>
  </w:footnote>
  <w:footnote w:id="85">
    <w:p w14:paraId="7D07BD77" w14:textId="266788B9" w:rsidR="00661670" w:rsidRDefault="00661670">
      <w:pPr>
        <w:pStyle w:val="FootnoteText"/>
      </w:pPr>
      <w:r>
        <w:rPr>
          <w:rStyle w:val="FootnoteReference"/>
        </w:rPr>
        <w:footnoteRef/>
      </w:r>
      <w:r>
        <w:t xml:space="preserve"> </w:t>
      </w:r>
      <w:r w:rsidR="00D064B9">
        <w:tab/>
      </w:r>
      <w:r>
        <w:t>ACCC, Submission to the Consultation Paper</w:t>
      </w:r>
      <w:r w:rsidR="00F835D8">
        <w:t xml:space="preserve">, February 2024, </w:t>
      </w:r>
      <w:r w:rsidR="00D064B9">
        <w:t>p.</w:t>
      </w:r>
      <w:r w:rsidR="00446D24">
        <w:t xml:space="preserve"> </w:t>
      </w:r>
      <w:r w:rsidR="00D064B9">
        <w:t>10.</w:t>
      </w:r>
    </w:p>
  </w:footnote>
  <w:footnote w:id="86">
    <w:p w14:paraId="096AEFBA" w14:textId="50044A7E" w:rsidR="00BB5215" w:rsidRDefault="00BB5215">
      <w:pPr>
        <w:pStyle w:val="FootnoteText"/>
      </w:pPr>
      <w:r>
        <w:rPr>
          <w:rStyle w:val="FootnoteReference"/>
        </w:rPr>
        <w:footnoteRef/>
      </w:r>
      <w:r>
        <w:t xml:space="preserve"> </w:t>
      </w:r>
      <w:r>
        <w:tab/>
        <w:t>ACCC, Submission to the Consultation Paper, February 2024, p.</w:t>
      </w:r>
      <w:r w:rsidR="00446D24">
        <w:t xml:space="preserve"> </w:t>
      </w:r>
      <w:r>
        <w:t>10.</w:t>
      </w:r>
    </w:p>
  </w:footnote>
  <w:footnote w:id="87">
    <w:p w14:paraId="2761E12D" w14:textId="566AFEB2" w:rsidR="008A2B83" w:rsidRDefault="008A2B83" w:rsidP="008A2B83">
      <w:pPr>
        <w:pStyle w:val="FootnoteText"/>
        <w:rPr>
          <w:color w:val="auto"/>
        </w:rPr>
      </w:pPr>
      <w:r>
        <w:rPr>
          <w:rStyle w:val="FootnoteReference"/>
          <w:szCs w:val="18"/>
        </w:rPr>
        <w:footnoteRef/>
      </w:r>
      <w:r>
        <w:rPr>
          <w:sz w:val="18"/>
          <w:szCs w:val="18"/>
        </w:rPr>
        <w:t xml:space="preserve"> </w:t>
      </w:r>
      <w:r>
        <w:rPr>
          <w:sz w:val="18"/>
          <w:szCs w:val="18"/>
        </w:rPr>
        <w:tab/>
      </w:r>
      <w:r w:rsidRPr="004C0FDB">
        <w:t xml:space="preserve">IBISWorld, </w:t>
      </w:r>
      <w:r w:rsidRPr="004C0FDB">
        <w:rPr>
          <w:i/>
          <w:iCs/>
        </w:rPr>
        <w:t>Industry Report G4123 Liquor Retailing in Australia</w:t>
      </w:r>
      <w:r w:rsidRPr="004C0FDB">
        <w:t xml:space="preserve">, 2023, p. 10. </w:t>
      </w:r>
    </w:p>
  </w:footnote>
  <w:footnote w:id="88">
    <w:p w14:paraId="71084A65" w14:textId="3B604A9E" w:rsidR="008A2B83" w:rsidRDefault="008A2B83" w:rsidP="008A2B83">
      <w:pPr>
        <w:pStyle w:val="FootnoteText"/>
        <w:rPr>
          <w:color w:val="auto"/>
          <w:sz w:val="18"/>
          <w:szCs w:val="18"/>
        </w:rPr>
      </w:pPr>
      <w:r>
        <w:rPr>
          <w:rStyle w:val="FootnoteReference"/>
          <w:szCs w:val="18"/>
        </w:rPr>
        <w:footnoteRef/>
      </w:r>
      <w:r>
        <w:rPr>
          <w:sz w:val="18"/>
          <w:szCs w:val="18"/>
        </w:rPr>
        <w:t xml:space="preserve"> </w:t>
      </w:r>
      <w:r>
        <w:rPr>
          <w:sz w:val="18"/>
          <w:szCs w:val="18"/>
        </w:rPr>
        <w:tab/>
      </w:r>
      <w:r w:rsidRPr="004C0FDB">
        <w:t xml:space="preserve">ACCC, </w:t>
      </w:r>
      <w:hyperlink r:id="rId35" w:history="1">
        <w:r w:rsidRPr="005C7C52">
          <w:rPr>
            <w:rStyle w:val="Hyperlink"/>
            <w:i/>
            <w:iCs/>
          </w:rPr>
          <w:t>Wine</w:t>
        </w:r>
        <w:r w:rsidR="00FD108A" w:rsidRPr="005C7C52">
          <w:rPr>
            <w:rStyle w:val="Hyperlink"/>
            <w:i/>
            <w:iCs/>
          </w:rPr>
          <w:t xml:space="preserve"> </w:t>
        </w:r>
        <w:r w:rsidRPr="005C7C52">
          <w:rPr>
            <w:rStyle w:val="Hyperlink"/>
            <w:i/>
            <w:iCs/>
          </w:rPr>
          <w:t xml:space="preserve">grape market study </w:t>
        </w:r>
        <w:r w:rsidR="005528AC">
          <w:rPr>
            <w:rStyle w:val="Hyperlink"/>
            <w:i/>
            <w:iCs/>
          </w:rPr>
          <w:t>F</w:t>
        </w:r>
        <w:r w:rsidRPr="005C7C52">
          <w:rPr>
            <w:rStyle w:val="Hyperlink"/>
            <w:i/>
            <w:iCs/>
          </w:rPr>
          <w:t xml:space="preserve">inal </w:t>
        </w:r>
        <w:r w:rsidR="00D81EDD">
          <w:rPr>
            <w:rStyle w:val="Hyperlink"/>
            <w:i/>
            <w:iCs/>
          </w:rPr>
          <w:t>R</w:t>
        </w:r>
        <w:r w:rsidRPr="005C7C52">
          <w:rPr>
            <w:rStyle w:val="Hyperlink"/>
            <w:i/>
            <w:iCs/>
          </w:rPr>
          <w:t>eport</w:t>
        </w:r>
      </w:hyperlink>
      <w:r w:rsidRPr="004C0FDB">
        <w:rPr>
          <w:i/>
          <w:iCs/>
        </w:rPr>
        <w:t xml:space="preserve">, </w:t>
      </w:r>
      <w:r w:rsidRPr="004C0FDB">
        <w:t>ACCC, 2019, p. 121.</w:t>
      </w:r>
    </w:p>
  </w:footnote>
  <w:footnote w:id="89">
    <w:p w14:paraId="661AF6BB" w14:textId="094DCD84" w:rsidR="008A2B83" w:rsidRDefault="008A2B83" w:rsidP="008A2B83">
      <w:pPr>
        <w:pStyle w:val="FootnoteText"/>
        <w:rPr>
          <w:color w:val="auto"/>
        </w:rPr>
      </w:pPr>
      <w:r>
        <w:rPr>
          <w:rStyle w:val="FootnoteReference"/>
        </w:rPr>
        <w:footnoteRef/>
      </w:r>
      <w:r>
        <w:t xml:space="preserve"> </w:t>
      </w:r>
      <w:r>
        <w:tab/>
        <w:t xml:space="preserve">ACCC, </w:t>
      </w:r>
      <w:hyperlink r:id="rId36" w:history="1">
        <w:r w:rsidRPr="00645CA0">
          <w:rPr>
            <w:rStyle w:val="Hyperlink"/>
            <w:i/>
            <w:iCs/>
          </w:rPr>
          <w:t>Wine</w:t>
        </w:r>
        <w:r w:rsidR="00A12AEF" w:rsidRPr="00645CA0">
          <w:rPr>
            <w:rStyle w:val="Hyperlink"/>
            <w:i/>
            <w:iCs/>
          </w:rPr>
          <w:t xml:space="preserve"> </w:t>
        </w:r>
        <w:r w:rsidRPr="00645CA0">
          <w:rPr>
            <w:rStyle w:val="Hyperlink"/>
            <w:i/>
            <w:iCs/>
          </w:rPr>
          <w:t>grape</w:t>
        </w:r>
        <w:r w:rsidR="00A12AEF" w:rsidRPr="00645CA0">
          <w:rPr>
            <w:rStyle w:val="Hyperlink"/>
            <w:i/>
            <w:iCs/>
          </w:rPr>
          <w:t>s</w:t>
        </w:r>
        <w:r w:rsidRPr="00645CA0">
          <w:rPr>
            <w:rStyle w:val="Hyperlink"/>
            <w:i/>
            <w:iCs/>
          </w:rPr>
          <w:t xml:space="preserve"> market study </w:t>
        </w:r>
        <w:r w:rsidR="00D81EDD">
          <w:rPr>
            <w:rStyle w:val="Hyperlink"/>
            <w:i/>
            <w:iCs/>
          </w:rPr>
          <w:t>F</w:t>
        </w:r>
        <w:r w:rsidRPr="00645CA0">
          <w:rPr>
            <w:rStyle w:val="Hyperlink"/>
            <w:i/>
            <w:iCs/>
          </w:rPr>
          <w:t>ollow-up review</w:t>
        </w:r>
      </w:hyperlink>
      <w:r>
        <w:t>, ACCC, 2021, pp. 7, 10.</w:t>
      </w:r>
    </w:p>
  </w:footnote>
  <w:footnote w:id="90">
    <w:p w14:paraId="3CF798C3" w14:textId="2ACB0CD0" w:rsidR="00CB3FFE" w:rsidRDefault="00CB3FFE">
      <w:pPr>
        <w:pStyle w:val="FootnoteText"/>
      </w:pPr>
      <w:r>
        <w:rPr>
          <w:rStyle w:val="FootnoteReference"/>
        </w:rPr>
        <w:footnoteRef/>
      </w:r>
      <w:r>
        <w:t xml:space="preserve"> </w:t>
      </w:r>
      <w:r w:rsidR="00F76C5B">
        <w:tab/>
      </w:r>
      <w:hyperlink r:id="rId37" w:history="1">
        <w:r w:rsidR="0093760D" w:rsidRPr="001C0175">
          <w:rPr>
            <w:rStyle w:val="Hyperlink"/>
          </w:rPr>
          <w:t>Code of Conduct for Australian Winegrape Purchases</w:t>
        </w:r>
      </w:hyperlink>
      <w:r w:rsidR="0093760D">
        <w:t>, 23 September 2021.</w:t>
      </w:r>
    </w:p>
  </w:footnote>
  <w:footnote w:id="91">
    <w:p w14:paraId="2B44731C" w14:textId="668060F3" w:rsidR="00154734" w:rsidRDefault="00154734">
      <w:pPr>
        <w:pStyle w:val="FootnoteText"/>
      </w:pPr>
      <w:r>
        <w:rPr>
          <w:rStyle w:val="FootnoteReference"/>
        </w:rPr>
        <w:footnoteRef/>
      </w:r>
      <w:r>
        <w:t xml:space="preserve"> </w:t>
      </w:r>
      <w:r w:rsidR="00F76C5B">
        <w:tab/>
      </w:r>
      <w:r>
        <w:t>Australian Grape &amp; Wine, Submission to the Consultation Paper, 29 February 2024, p.</w:t>
      </w:r>
      <w:r w:rsidR="00416239">
        <w:t xml:space="preserve"> </w:t>
      </w:r>
      <w:r>
        <w:t>3.</w:t>
      </w:r>
    </w:p>
  </w:footnote>
  <w:footnote w:id="92">
    <w:p w14:paraId="6B958116" w14:textId="74569E8E" w:rsidR="00690B4F" w:rsidRDefault="00690B4F">
      <w:pPr>
        <w:pStyle w:val="FootnoteText"/>
      </w:pPr>
      <w:r>
        <w:rPr>
          <w:rStyle w:val="FootnoteReference"/>
        </w:rPr>
        <w:footnoteRef/>
      </w:r>
      <w:r>
        <w:t xml:space="preserve"> </w:t>
      </w:r>
      <w:r>
        <w:tab/>
        <w:t xml:space="preserve">Wine Australia, </w:t>
      </w:r>
      <w:hyperlink r:id="rId38" w:history="1">
        <w:r w:rsidR="009E7411" w:rsidRPr="00907577">
          <w:rPr>
            <w:rStyle w:val="Hyperlink"/>
          </w:rPr>
          <w:t>Market insights – Australia</w:t>
        </w:r>
      </w:hyperlink>
      <w:r w:rsidR="009E7411">
        <w:t>, accessed 19 March 2024.</w:t>
      </w:r>
    </w:p>
  </w:footnote>
  <w:footnote w:id="93">
    <w:p w14:paraId="6ADF09FE" w14:textId="44C3C527" w:rsidR="003119C4" w:rsidRDefault="003119C4">
      <w:pPr>
        <w:pStyle w:val="FootnoteText"/>
      </w:pPr>
      <w:r>
        <w:rPr>
          <w:rStyle w:val="FootnoteReference"/>
        </w:rPr>
        <w:footnoteRef/>
      </w:r>
      <w:r>
        <w:t xml:space="preserve"> </w:t>
      </w:r>
      <w:r w:rsidR="00F76C5B">
        <w:tab/>
      </w:r>
      <w:r>
        <w:t>Metcash, Submission to the Consultation Paper, 29 February 2024, p.</w:t>
      </w:r>
      <w:r w:rsidR="00416239">
        <w:t xml:space="preserve"> </w:t>
      </w:r>
      <w:r>
        <w:t>5.</w:t>
      </w:r>
    </w:p>
  </w:footnote>
  <w:footnote w:id="94">
    <w:p w14:paraId="42E4C3F7" w14:textId="0BACCB62" w:rsidR="009322D9" w:rsidRDefault="009322D9" w:rsidP="009322D9">
      <w:pPr>
        <w:pStyle w:val="FootnoteText"/>
      </w:pPr>
      <w:r>
        <w:rPr>
          <w:rStyle w:val="FootnoteReference"/>
        </w:rPr>
        <w:footnoteRef/>
      </w:r>
      <w:r>
        <w:t xml:space="preserve"> </w:t>
      </w:r>
      <w:r>
        <w:tab/>
        <w:t>Woolworths, Submission to the Consultation Paper, 29 February 2024, p. 11.</w:t>
      </w:r>
    </w:p>
  </w:footnote>
  <w:footnote w:id="95">
    <w:p w14:paraId="5D3EB2B2" w14:textId="77777777" w:rsidR="009322D9" w:rsidRDefault="009322D9" w:rsidP="009322D9">
      <w:pPr>
        <w:pStyle w:val="FootnoteText"/>
      </w:pPr>
      <w:r>
        <w:rPr>
          <w:rStyle w:val="FootnoteReference"/>
        </w:rPr>
        <w:footnoteRef/>
      </w:r>
      <w:r>
        <w:t xml:space="preserve"> </w:t>
      </w:r>
      <w:r>
        <w:tab/>
        <w:t xml:space="preserve">Metcash, Submission to the Consultation Paper, 29 February 2024, p. 4. </w:t>
      </w:r>
    </w:p>
  </w:footnote>
  <w:footnote w:id="96">
    <w:p w14:paraId="495A39F2" w14:textId="72410FCB" w:rsidR="009322D9" w:rsidRDefault="009322D9" w:rsidP="009322D9">
      <w:pPr>
        <w:pStyle w:val="FootnoteText"/>
      </w:pPr>
      <w:r>
        <w:rPr>
          <w:rStyle w:val="FootnoteReference"/>
        </w:rPr>
        <w:footnoteRef/>
      </w:r>
      <w:r>
        <w:t xml:space="preserve"> </w:t>
      </w:r>
      <w:r>
        <w:tab/>
      </w:r>
      <w:r w:rsidR="00563FCB" w:rsidRPr="00925442">
        <w:t>Clause</w:t>
      </w:r>
      <w:r w:rsidRPr="00925442">
        <w:t xml:space="preserve"> 8</w:t>
      </w:r>
      <w:r w:rsidR="00563FCB" w:rsidRPr="00925442">
        <w:t xml:space="preserve">, </w:t>
      </w:r>
      <w:hyperlink r:id="rId39" w:history="1">
        <w:r w:rsidR="00563FCB" w:rsidRPr="00925442">
          <w:rPr>
            <w:rStyle w:val="Hyperlink"/>
          </w:rPr>
          <w:t>Horticulture Code of Conduct</w:t>
        </w:r>
      </w:hyperlink>
      <w:r w:rsidRPr="00925442">
        <w:t xml:space="preserve">; </w:t>
      </w:r>
      <w:r w:rsidR="00B509CC" w:rsidRPr="00925442">
        <w:t>clause</w:t>
      </w:r>
      <w:r w:rsidRPr="00925442">
        <w:t xml:space="preserve"> 11</w:t>
      </w:r>
      <w:r w:rsidR="00BB2933" w:rsidRPr="00925442">
        <w:t>,</w:t>
      </w:r>
      <w:r w:rsidRPr="00925442">
        <w:t xml:space="preserve"> </w:t>
      </w:r>
      <w:hyperlink r:id="rId40" w:history="1">
        <w:r w:rsidRPr="00925442">
          <w:rPr>
            <w:rStyle w:val="Hyperlink"/>
          </w:rPr>
          <w:t>Dairy Code</w:t>
        </w:r>
        <w:r w:rsidR="00925442" w:rsidRPr="00925442">
          <w:rPr>
            <w:rStyle w:val="Hyperlink"/>
          </w:rPr>
          <w:t xml:space="preserve"> of Conduct</w:t>
        </w:r>
      </w:hyperlink>
      <w:r w:rsidRPr="00925442">
        <w:t xml:space="preserve">; and </w:t>
      </w:r>
      <w:r w:rsidR="00562032" w:rsidRPr="00925442">
        <w:t>clause</w:t>
      </w:r>
      <w:r w:rsidRPr="00925442">
        <w:t xml:space="preserve"> 6</w:t>
      </w:r>
      <w:r w:rsidR="00BB2933" w:rsidRPr="00925442">
        <w:t>,</w:t>
      </w:r>
      <w:r w:rsidRPr="00925442">
        <w:t xml:space="preserve"> </w:t>
      </w:r>
      <w:hyperlink r:id="rId41" w:history="1">
        <w:r w:rsidR="00BB2933" w:rsidRPr="00925442">
          <w:rPr>
            <w:rStyle w:val="Hyperlink"/>
          </w:rPr>
          <w:t>Franchising Code of Conduct</w:t>
        </w:r>
      </w:hyperlink>
      <w:r w:rsidRPr="00925442">
        <w:t>.</w:t>
      </w:r>
      <w:r>
        <w:t xml:space="preserve"> </w:t>
      </w:r>
    </w:p>
  </w:footnote>
  <w:footnote w:id="97">
    <w:p w14:paraId="2234A86C" w14:textId="3214D9DE" w:rsidR="00CE6177" w:rsidRDefault="00CE6177" w:rsidP="00CE6177">
      <w:pPr>
        <w:pStyle w:val="FootnoteText"/>
      </w:pPr>
      <w:r>
        <w:rPr>
          <w:rStyle w:val="FootnoteReference"/>
        </w:rPr>
        <w:footnoteRef/>
      </w:r>
      <w:r>
        <w:t xml:space="preserve"> </w:t>
      </w:r>
      <w:r>
        <w:tab/>
      </w:r>
      <w:r w:rsidR="00DF01BB">
        <w:t>This was mentioned in s</w:t>
      </w:r>
      <w:r w:rsidR="00E37A7C">
        <w:t xml:space="preserve">ubmissions to the Consultation Paper from the ACCC, </w:t>
      </w:r>
      <w:r w:rsidR="008D5289">
        <w:t xml:space="preserve">p. 1; </w:t>
      </w:r>
      <w:r w:rsidR="00036449" w:rsidRPr="00036449">
        <w:t>Australia</w:t>
      </w:r>
      <w:r w:rsidR="00936F42">
        <w:t xml:space="preserve"> </w:t>
      </w:r>
      <w:r w:rsidR="00B810AE">
        <w:t>C</w:t>
      </w:r>
      <w:r w:rsidR="00936F42">
        <w:t xml:space="preserve">hicken </w:t>
      </w:r>
      <w:r w:rsidR="00036449" w:rsidRPr="00036449">
        <w:t>Grower's Council</w:t>
      </w:r>
      <w:r w:rsidR="00B810AE">
        <w:t>,</w:t>
      </w:r>
      <w:r w:rsidR="00DF2636">
        <w:t xml:space="preserve"> </w:t>
      </w:r>
      <w:r w:rsidR="00321596">
        <w:t xml:space="preserve">p. 9; </w:t>
      </w:r>
      <w:r w:rsidR="00DF2636">
        <w:t>A</w:t>
      </w:r>
      <w:r w:rsidR="006F68DE">
        <w:t xml:space="preserve">ustralian </w:t>
      </w:r>
      <w:r w:rsidR="00DF2636">
        <w:t>C</w:t>
      </w:r>
      <w:r w:rsidR="00D142CA">
        <w:t xml:space="preserve">ouncil of </w:t>
      </w:r>
      <w:r w:rsidR="00DF2636">
        <w:t>T</w:t>
      </w:r>
      <w:r w:rsidR="00D142CA">
        <w:t xml:space="preserve">rade </w:t>
      </w:r>
      <w:r w:rsidR="00DF2636">
        <w:t>U</w:t>
      </w:r>
      <w:r w:rsidR="00D142CA">
        <w:t>nions</w:t>
      </w:r>
      <w:r w:rsidR="00B810AE">
        <w:t xml:space="preserve">, </w:t>
      </w:r>
      <w:r w:rsidR="009D0F36">
        <w:t>p. 1;</w:t>
      </w:r>
      <w:r w:rsidR="00EB1395">
        <w:t xml:space="preserve"> </w:t>
      </w:r>
      <w:r w:rsidR="002B7EBE">
        <w:t>Australian Grape and Wine,</w:t>
      </w:r>
      <w:r w:rsidR="00B810AE">
        <w:t xml:space="preserve"> </w:t>
      </w:r>
      <w:r w:rsidR="00914CD0">
        <w:t xml:space="preserve">p. 5; </w:t>
      </w:r>
      <w:r w:rsidR="00400CA1">
        <w:t>AUSVEG</w:t>
      </w:r>
      <w:r w:rsidR="00F71A28">
        <w:t xml:space="preserve">, </w:t>
      </w:r>
      <w:r w:rsidR="00EB222B">
        <w:t xml:space="preserve">p.4; </w:t>
      </w:r>
      <w:r>
        <w:t xml:space="preserve">Centre for Decent Work and Industry, </w:t>
      </w:r>
      <w:r w:rsidR="00876E4D">
        <w:t xml:space="preserve">p. 1; </w:t>
      </w:r>
      <w:r w:rsidR="007A5F51">
        <w:t>eastAUSmilk</w:t>
      </w:r>
      <w:r w:rsidR="00D96844">
        <w:t xml:space="preserve">, </w:t>
      </w:r>
      <w:r w:rsidR="00C5519B">
        <w:t xml:space="preserve">p. 15; </w:t>
      </w:r>
      <w:r w:rsidR="00F35EFF">
        <w:t>Fresh</w:t>
      </w:r>
      <w:r w:rsidR="0031476C">
        <w:t>mark</w:t>
      </w:r>
      <w:r w:rsidR="00F35EFF">
        <w:t xml:space="preserve">, </w:t>
      </w:r>
      <w:r w:rsidR="0098117B">
        <w:t xml:space="preserve">p. 7; </w:t>
      </w:r>
      <w:r w:rsidR="007516D7">
        <w:t xml:space="preserve">Fresh Markets Australia, </w:t>
      </w:r>
      <w:r w:rsidR="009D5B77">
        <w:t>p. 6</w:t>
      </w:r>
      <w:r w:rsidR="009E2DB7">
        <w:t xml:space="preserve"> </w:t>
      </w:r>
      <w:r w:rsidR="009D5B77">
        <w:t>;</w:t>
      </w:r>
      <w:r w:rsidR="007516D7">
        <w:t xml:space="preserve"> </w:t>
      </w:r>
      <w:r w:rsidR="00EF2E3D">
        <w:t xml:space="preserve">Fruit Growers Victoria, </w:t>
      </w:r>
      <w:r w:rsidR="00A24F7F">
        <w:t xml:space="preserve">p. 1; </w:t>
      </w:r>
      <w:r w:rsidR="00BC2CED">
        <w:t xml:space="preserve">Fruit Producers SA, </w:t>
      </w:r>
      <w:r w:rsidR="00ED7C5D">
        <w:t xml:space="preserve">p. 6; </w:t>
      </w:r>
      <w:r w:rsidR="007122E8">
        <w:t xml:space="preserve">Granite Belt Growers Association, </w:t>
      </w:r>
      <w:r w:rsidR="005A37FC">
        <w:t xml:space="preserve">p. </w:t>
      </w:r>
      <w:r w:rsidR="00C21E07">
        <w:t>1</w:t>
      </w:r>
      <w:r w:rsidR="005A37FC">
        <w:t xml:space="preserve">; </w:t>
      </w:r>
      <w:r w:rsidR="002B203E">
        <w:t xml:space="preserve">Greater Shepparton City Council, </w:t>
      </w:r>
      <w:r w:rsidR="00E83AF2">
        <w:t>p. 2;</w:t>
      </w:r>
      <w:r w:rsidR="00231CB3">
        <w:t xml:space="preserve"> </w:t>
      </w:r>
      <w:r w:rsidR="00471049">
        <w:t xml:space="preserve">Maurice Blackburn, </w:t>
      </w:r>
      <w:r w:rsidR="001F7417">
        <w:t xml:space="preserve">p. 1; </w:t>
      </w:r>
      <w:r w:rsidR="00D32836">
        <w:t xml:space="preserve">National </w:t>
      </w:r>
      <w:r w:rsidR="00285744">
        <w:t>Famers’</w:t>
      </w:r>
      <w:r w:rsidR="00D32836">
        <w:t xml:space="preserve"> Federation, </w:t>
      </w:r>
      <w:r w:rsidR="008C3594">
        <w:t xml:space="preserve">p. 6; </w:t>
      </w:r>
      <w:r w:rsidR="001964A4" w:rsidRPr="00DC3A45">
        <w:t>N</w:t>
      </w:r>
      <w:r w:rsidR="001964A4">
        <w:t xml:space="preserve">ational </w:t>
      </w:r>
      <w:r w:rsidR="00285744">
        <w:t>Famers’</w:t>
      </w:r>
      <w:r w:rsidR="001964A4">
        <w:t xml:space="preserve"> Federation</w:t>
      </w:r>
      <w:r w:rsidR="009F4E8C" w:rsidRPr="00AB7D81">
        <w:t xml:space="preserve"> Horticulture Council</w:t>
      </w:r>
      <w:r w:rsidR="00A330AB">
        <w:t xml:space="preserve">, </w:t>
      </w:r>
      <w:r w:rsidR="00660687">
        <w:t xml:space="preserve">p. 6; </w:t>
      </w:r>
      <w:r w:rsidR="00F660FB">
        <w:t xml:space="preserve">NSW Farmers, </w:t>
      </w:r>
      <w:r w:rsidR="00377820">
        <w:t xml:space="preserve">p. 5; </w:t>
      </w:r>
      <w:r w:rsidR="00A330AB" w:rsidRPr="00A330AB">
        <w:t>Queensland Fruit &amp; Veg Growers</w:t>
      </w:r>
      <w:r w:rsidR="00315445">
        <w:t xml:space="preserve">, </w:t>
      </w:r>
      <w:r w:rsidR="004F0D16">
        <w:t xml:space="preserve">p. 9; </w:t>
      </w:r>
      <w:r w:rsidR="00E92882">
        <w:t xml:space="preserve">Seafood Industry Australia, </w:t>
      </w:r>
      <w:r w:rsidR="00F743AE">
        <w:t xml:space="preserve">p. 6; </w:t>
      </w:r>
      <w:r w:rsidR="00315445" w:rsidRPr="00315445">
        <w:t>Small and Medium Enterprise Committee of the Business Law Section fo</w:t>
      </w:r>
      <w:r w:rsidR="00B07DF9">
        <w:t>r</w:t>
      </w:r>
      <w:r w:rsidR="00315445" w:rsidRPr="00315445">
        <w:t xml:space="preserve"> the Law Coun</w:t>
      </w:r>
      <w:r w:rsidR="00B07DF9">
        <w:t>ci</w:t>
      </w:r>
      <w:r w:rsidR="00315445" w:rsidRPr="00315445">
        <w:t>l of Australia</w:t>
      </w:r>
      <w:r w:rsidR="00E26274">
        <w:t xml:space="preserve">, </w:t>
      </w:r>
      <w:r w:rsidR="009028EA">
        <w:t xml:space="preserve">p. 9; </w:t>
      </w:r>
      <w:r w:rsidR="00E26274">
        <w:t>TasFarmers</w:t>
      </w:r>
      <w:r w:rsidR="00FC38EB">
        <w:t>, p.</w:t>
      </w:r>
      <w:r w:rsidR="00AF362D">
        <w:t xml:space="preserve"> 8</w:t>
      </w:r>
      <w:r w:rsidR="0092187E">
        <w:t>.</w:t>
      </w:r>
    </w:p>
  </w:footnote>
  <w:footnote w:id="98">
    <w:p w14:paraId="3D837372" w14:textId="4CE18A34" w:rsidR="00B961FE" w:rsidRDefault="00B961FE" w:rsidP="00B961FE">
      <w:pPr>
        <w:pStyle w:val="FootnoteText"/>
      </w:pPr>
      <w:r>
        <w:rPr>
          <w:rStyle w:val="FootnoteReference"/>
        </w:rPr>
        <w:footnoteRef/>
      </w:r>
      <w:r>
        <w:t xml:space="preserve"> </w:t>
      </w:r>
      <w:r>
        <w:tab/>
        <w:t xml:space="preserve">National </w:t>
      </w:r>
      <w:r w:rsidR="00285744">
        <w:t>Famers’</w:t>
      </w:r>
      <w:r>
        <w:t xml:space="preserve"> Federation, Submission to the Consultation Paper, 29 February 2024, p.</w:t>
      </w:r>
      <w:r w:rsidR="00716AC7">
        <w:t xml:space="preserve"> </w:t>
      </w:r>
      <w:r>
        <w:t>6</w:t>
      </w:r>
      <w:r w:rsidR="009836A6">
        <w:t>.</w:t>
      </w:r>
    </w:p>
  </w:footnote>
  <w:footnote w:id="99">
    <w:p w14:paraId="3E9C0926" w14:textId="5BECDA6F" w:rsidR="005F291D" w:rsidRDefault="005F291D" w:rsidP="005F291D">
      <w:pPr>
        <w:pStyle w:val="FootnoteText"/>
      </w:pPr>
      <w:r>
        <w:rPr>
          <w:rStyle w:val="FootnoteReference"/>
        </w:rPr>
        <w:footnoteRef/>
      </w:r>
      <w:r>
        <w:t xml:space="preserve"> </w:t>
      </w:r>
      <w:r>
        <w:tab/>
        <w:t>Seafood Industry Australia, Submission to the Consultation Paper, p. 6.</w:t>
      </w:r>
    </w:p>
  </w:footnote>
  <w:footnote w:id="100">
    <w:p w14:paraId="74599DDB" w14:textId="77777777" w:rsidR="00577760" w:rsidRDefault="00577760">
      <w:pPr>
        <w:pStyle w:val="FootnoteText"/>
      </w:pPr>
      <w:r>
        <w:rPr>
          <w:rStyle w:val="FootnoteReference"/>
        </w:rPr>
        <w:footnoteRef/>
      </w:r>
      <w:r>
        <w:t xml:space="preserve"> </w:t>
      </w:r>
      <w:r w:rsidR="003E5541">
        <w:tab/>
      </w:r>
      <w:r w:rsidR="005D4F6D">
        <w:t>NSW</w:t>
      </w:r>
      <w:r w:rsidR="003E5541">
        <w:t xml:space="preserve"> </w:t>
      </w:r>
      <w:r w:rsidR="005D4F6D">
        <w:t xml:space="preserve">Farmers, Submission to the Consultation Paper, </w:t>
      </w:r>
      <w:r w:rsidR="003F0C52">
        <w:t xml:space="preserve">29 February 2024, p. </w:t>
      </w:r>
      <w:r w:rsidR="00397EE7">
        <w:t>5.</w:t>
      </w:r>
    </w:p>
  </w:footnote>
  <w:footnote w:id="101">
    <w:p w14:paraId="592E0695" w14:textId="17E57570" w:rsidR="00CE6177" w:rsidRDefault="00CE6177" w:rsidP="00CE6177">
      <w:pPr>
        <w:pStyle w:val="FootnoteText"/>
      </w:pPr>
      <w:r>
        <w:rPr>
          <w:rStyle w:val="FootnoteReference"/>
        </w:rPr>
        <w:footnoteRef/>
      </w:r>
      <w:r>
        <w:t xml:space="preserve"> </w:t>
      </w:r>
      <w:r>
        <w:tab/>
        <w:t>Granite Belt Growers Association, Submission to the Consultation Paper, 6 February 2024</w:t>
      </w:r>
      <w:r w:rsidR="007122E8">
        <w:t>,</w:t>
      </w:r>
      <w:r>
        <w:t xml:space="preserve"> p. 1.</w:t>
      </w:r>
    </w:p>
  </w:footnote>
  <w:footnote w:id="102">
    <w:p w14:paraId="7A10572C" w14:textId="7EACA497" w:rsidR="00D57739" w:rsidRDefault="00D57739">
      <w:pPr>
        <w:pStyle w:val="FootnoteText"/>
      </w:pPr>
      <w:r>
        <w:rPr>
          <w:rStyle w:val="FootnoteReference"/>
        </w:rPr>
        <w:footnoteRef/>
      </w:r>
      <w:r>
        <w:t xml:space="preserve"> </w:t>
      </w:r>
      <w:r>
        <w:tab/>
        <w:t>Fresh Markets Australia, Submission to the Consultation Paper, 29 February 2024</w:t>
      </w:r>
      <w:r w:rsidR="008C2527">
        <w:t xml:space="preserve">, p. </w:t>
      </w:r>
      <w:r w:rsidR="004F1BB1">
        <w:t>6</w:t>
      </w:r>
      <w:r w:rsidR="008C2527">
        <w:t xml:space="preserve">. </w:t>
      </w:r>
    </w:p>
  </w:footnote>
  <w:footnote w:id="103">
    <w:p w14:paraId="4FA6058B" w14:textId="188B1314" w:rsidR="00D40215" w:rsidRDefault="00D40215" w:rsidP="00D40215">
      <w:pPr>
        <w:pStyle w:val="FootnoteText"/>
      </w:pPr>
      <w:r>
        <w:rPr>
          <w:rStyle w:val="FootnoteReference"/>
        </w:rPr>
        <w:footnoteRef/>
      </w:r>
      <w:r>
        <w:t xml:space="preserve"> </w:t>
      </w:r>
      <w:r>
        <w:tab/>
        <w:t xml:space="preserve">TasFarmers, Submission to the Consultation Paper, 29 February 2024, </w:t>
      </w:r>
      <w:r w:rsidRPr="00DB3461">
        <w:t xml:space="preserve">p. </w:t>
      </w:r>
      <w:r w:rsidR="00F76526">
        <w:t>4</w:t>
      </w:r>
      <w:r w:rsidRPr="00DB3461">
        <w:t>.</w:t>
      </w:r>
    </w:p>
  </w:footnote>
  <w:footnote w:id="104">
    <w:p w14:paraId="55BF69AE" w14:textId="678E59CD" w:rsidR="00CE6177" w:rsidRDefault="00CE6177" w:rsidP="00CE6177">
      <w:pPr>
        <w:pStyle w:val="FootnoteText"/>
      </w:pPr>
      <w:r>
        <w:rPr>
          <w:rStyle w:val="FootnoteReference"/>
        </w:rPr>
        <w:footnoteRef/>
      </w:r>
      <w:r>
        <w:t xml:space="preserve"> </w:t>
      </w:r>
      <w:r>
        <w:tab/>
        <w:t xml:space="preserve">ACCC, Submission to the Consultation Paper, 29 February 2024, </w:t>
      </w:r>
      <w:r w:rsidRPr="00DB3461">
        <w:t>p.</w:t>
      </w:r>
      <w:r w:rsidR="00864C34">
        <w:t xml:space="preserve"> </w:t>
      </w:r>
      <w:r>
        <w:t>3</w:t>
      </w:r>
      <w:r w:rsidRPr="00DB3461">
        <w:t>.</w:t>
      </w:r>
    </w:p>
  </w:footnote>
  <w:footnote w:id="105">
    <w:p w14:paraId="3B7405D3" w14:textId="77777777" w:rsidR="00254ACB" w:rsidRDefault="00254ACB" w:rsidP="00254ACB">
      <w:pPr>
        <w:pStyle w:val="FootnoteText"/>
      </w:pPr>
      <w:r>
        <w:rPr>
          <w:rStyle w:val="FootnoteReference"/>
        </w:rPr>
        <w:footnoteRef/>
      </w:r>
      <w:r>
        <w:t xml:space="preserve"> </w:t>
      </w:r>
      <w:r>
        <w:tab/>
      </w:r>
      <w:r w:rsidRPr="00DD72B2">
        <w:t>ACCC, Submission to the Consultation Paper, 29 February 2024, p. 1</w:t>
      </w:r>
      <w:r>
        <w:t>4</w:t>
      </w:r>
      <w:r w:rsidRPr="00DD72B2">
        <w:t>.</w:t>
      </w:r>
    </w:p>
  </w:footnote>
  <w:footnote w:id="106">
    <w:p w14:paraId="0ADE463F" w14:textId="0C601EDC" w:rsidR="007F45AE" w:rsidRDefault="007F45AE" w:rsidP="007F45AE">
      <w:pPr>
        <w:pStyle w:val="FootnoteText"/>
      </w:pPr>
      <w:r>
        <w:rPr>
          <w:rStyle w:val="FootnoteReference"/>
        </w:rPr>
        <w:footnoteRef/>
      </w:r>
      <w:r>
        <w:t xml:space="preserve"> </w:t>
      </w:r>
      <w:r>
        <w:tab/>
        <w:t xml:space="preserve">Food and Grocery Code Independent Reviewer, </w:t>
      </w:r>
      <w:hyperlink r:id="rId42" w:history="1">
        <w:r w:rsidRPr="002425EE">
          <w:rPr>
            <w:rStyle w:val="Hyperlink"/>
            <w:i/>
            <w:iCs/>
          </w:rPr>
          <w:t>Annual Report 2022-23</w:t>
        </w:r>
      </w:hyperlink>
      <w:r>
        <w:t xml:space="preserve">, </w:t>
      </w:r>
      <w:r w:rsidR="00580D30">
        <w:t xml:space="preserve">2023, </w:t>
      </w:r>
      <w:r>
        <w:t>p. 7.</w:t>
      </w:r>
    </w:p>
  </w:footnote>
  <w:footnote w:id="107">
    <w:p w14:paraId="732D6FEB" w14:textId="04CA5533" w:rsidR="00F43D68" w:rsidRDefault="00F43D68" w:rsidP="00F43D68">
      <w:pPr>
        <w:pStyle w:val="FootnoteText"/>
      </w:pPr>
      <w:r>
        <w:rPr>
          <w:rStyle w:val="FootnoteReference"/>
        </w:rPr>
        <w:footnoteRef/>
      </w:r>
      <w:r>
        <w:t xml:space="preserve"> </w:t>
      </w:r>
      <w:r>
        <w:tab/>
      </w:r>
      <w:r w:rsidR="006F27E8">
        <w:t>Subc</w:t>
      </w:r>
      <w:r w:rsidR="008B7CBF" w:rsidRPr="008C7CB3">
        <w:t xml:space="preserve">lause </w:t>
      </w:r>
      <w:r w:rsidR="001E1E2E" w:rsidRPr="008C7CB3">
        <w:t>6B</w:t>
      </w:r>
      <w:r w:rsidR="00296CE8" w:rsidRPr="008C7CB3">
        <w:t>(</w:t>
      </w:r>
      <w:r w:rsidR="00A304C8" w:rsidRPr="008C7CB3">
        <w:t>3</w:t>
      </w:r>
      <w:r w:rsidR="00296CE8" w:rsidRPr="008C7CB3">
        <w:t>)</w:t>
      </w:r>
      <w:r w:rsidRPr="008C7CB3">
        <w:t>(d)</w:t>
      </w:r>
      <w:r w:rsidR="00B6111A" w:rsidRPr="008C7CB3">
        <w:t xml:space="preserve">, </w:t>
      </w:r>
      <w:hyperlink r:id="rId43" w:history="1">
        <w:r w:rsidR="00B6111A" w:rsidRPr="008C7CB3">
          <w:rPr>
            <w:rStyle w:val="Hyperlink"/>
          </w:rPr>
          <w:t>Food and Grocery Code</w:t>
        </w:r>
      </w:hyperlink>
      <w:r w:rsidRPr="008C7CB3">
        <w:t>.</w:t>
      </w:r>
      <w:r>
        <w:t xml:space="preserve"> </w:t>
      </w:r>
    </w:p>
  </w:footnote>
  <w:footnote w:id="108">
    <w:p w14:paraId="001BC313" w14:textId="77777777" w:rsidR="002F006C" w:rsidRDefault="002F006C" w:rsidP="002F006C">
      <w:pPr>
        <w:pStyle w:val="FootnoteText"/>
      </w:pPr>
      <w:r>
        <w:rPr>
          <w:rStyle w:val="FootnoteReference"/>
        </w:rPr>
        <w:footnoteRef/>
      </w:r>
      <w:r>
        <w:t xml:space="preserve"> </w:t>
      </w:r>
      <w:r>
        <w:tab/>
        <w:t xml:space="preserve">See, for example, Fresh Markets Australia, Submission to the Consultation Paper, 29 February 2024, p. 9. </w:t>
      </w:r>
    </w:p>
  </w:footnote>
  <w:footnote w:id="109">
    <w:p w14:paraId="13A4CD08" w14:textId="052913E4" w:rsidR="008A4FE2" w:rsidRDefault="003525AE" w:rsidP="008A4FE2">
      <w:pPr>
        <w:pStyle w:val="FootnoteText"/>
      </w:pPr>
      <w:r>
        <w:rPr>
          <w:rStyle w:val="FootnoteReference"/>
        </w:rPr>
        <w:footnoteRef/>
      </w:r>
      <w:r>
        <w:t xml:space="preserve"> </w:t>
      </w:r>
      <w:r>
        <w:tab/>
      </w:r>
      <w:r w:rsidRPr="00AB7D81">
        <w:t>N</w:t>
      </w:r>
      <w:r w:rsidR="001E3927">
        <w:t xml:space="preserve">ational </w:t>
      </w:r>
      <w:r w:rsidR="00285744">
        <w:t>Famers’</w:t>
      </w:r>
      <w:r w:rsidR="001E3927">
        <w:t xml:space="preserve"> Federation</w:t>
      </w:r>
      <w:r w:rsidRPr="00AB7D81">
        <w:t xml:space="preserve"> Horticulture Council</w:t>
      </w:r>
      <w:r>
        <w:t xml:space="preserve">, Submission to the Consultation Paper, 29 February 2024, </w:t>
      </w:r>
      <w:r w:rsidRPr="00AB7D81">
        <w:t>p. 15.</w:t>
      </w:r>
      <w:r>
        <w:t xml:space="preserve"> </w:t>
      </w:r>
    </w:p>
  </w:footnote>
  <w:footnote w:id="110">
    <w:p w14:paraId="78579166" w14:textId="01C02632" w:rsidR="008A4805" w:rsidRDefault="008A4805" w:rsidP="008A4805">
      <w:pPr>
        <w:pStyle w:val="FootnoteText"/>
      </w:pPr>
      <w:r>
        <w:rPr>
          <w:rStyle w:val="FootnoteReference"/>
        </w:rPr>
        <w:footnoteRef/>
      </w:r>
      <w:r>
        <w:t xml:space="preserve"> </w:t>
      </w:r>
      <w:r>
        <w:tab/>
        <w:t xml:space="preserve">Woolworths, Submission to the Consultation Paper, </w:t>
      </w:r>
      <w:r w:rsidRPr="003144FE">
        <w:t>6 March</w:t>
      </w:r>
      <w:r>
        <w:t xml:space="preserve"> 2024, p. </w:t>
      </w:r>
      <w:r w:rsidR="00A31A4B">
        <w:t>13.</w:t>
      </w:r>
    </w:p>
  </w:footnote>
  <w:footnote w:id="111">
    <w:p w14:paraId="7C89155C" w14:textId="2BD07012" w:rsidR="00A97135" w:rsidRDefault="00A97135" w:rsidP="00A97135">
      <w:pPr>
        <w:pStyle w:val="FootnoteText"/>
      </w:pPr>
      <w:r>
        <w:rPr>
          <w:rStyle w:val="FootnoteReference"/>
        </w:rPr>
        <w:footnoteRef/>
      </w:r>
      <w:r>
        <w:t xml:space="preserve"> </w:t>
      </w:r>
      <w:r>
        <w:tab/>
        <w:t xml:space="preserve">TasFarmers, Submission to the Consultation Paper, </w:t>
      </w:r>
      <w:r w:rsidR="00DC6868">
        <w:t xml:space="preserve">29 February 2024, </w:t>
      </w:r>
      <w:r>
        <w:t>p.</w:t>
      </w:r>
      <w:r w:rsidR="001E3927">
        <w:t xml:space="preserve"> </w:t>
      </w:r>
      <w:r>
        <w:t xml:space="preserve">8. </w:t>
      </w:r>
    </w:p>
  </w:footnote>
  <w:footnote w:id="112">
    <w:p w14:paraId="375B7370" w14:textId="77777777" w:rsidR="00980457" w:rsidRDefault="00980457" w:rsidP="00980457">
      <w:pPr>
        <w:pStyle w:val="FootnoteText"/>
      </w:pPr>
      <w:r>
        <w:rPr>
          <w:rStyle w:val="FootnoteReference"/>
        </w:rPr>
        <w:footnoteRef/>
      </w:r>
      <w:r>
        <w:t xml:space="preserve"> </w:t>
      </w:r>
      <w:r>
        <w:tab/>
        <w:t>Maurice Blackburn, Submission to the Consultation Paper, 1 March 2024, p.2-3.</w:t>
      </w:r>
    </w:p>
  </w:footnote>
  <w:footnote w:id="113">
    <w:p w14:paraId="4A686EFF" w14:textId="3B653F9F" w:rsidR="00980457" w:rsidRDefault="00980457" w:rsidP="00980457">
      <w:pPr>
        <w:pStyle w:val="FootnoteText"/>
      </w:pPr>
      <w:r>
        <w:rPr>
          <w:rStyle w:val="FootnoteReference"/>
        </w:rPr>
        <w:footnoteRef/>
      </w:r>
      <w:r>
        <w:t xml:space="preserve"> </w:t>
      </w:r>
      <w:r>
        <w:tab/>
        <w:t xml:space="preserve">New Zealand Commerce Commission, </w:t>
      </w:r>
      <w:hyperlink r:id="rId44" w:history="1">
        <w:r w:rsidRPr="00997C72">
          <w:rPr>
            <w:rStyle w:val="Hyperlink"/>
            <w:i/>
          </w:rPr>
          <w:t>‘“Whistleblowing” could help focus Grocery Commissioner’s work’</w:t>
        </w:r>
      </w:hyperlink>
      <w:r>
        <w:t>, 8</w:t>
      </w:r>
      <w:r w:rsidR="005272BC">
        <w:t> </w:t>
      </w:r>
      <w:r>
        <w:t>February 2024, accessed 14 March 2024.</w:t>
      </w:r>
    </w:p>
  </w:footnote>
  <w:footnote w:id="114">
    <w:p w14:paraId="23770847" w14:textId="77777777" w:rsidR="00980457" w:rsidRPr="001013C1" w:rsidRDefault="00980457" w:rsidP="00980457">
      <w:pPr>
        <w:pStyle w:val="FootnoteText"/>
        <w:rPr>
          <w:i/>
          <w:iCs/>
        </w:rPr>
      </w:pPr>
      <w:r>
        <w:rPr>
          <w:rStyle w:val="FootnoteReference"/>
        </w:rPr>
        <w:footnoteRef/>
      </w:r>
      <w:r>
        <w:t xml:space="preserve"> </w:t>
      </w:r>
      <w:r>
        <w:tab/>
        <w:t xml:space="preserve">ACCC, </w:t>
      </w:r>
      <w:hyperlink r:id="rId45" w:anchor="toc--report-a-cartel-" w:history="1">
        <w:r w:rsidRPr="00997C72">
          <w:rPr>
            <w:rStyle w:val="Hyperlink"/>
            <w:i/>
          </w:rPr>
          <w:t>Cartels</w:t>
        </w:r>
      </w:hyperlink>
      <w:r>
        <w:t xml:space="preserve">, accessed 15 March 2024; New Zealand Commerce Commission, </w:t>
      </w:r>
      <w:hyperlink r:id="rId46" w:history="1">
        <w:r w:rsidRPr="001013C1">
          <w:rPr>
            <w:rStyle w:val="Hyperlink"/>
            <w:i/>
            <w:iCs/>
          </w:rPr>
          <w:t>Reporting cartel conduct</w:t>
        </w:r>
      </w:hyperlink>
      <w:r>
        <w:rPr>
          <w:i/>
          <w:iCs/>
        </w:rPr>
        <w:t xml:space="preserve">, </w:t>
      </w:r>
      <w:r w:rsidRPr="009C4CD1">
        <w:t>February 2024, accessed 15 March 2024</w:t>
      </w:r>
      <w:r>
        <w:t>.</w:t>
      </w:r>
    </w:p>
  </w:footnote>
  <w:footnote w:id="115">
    <w:p w14:paraId="5CBC6723" w14:textId="08E60FF7" w:rsidR="005C2ACF" w:rsidRDefault="005C2ACF" w:rsidP="005C2ACF">
      <w:pPr>
        <w:pStyle w:val="FootnoteText"/>
      </w:pPr>
      <w:r>
        <w:rPr>
          <w:rStyle w:val="FootnoteReference"/>
        </w:rPr>
        <w:footnoteRef/>
      </w:r>
      <w:r>
        <w:t xml:space="preserve"> </w:t>
      </w:r>
      <w:r>
        <w:tab/>
        <w:t>An explanation of the constitutional limitations is outlined in Chapter 3, p</w:t>
      </w:r>
      <w:r w:rsidR="00A41BF6">
        <w:t>p</w:t>
      </w:r>
      <w:r>
        <w:t xml:space="preserve">. </w:t>
      </w:r>
      <w:r w:rsidRPr="003B1003">
        <w:t>25</w:t>
      </w:r>
      <w:r w:rsidR="00A41BF6" w:rsidRPr="003B1003">
        <w:t>-26</w:t>
      </w:r>
      <w:r w:rsidRPr="003B1003">
        <w:t>.</w:t>
      </w:r>
    </w:p>
  </w:footnote>
  <w:footnote w:id="116">
    <w:p w14:paraId="09BE8A2E" w14:textId="035521E1" w:rsidR="00D80124" w:rsidRDefault="00D80124">
      <w:pPr>
        <w:pStyle w:val="FootnoteText"/>
      </w:pPr>
      <w:r>
        <w:rPr>
          <w:rStyle w:val="FootnoteReference"/>
        </w:rPr>
        <w:footnoteRef/>
      </w:r>
      <w:r>
        <w:t xml:space="preserve"> </w:t>
      </w:r>
      <w:r>
        <w:tab/>
        <w:t>More information on the processes of mediation and arbitration can be found on p</w:t>
      </w:r>
      <w:r w:rsidR="00572DF5">
        <w:t>p</w:t>
      </w:r>
      <w:r>
        <w:t>.</w:t>
      </w:r>
      <w:r w:rsidR="00707016">
        <w:t> </w:t>
      </w:r>
      <w:r w:rsidR="00572DF5" w:rsidRPr="003B1003">
        <w:t>25-</w:t>
      </w:r>
      <w:r w:rsidRPr="003B1003">
        <w:t>26</w:t>
      </w:r>
      <w:r>
        <w:t>.</w:t>
      </w:r>
    </w:p>
  </w:footnote>
  <w:footnote w:id="117">
    <w:p w14:paraId="5ABC6A09" w14:textId="4ED9120E" w:rsidR="007969DE" w:rsidRDefault="007969DE">
      <w:pPr>
        <w:pStyle w:val="FootnoteText"/>
      </w:pPr>
      <w:r>
        <w:rPr>
          <w:rStyle w:val="FootnoteReference"/>
        </w:rPr>
        <w:footnoteRef/>
      </w:r>
      <w:r>
        <w:t xml:space="preserve"> </w:t>
      </w:r>
      <w:r>
        <w:tab/>
      </w:r>
      <w:r w:rsidR="00C90C7F">
        <w:t>C</w:t>
      </w:r>
      <w:r>
        <w:t>lause 27</w:t>
      </w:r>
      <w:r w:rsidR="006F27E8">
        <w:t xml:space="preserve">, </w:t>
      </w:r>
      <w:hyperlink r:id="rId47" w:history="1">
        <w:r w:rsidR="00C70506" w:rsidRPr="004965DA">
          <w:rPr>
            <w:rStyle w:val="Hyperlink"/>
          </w:rPr>
          <w:t>Food and Grocery Code of Conduct</w:t>
        </w:r>
      </w:hyperlink>
      <w:r w:rsidR="00C90C7F">
        <w:t>. The Independent Reviewer, as a part-time public office holder, is remunerated in accordance with the rates determined by the Remuneration Tribunal.</w:t>
      </w:r>
    </w:p>
  </w:footnote>
  <w:footnote w:id="118">
    <w:p w14:paraId="64EBC31A" w14:textId="77777777" w:rsidR="0060386C" w:rsidRDefault="0060386C" w:rsidP="0060386C">
      <w:pPr>
        <w:pStyle w:val="FootnoteText"/>
      </w:pPr>
      <w:r>
        <w:rPr>
          <w:rStyle w:val="FootnoteReference"/>
        </w:rPr>
        <w:footnoteRef/>
      </w:r>
      <w:r>
        <w:tab/>
        <w:t>National Famers’ Federation, Submission to the Consultation Paper, 29 February 2024, p. 19.</w:t>
      </w:r>
    </w:p>
  </w:footnote>
  <w:footnote w:id="119">
    <w:p w14:paraId="4EF788E2" w14:textId="5FC5F232" w:rsidR="00966B87" w:rsidRDefault="00966B87" w:rsidP="00966B87">
      <w:pPr>
        <w:pStyle w:val="FootnoteText"/>
      </w:pPr>
      <w:r>
        <w:rPr>
          <w:rStyle w:val="FootnoteReference"/>
        </w:rPr>
        <w:footnoteRef/>
      </w:r>
      <w:r>
        <w:t xml:space="preserve"> </w:t>
      </w:r>
      <w:r>
        <w:tab/>
        <w:t xml:space="preserve">AUSVEG, Submission to the Consultation Paper, 1 March 2024, </w:t>
      </w:r>
      <w:r w:rsidRPr="00DB3461">
        <w:t xml:space="preserve">p. </w:t>
      </w:r>
      <w:r>
        <w:t>16</w:t>
      </w:r>
      <w:r w:rsidRPr="00DB3461">
        <w:t>.</w:t>
      </w:r>
    </w:p>
  </w:footnote>
  <w:footnote w:id="120">
    <w:p w14:paraId="29AD4C74" w14:textId="77777777" w:rsidR="00657526" w:rsidRDefault="00657526" w:rsidP="00657526">
      <w:pPr>
        <w:pStyle w:val="FootnoteText"/>
      </w:pPr>
      <w:r>
        <w:rPr>
          <w:rStyle w:val="FootnoteReference"/>
        </w:rPr>
        <w:footnoteRef/>
      </w:r>
      <w:r>
        <w:t xml:space="preserve"> </w:t>
      </w:r>
      <w:r>
        <w:tab/>
        <w:t xml:space="preserve">TasFarmers, Submission to the Consultation Paper, 29 February 2024, </w:t>
      </w:r>
      <w:r w:rsidRPr="00DB3461">
        <w:t xml:space="preserve">p. </w:t>
      </w:r>
      <w:r>
        <w:t>8</w:t>
      </w:r>
      <w:r w:rsidRPr="00DB3461">
        <w:t>.</w:t>
      </w:r>
    </w:p>
  </w:footnote>
  <w:footnote w:id="121">
    <w:p w14:paraId="2BBA1159" w14:textId="2DAD16C2" w:rsidR="0099398D" w:rsidRDefault="0099398D">
      <w:pPr>
        <w:pStyle w:val="FootnoteText"/>
      </w:pPr>
      <w:r>
        <w:rPr>
          <w:rStyle w:val="FootnoteReference"/>
        </w:rPr>
        <w:footnoteRef/>
      </w:r>
      <w:r>
        <w:t xml:space="preserve"> </w:t>
      </w:r>
      <w:r w:rsidR="00EE5AC2">
        <w:tab/>
      </w:r>
      <w:r w:rsidR="00AD2DE4">
        <w:t xml:space="preserve">Seafood Industry Australia, </w:t>
      </w:r>
      <w:r w:rsidR="00840F26">
        <w:t xml:space="preserve">Submission to the Consultation Paper, 29 February 2024, </w:t>
      </w:r>
      <w:r w:rsidR="00840F26" w:rsidRPr="00DB3461">
        <w:t>p.</w:t>
      </w:r>
      <w:r w:rsidR="000A4550">
        <w:t xml:space="preserve"> </w:t>
      </w:r>
      <w:r w:rsidR="00E42F76">
        <w:t>6.</w:t>
      </w:r>
    </w:p>
  </w:footnote>
  <w:footnote w:id="122">
    <w:p w14:paraId="145839DE" w14:textId="7DE5735A" w:rsidR="002469AC" w:rsidRDefault="002469AC" w:rsidP="002469AC">
      <w:pPr>
        <w:pStyle w:val="FootnoteText"/>
      </w:pPr>
      <w:r>
        <w:rPr>
          <w:rStyle w:val="FootnoteReference"/>
        </w:rPr>
        <w:footnoteRef/>
      </w:r>
      <w:r w:rsidR="00557117">
        <w:tab/>
      </w:r>
      <w:r w:rsidR="00990777">
        <w:t>ALDI</w:t>
      </w:r>
      <w:r>
        <w:t>, Submission to the Consultation Paper, 2</w:t>
      </w:r>
      <w:r w:rsidR="00990777">
        <w:t>9</w:t>
      </w:r>
      <w:r>
        <w:t xml:space="preserve"> February 2024.</w:t>
      </w:r>
    </w:p>
  </w:footnote>
  <w:footnote w:id="123">
    <w:p w14:paraId="2C432018" w14:textId="0095E514" w:rsidR="00CA161C" w:rsidRDefault="00CA161C" w:rsidP="00CA161C">
      <w:pPr>
        <w:pStyle w:val="FootnoteText"/>
      </w:pPr>
      <w:r>
        <w:rPr>
          <w:rStyle w:val="FootnoteReference"/>
        </w:rPr>
        <w:footnoteRef/>
      </w:r>
      <w:r w:rsidR="00557117">
        <w:tab/>
      </w:r>
      <w:r w:rsidR="005D1441">
        <w:t>Greater Shepparton City Council</w:t>
      </w:r>
      <w:r>
        <w:t>, Submission to the Consultation Paper, 29 February 2024.</w:t>
      </w:r>
    </w:p>
  </w:footnote>
  <w:footnote w:id="124">
    <w:p w14:paraId="23A5974F" w14:textId="32F6AC8E" w:rsidR="00187EF2" w:rsidRDefault="00187EF2" w:rsidP="00187EF2">
      <w:pPr>
        <w:pStyle w:val="FootnoteText"/>
      </w:pPr>
      <w:r>
        <w:rPr>
          <w:rStyle w:val="FootnoteReference"/>
        </w:rPr>
        <w:footnoteRef/>
      </w:r>
      <w:r>
        <w:t xml:space="preserve"> </w:t>
      </w:r>
      <w:r w:rsidR="00557117">
        <w:tab/>
      </w:r>
      <w:r>
        <w:t xml:space="preserve">National </w:t>
      </w:r>
      <w:r w:rsidR="00285744">
        <w:t>Famers’</w:t>
      </w:r>
      <w:r>
        <w:t xml:space="preserve"> Federation</w:t>
      </w:r>
      <w:r w:rsidR="00A756C5">
        <w:t xml:space="preserve"> Horticulture Council</w:t>
      </w:r>
      <w:r>
        <w:t>, Submission to the Consultation Paper, 29 February 2024</w:t>
      </w:r>
      <w:r w:rsidR="00A756C5">
        <w:t>, p. 6.</w:t>
      </w:r>
    </w:p>
  </w:footnote>
  <w:footnote w:id="125">
    <w:p w14:paraId="6E741515" w14:textId="5D2A0B06" w:rsidR="00C92A48" w:rsidRDefault="00C92A48" w:rsidP="00C92A48">
      <w:pPr>
        <w:pStyle w:val="FootnoteText"/>
      </w:pPr>
      <w:r>
        <w:rPr>
          <w:rStyle w:val="FootnoteReference"/>
        </w:rPr>
        <w:footnoteRef/>
      </w:r>
      <w:r>
        <w:tab/>
      </w:r>
      <w:r w:rsidR="005649AB">
        <w:t xml:space="preserve">The Australian Small Business </w:t>
      </w:r>
      <w:r w:rsidR="005501F5">
        <w:t>and Family Enterprise Ombudsman</w:t>
      </w:r>
      <w:r>
        <w:t xml:space="preserve">, Submission to the Consultation Paper, </w:t>
      </w:r>
      <w:r w:rsidR="00B12BC2">
        <w:t>15</w:t>
      </w:r>
      <w:r>
        <w:t xml:space="preserve"> </w:t>
      </w:r>
      <w:r w:rsidR="00B12BC2">
        <w:t>March</w:t>
      </w:r>
      <w:r>
        <w:t xml:space="preserve"> 2024</w:t>
      </w:r>
      <w:r w:rsidR="00512687">
        <w:t>, p. 2</w:t>
      </w:r>
      <w:r>
        <w:t>.</w:t>
      </w:r>
    </w:p>
  </w:footnote>
  <w:footnote w:id="126">
    <w:p w14:paraId="03C2C5C8" w14:textId="31A31F2F" w:rsidR="002B693F" w:rsidRDefault="002B693F" w:rsidP="00967072">
      <w:pPr>
        <w:pStyle w:val="FootnoteText"/>
      </w:pPr>
      <w:r>
        <w:rPr>
          <w:rStyle w:val="FootnoteReference"/>
        </w:rPr>
        <w:footnoteRef/>
      </w:r>
      <w:r>
        <w:t xml:space="preserve"> </w:t>
      </w:r>
      <w:r w:rsidR="00D2277F">
        <w:tab/>
      </w:r>
      <w:r w:rsidR="00E9457D">
        <w:rPr>
          <w:color w:val="000000"/>
        </w:rPr>
        <w:t>See Chapter 3, p</w:t>
      </w:r>
      <w:r w:rsidR="00A41BF6">
        <w:rPr>
          <w:color w:val="000000"/>
        </w:rPr>
        <w:t>p</w:t>
      </w:r>
      <w:r w:rsidR="00E9457D" w:rsidRPr="003B1003">
        <w:rPr>
          <w:color w:val="000000"/>
        </w:rPr>
        <w:t>.</w:t>
      </w:r>
      <w:r w:rsidR="004F6E17" w:rsidRPr="003B1003">
        <w:rPr>
          <w:color w:val="000000"/>
        </w:rPr>
        <w:t xml:space="preserve"> 25</w:t>
      </w:r>
      <w:r w:rsidR="00A41BF6" w:rsidRPr="003B1003">
        <w:rPr>
          <w:color w:val="000000"/>
        </w:rPr>
        <w:t>-26</w:t>
      </w:r>
      <w:r w:rsidR="004F6E17">
        <w:rPr>
          <w:color w:val="000000"/>
        </w:rPr>
        <w:t xml:space="preserve"> for a more fulsome discussion of mediation and arbitration.</w:t>
      </w:r>
    </w:p>
  </w:footnote>
  <w:footnote w:id="127">
    <w:p w14:paraId="11384B13" w14:textId="78946CAE" w:rsidR="00497B5C" w:rsidRDefault="00497B5C" w:rsidP="00497B5C">
      <w:pPr>
        <w:pStyle w:val="FootnoteText"/>
      </w:pPr>
      <w:r>
        <w:rPr>
          <w:rStyle w:val="FootnoteReference"/>
        </w:rPr>
        <w:footnoteRef/>
      </w:r>
      <w:r>
        <w:t xml:space="preserve"> </w:t>
      </w:r>
      <w:r>
        <w:tab/>
        <w:t>An explanation of the constitutional limitations is outlined in Chapter 3, p</w:t>
      </w:r>
      <w:r w:rsidR="00A41BF6">
        <w:t>p</w:t>
      </w:r>
      <w:r>
        <w:t xml:space="preserve">. </w:t>
      </w:r>
      <w:r w:rsidRPr="003B1003">
        <w:t>25</w:t>
      </w:r>
      <w:r w:rsidR="00A41BF6" w:rsidRPr="003B1003">
        <w:t>-26</w:t>
      </w:r>
      <w:r w:rsidRPr="003B1003">
        <w:t>.</w:t>
      </w:r>
    </w:p>
  </w:footnote>
  <w:footnote w:id="128">
    <w:p w14:paraId="001E9DE6" w14:textId="48FF6D20" w:rsidR="00A72D03" w:rsidRDefault="00A72D03">
      <w:pPr>
        <w:pStyle w:val="FootnoteText"/>
      </w:pPr>
      <w:r w:rsidRPr="00633886">
        <w:rPr>
          <w:rStyle w:val="FootnoteReference"/>
        </w:rPr>
        <w:footnoteRef/>
      </w:r>
      <w:r w:rsidRPr="00633886">
        <w:t xml:space="preserve"> </w:t>
      </w:r>
      <w:r w:rsidRPr="00633886">
        <w:tab/>
      </w:r>
      <w:r w:rsidR="00FE0213" w:rsidRPr="00633886">
        <w:t xml:space="preserve">Part 2, Division 2, Subdivision </w:t>
      </w:r>
      <w:r w:rsidR="007E0A56" w:rsidRPr="00633886">
        <w:t>F</w:t>
      </w:r>
      <w:r w:rsidR="00D977E7" w:rsidRPr="00633886">
        <w:t xml:space="preserve">, </w:t>
      </w:r>
      <w:hyperlink r:id="rId48" w:history="1">
        <w:r w:rsidR="00D977E7" w:rsidRPr="00633886">
          <w:rPr>
            <w:rStyle w:val="Hyperlink"/>
          </w:rPr>
          <w:t>Dairy Code of Conduct</w:t>
        </w:r>
      </w:hyperlink>
      <w:r w:rsidR="00D977E7" w:rsidRPr="00633886">
        <w:t xml:space="preserve">; and </w:t>
      </w:r>
      <w:r w:rsidR="00347366" w:rsidRPr="00633886">
        <w:t>Part 4</w:t>
      </w:r>
      <w:r w:rsidR="00D977E7" w:rsidRPr="00633886">
        <w:t xml:space="preserve">, </w:t>
      </w:r>
      <w:hyperlink r:id="rId49" w:history="1">
        <w:r w:rsidR="00D977E7" w:rsidRPr="00633886">
          <w:rPr>
            <w:rStyle w:val="Hyperlink"/>
          </w:rPr>
          <w:t>Franchising Code of Conduct</w:t>
        </w:r>
      </w:hyperlink>
      <w:r w:rsidR="00D977E7" w:rsidRPr="00633886">
        <w:t>.</w:t>
      </w:r>
    </w:p>
  </w:footnote>
  <w:footnote w:id="129">
    <w:p w14:paraId="45B9C087" w14:textId="77777777" w:rsidR="00205B30" w:rsidRDefault="00205B30" w:rsidP="00205B30">
      <w:pPr>
        <w:pStyle w:val="FootnoteText"/>
      </w:pPr>
      <w:r>
        <w:rPr>
          <w:rStyle w:val="FootnoteReference"/>
        </w:rPr>
        <w:footnoteRef/>
      </w:r>
      <w:r>
        <w:t xml:space="preserve"> </w:t>
      </w:r>
      <w:r>
        <w:tab/>
        <w:t>Australian Small Business and Family Enterprise Ombudsman</w:t>
      </w:r>
      <w:r w:rsidRPr="00864423">
        <w:t xml:space="preserve">, </w:t>
      </w:r>
      <w:hyperlink r:id="rId50" w:anchor=":~:text=On%20average%2C%20our%20office%20has,)%2C%20but%20may%20vary%20widely." w:history="1">
        <w:r w:rsidRPr="00992AF1">
          <w:rPr>
            <w:rStyle w:val="Hyperlink"/>
            <w:i/>
            <w:iCs/>
          </w:rPr>
          <w:t>Franchising</w:t>
        </w:r>
      </w:hyperlink>
      <w:r w:rsidRPr="00864423">
        <w:t xml:space="preserve">, accessed </w:t>
      </w:r>
      <w:r>
        <w:t>9</w:t>
      </w:r>
      <w:r w:rsidRPr="00864423">
        <w:t xml:space="preserve"> </w:t>
      </w:r>
      <w:r>
        <w:t>March</w:t>
      </w:r>
      <w:r w:rsidRPr="00864423">
        <w:t xml:space="preserve"> 2024</w:t>
      </w:r>
      <w:r>
        <w:t>.</w:t>
      </w:r>
    </w:p>
  </w:footnote>
  <w:footnote w:id="130">
    <w:p w14:paraId="021BE4EC" w14:textId="77777777" w:rsidR="00205B30" w:rsidRDefault="00205B30" w:rsidP="00205B30">
      <w:pPr>
        <w:pStyle w:val="FootnoteText"/>
      </w:pPr>
      <w:r>
        <w:rPr>
          <w:rStyle w:val="FootnoteReference"/>
        </w:rPr>
        <w:footnoteRef/>
      </w:r>
      <w:r>
        <w:t xml:space="preserve"> </w:t>
      </w:r>
      <w:r>
        <w:tab/>
      </w:r>
      <w:r w:rsidRPr="00054A13">
        <w:t xml:space="preserve">For example, the Code could refer to the </w:t>
      </w:r>
      <w:hyperlink r:id="rId51" w:history="1">
        <w:r w:rsidRPr="00091574">
          <w:rPr>
            <w:rStyle w:val="Hyperlink"/>
          </w:rPr>
          <w:t>Resolution Institute Arbitration Rules 2023</w:t>
        </w:r>
      </w:hyperlink>
      <w:r>
        <w:t>, accessed 15 March 2024.</w:t>
      </w:r>
    </w:p>
  </w:footnote>
  <w:footnote w:id="131">
    <w:p w14:paraId="784BAA40" w14:textId="0404E145" w:rsidR="00C8455D" w:rsidRDefault="00C8455D" w:rsidP="00C8455D">
      <w:pPr>
        <w:pStyle w:val="FootnoteText"/>
      </w:pPr>
      <w:r>
        <w:rPr>
          <w:rStyle w:val="FootnoteReference"/>
        </w:rPr>
        <w:footnoteRef/>
      </w:r>
      <w:r>
        <w:t xml:space="preserve"> </w:t>
      </w:r>
      <w:r>
        <w:tab/>
        <w:t xml:space="preserve">Consistent with </w:t>
      </w:r>
      <w:r w:rsidRPr="001C602E">
        <w:t>clause 31</w:t>
      </w:r>
      <w:r>
        <w:t xml:space="preserve">(1) and 31(3), </w:t>
      </w:r>
      <w:hyperlink r:id="rId52" w:history="1">
        <w:r w:rsidRPr="004965DA">
          <w:rPr>
            <w:rStyle w:val="Hyperlink"/>
          </w:rPr>
          <w:t>Food and Grocery Code of Conduct</w:t>
        </w:r>
      </w:hyperlink>
      <w:r w:rsidRPr="004965DA">
        <w:t>.</w:t>
      </w:r>
    </w:p>
  </w:footnote>
  <w:footnote w:id="132">
    <w:p w14:paraId="63F6080C" w14:textId="6344F18E" w:rsidR="00513176" w:rsidRDefault="00513176">
      <w:pPr>
        <w:pStyle w:val="FootnoteText"/>
      </w:pPr>
      <w:r>
        <w:rPr>
          <w:rStyle w:val="FootnoteReference"/>
        </w:rPr>
        <w:footnoteRef/>
      </w:r>
      <w:r>
        <w:t xml:space="preserve"> </w:t>
      </w:r>
      <w:r>
        <w:tab/>
        <w:t xml:space="preserve">Consistent with </w:t>
      </w:r>
      <w:r w:rsidRPr="001C602E">
        <w:t>clause 31</w:t>
      </w:r>
      <w:r w:rsidR="00C8455D">
        <w:t>(4) and 31(5)</w:t>
      </w:r>
      <w:r>
        <w:t xml:space="preserve">, </w:t>
      </w:r>
      <w:hyperlink r:id="rId53" w:history="1">
        <w:r w:rsidRPr="004965DA">
          <w:rPr>
            <w:rStyle w:val="Hyperlink"/>
          </w:rPr>
          <w:t>Food and Grocery Code of Conduct</w:t>
        </w:r>
      </w:hyperlink>
      <w:r w:rsidRPr="004965DA">
        <w:t>.</w:t>
      </w:r>
    </w:p>
  </w:footnote>
  <w:footnote w:id="133">
    <w:p w14:paraId="14EEB044" w14:textId="413D41D4" w:rsidR="00903853" w:rsidRDefault="00903853" w:rsidP="00903853">
      <w:pPr>
        <w:pStyle w:val="FootnoteText"/>
      </w:pPr>
      <w:r>
        <w:rPr>
          <w:rStyle w:val="FootnoteReference"/>
        </w:rPr>
        <w:footnoteRef/>
      </w:r>
      <w:r>
        <w:t xml:space="preserve"> </w:t>
      </w:r>
      <w:r>
        <w:tab/>
        <w:t xml:space="preserve">An explanation of the constitutional limitations is outlined in Chapter 3, </w:t>
      </w:r>
      <w:r w:rsidR="009320AC">
        <w:t>p</w:t>
      </w:r>
      <w:r>
        <w:t xml:space="preserve">p. </w:t>
      </w:r>
      <w:r w:rsidRPr="003B1003">
        <w:t>25</w:t>
      </w:r>
      <w:r w:rsidR="009320AC" w:rsidRPr="003B1003">
        <w:t>-26</w:t>
      </w:r>
      <w:r>
        <w:t>.</w:t>
      </w:r>
    </w:p>
  </w:footnote>
  <w:footnote w:id="134">
    <w:p w14:paraId="4D36034C" w14:textId="6017974D" w:rsidR="005935C4" w:rsidRDefault="005935C4">
      <w:pPr>
        <w:pStyle w:val="FootnoteText"/>
      </w:pPr>
      <w:r>
        <w:rPr>
          <w:rStyle w:val="FootnoteReference"/>
        </w:rPr>
        <w:footnoteRef/>
      </w:r>
      <w:r>
        <w:t xml:space="preserve"> </w:t>
      </w:r>
      <w:r>
        <w:tab/>
        <w:t>As well as any supermarkets covered by the Code in the future.</w:t>
      </w:r>
    </w:p>
  </w:footnote>
  <w:footnote w:id="135">
    <w:p w14:paraId="77591608" w14:textId="469A8AB7" w:rsidR="000E701E" w:rsidRDefault="000E701E">
      <w:pPr>
        <w:pStyle w:val="FootnoteText"/>
      </w:pPr>
      <w:r>
        <w:rPr>
          <w:rStyle w:val="FootnoteReference"/>
        </w:rPr>
        <w:footnoteRef/>
      </w:r>
      <w:r>
        <w:t xml:space="preserve"> </w:t>
      </w:r>
      <w:r>
        <w:tab/>
      </w:r>
      <w:r w:rsidR="002855C1">
        <w:t>This would not prevent p</w:t>
      </w:r>
      <w:r>
        <w:t>arties agree</w:t>
      </w:r>
      <w:r w:rsidR="002855C1">
        <w:t>ing</w:t>
      </w:r>
      <w:r>
        <w:t xml:space="preserve"> to independent arbitration to resolve matters involving </w:t>
      </w:r>
      <w:r w:rsidR="00C576C2">
        <w:t>compensation above $5 million.</w:t>
      </w:r>
    </w:p>
  </w:footnote>
  <w:footnote w:id="136">
    <w:p w14:paraId="0535EA02" w14:textId="4A14420C" w:rsidR="00697C22" w:rsidRDefault="00697C22">
      <w:pPr>
        <w:pStyle w:val="FootnoteText"/>
      </w:pPr>
      <w:r>
        <w:rPr>
          <w:rStyle w:val="FootnoteReference"/>
        </w:rPr>
        <w:footnoteRef/>
      </w:r>
      <w:r>
        <w:t xml:space="preserve"> </w:t>
      </w:r>
      <w:r>
        <w:tab/>
        <w:t xml:space="preserve">TasFarmers, Submission to the Consultation Paper, 29 February 2024, </w:t>
      </w:r>
      <w:r w:rsidRPr="00DB3461">
        <w:t>p.</w:t>
      </w:r>
      <w:r w:rsidR="00D9220D">
        <w:t xml:space="preserve"> </w:t>
      </w:r>
      <w:r>
        <w:t>4</w:t>
      </w:r>
      <w:r w:rsidRPr="00DB3461">
        <w:t>.</w:t>
      </w:r>
    </w:p>
  </w:footnote>
  <w:footnote w:id="137">
    <w:p w14:paraId="3AAC0166" w14:textId="49020652" w:rsidR="00846619" w:rsidRDefault="00846619">
      <w:pPr>
        <w:pStyle w:val="FootnoteText"/>
      </w:pPr>
      <w:r>
        <w:rPr>
          <w:rStyle w:val="FootnoteReference"/>
        </w:rPr>
        <w:footnoteRef/>
      </w:r>
      <w:r>
        <w:t xml:space="preserve"> </w:t>
      </w:r>
      <w:r>
        <w:tab/>
        <w:t>T</w:t>
      </w:r>
      <w:r w:rsidR="00352725">
        <w:t>he T</w:t>
      </w:r>
      <w:r>
        <w:t xml:space="preserve">reasury, </w:t>
      </w:r>
      <w:hyperlink r:id="rId54" w:history="1">
        <w:r w:rsidR="007F47DF">
          <w:rPr>
            <w:rStyle w:val="Hyperlink"/>
          </w:rPr>
          <w:t>Independent Review of the Franchising Code of Conduct Final Report</w:t>
        </w:r>
      </w:hyperlink>
      <w:r>
        <w:t>, 8 February 2024</w:t>
      </w:r>
      <w:r w:rsidR="00F00195">
        <w:t>, p.</w:t>
      </w:r>
      <w:r w:rsidR="00D9220D">
        <w:t xml:space="preserve"> </w:t>
      </w:r>
      <w:r w:rsidR="00F00195">
        <w:t>102</w:t>
      </w:r>
      <w:r>
        <w:t>.</w:t>
      </w:r>
    </w:p>
  </w:footnote>
  <w:footnote w:id="138">
    <w:p w14:paraId="46EC347E" w14:textId="1DB9EAB0" w:rsidR="00781E3A" w:rsidRDefault="00781E3A" w:rsidP="00781E3A">
      <w:pPr>
        <w:pStyle w:val="FootnoteText"/>
      </w:pPr>
      <w:r>
        <w:rPr>
          <w:rStyle w:val="FootnoteReference"/>
        </w:rPr>
        <w:footnoteRef/>
      </w:r>
      <w:r>
        <w:t xml:space="preserve"> </w:t>
      </w:r>
      <w:r>
        <w:tab/>
        <w:t xml:space="preserve">National </w:t>
      </w:r>
      <w:r w:rsidR="00285744">
        <w:t>Famers’</w:t>
      </w:r>
      <w:r>
        <w:t xml:space="preserve"> Federation, Submission to the Consultation Paper, p. 7; Seafood Industry Australia, Submission to the Consultation Paper, p. 6; </w:t>
      </w:r>
      <w:r w:rsidR="00400CA1">
        <w:t>AUSVEG</w:t>
      </w:r>
      <w:r>
        <w:t xml:space="preserve">, Submission to the Consultation Paper, p. 10. </w:t>
      </w:r>
    </w:p>
  </w:footnote>
  <w:footnote w:id="139">
    <w:p w14:paraId="04718070" w14:textId="77777777" w:rsidR="003106F6" w:rsidRDefault="003106F6" w:rsidP="003106F6">
      <w:pPr>
        <w:pStyle w:val="FootnoteText"/>
      </w:pPr>
      <w:r>
        <w:rPr>
          <w:rStyle w:val="FootnoteReference"/>
        </w:rPr>
        <w:footnoteRef/>
      </w:r>
      <w:r>
        <w:t xml:space="preserve"> </w:t>
      </w:r>
      <w:r>
        <w:tab/>
        <w:t xml:space="preserve">ACCC, Submission to the Consultation Paper, 29 February 2024, </w:t>
      </w:r>
      <w:r w:rsidRPr="00DB3461">
        <w:t xml:space="preserve">p. </w:t>
      </w:r>
      <w:r>
        <w:t>8</w:t>
      </w:r>
      <w:r w:rsidRPr="00DB3461">
        <w:t>.</w:t>
      </w:r>
    </w:p>
  </w:footnote>
  <w:footnote w:id="140">
    <w:p w14:paraId="4AE67A22" w14:textId="5DD23C9B" w:rsidR="006A3321" w:rsidRDefault="006A3321">
      <w:pPr>
        <w:pStyle w:val="FootnoteText"/>
      </w:pPr>
      <w:r>
        <w:rPr>
          <w:rStyle w:val="FootnoteReference"/>
        </w:rPr>
        <w:footnoteRef/>
      </w:r>
      <w:r>
        <w:t xml:space="preserve"> </w:t>
      </w:r>
      <w:r>
        <w:tab/>
        <w:t>Small Business Development</w:t>
      </w:r>
      <w:r w:rsidR="00637FC7">
        <w:t xml:space="preserve"> Corporation, Submission to the Consultation Paper, p. </w:t>
      </w:r>
      <w:r w:rsidR="00453241">
        <w:t xml:space="preserve">3. </w:t>
      </w:r>
    </w:p>
  </w:footnote>
  <w:footnote w:id="141">
    <w:p w14:paraId="3700B923" w14:textId="5AF21A40" w:rsidR="00781E3A" w:rsidRDefault="00781E3A" w:rsidP="00781E3A">
      <w:pPr>
        <w:pStyle w:val="FootnoteText"/>
      </w:pPr>
      <w:r>
        <w:rPr>
          <w:rStyle w:val="FootnoteReference"/>
        </w:rPr>
        <w:footnoteRef/>
      </w:r>
      <w:r>
        <w:t xml:space="preserve"> </w:t>
      </w:r>
      <w:r>
        <w:tab/>
        <w:t xml:space="preserve">National </w:t>
      </w:r>
      <w:r w:rsidR="00285744">
        <w:t>Famers’</w:t>
      </w:r>
      <w:r>
        <w:t xml:space="preserve"> Federation, Submission to the Consultation Paper, p. 7. </w:t>
      </w:r>
    </w:p>
  </w:footnote>
  <w:footnote w:id="142">
    <w:p w14:paraId="0A3A8300" w14:textId="162572FA" w:rsidR="005A2396" w:rsidRDefault="005A2396" w:rsidP="005A2396">
      <w:pPr>
        <w:pStyle w:val="FootnoteText"/>
      </w:pPr>
      <w:r>
        <w:rPr>
          <w:rStyle w:val="FootnoteReference"/>
        </w:rPr>
        <w:footnoteRef/>
      </w:r>
      <w:r>
        <w:t xml:space="preserve"> </w:t>
      </w:r>
      <w:r>
        <w:tab/>
        <w:t xml:space="preserve">Fruit Producers SA, Submission to the </w:t>
      </w:r>
      <w:r w:rsidR="002A5FF8">
        <w:t>Consultation Paper</w:t>
      </w:r>
      <w:r>
        <w:t>, 29 February 2024, p.</w:t>
      </w:r>
      <w:r w:rsidR="00FC5FC5">
        <w:t xml:space="preserve"> </w:t>
      </w:r>
      <w:r>
        <w:t>2.</w:t>
      </w:r>
    </w:p>
  </w:footnote>
  <w:footnote w:id="143">
    <w:p w14:paraId="20F80FF6" w14:textId="77777777" w:rsidR="004D3561" w:rsidRDefault="004D3561" w:rsidP="004D3561">
      <w:pPr>
        <w:pStyle w:val="FootnoteText"/>
      </w:pPr>
      <w:r>
        <w:rPr>
          <w:rStyle w:val="FootnoteReference"/>
        </w:rPr>
        <w:footnoteRef/>
      </w:r>
      <w:r>
        <w:t xml:space="preserve"> </w:t>
      </w:r>
      <w:r>
        <w:tab/>
        <w:t xml:space="preserve">ACCC, Submission to the Consultation Paper, 29 February 2024, </w:t>
      </w:r>
      <w:r w:rsidRPr="00DB3461">
        <w:t xml:space="preserve">p. </w:t>
      </w:r>
      <w:r>
        <w:t>8</w:t>
      </w:r>
      <w:r w:rsidRPr="00DB3461">
        <w:t>.</w:t>
      </w:r>
    </w:p>
  </w:footnote>
  <w:footnote w:id="144">
    <w:p w14:paraId="742953EF" w14:textId="59E5DF37" w:rsidR="001F6458" w:rsidRDefault="001F6458" w:rsidP="001F6458">
      <w:pPr>
        <w:pStyle w:val="FootnoteText"/>
      </w:pPr>
      <w:r>
        <w:rPr>
          <w:rStyle w:val="FootnoteReference"/>
        </w:rPr>
        <w:footnoteRef/>
      </w:r>
      <w:r>
        <w:t xml:space="preserve"> </w:t>
      </w:r>
      <w:r>
        <w:tab/>
        <w:t xml:space="preserve">National </w:t>
      </w:r>
      <w:r w:rsidR="00285744">
        <w:t>Famers’</w:t>
      </w:r>
      <w:r>
        <w:t xml:space="preserve"> Federation, Submission to the Consultation Paper, 29 February 2024, pp.</w:t>
      </w:r>
      <w:r w:rsidR="00FC5FC5">
        <w:t xml:space="preserve"> </w:t>
      </w:r>
      <w:r>
        <w:t>6-7.</w:t>
      </w:r>
    </w:p>
  </w:footnote>
  <w:footnote w:id="145">
    <w:p w14:paraId="290CDDD7" w14:textId="1DB23DEF" w:rsidR="0045459A" w:rsidRDefault="0045459A" w:rsidP="0045459A">
      <w:pPr>
        <w:pStyle w:val="FootnoteText"/>
      </w:pPr>
      <w:r>
        <w:rPr>
          <w:rStyle w:val="FootnoteReference"/>
        </w:rPr>
        <w:footnoteRef/>
      </w:r>
      <w:r>
        <w:t xml:space="preserve"> </w:t>
      </w:r>
      <w:r>
        <w:tab/>
        <w:t>Seafood Industry Australia, Submission to the Consultation Paper, p. 6.</w:t>
      </w:r>
    </w:p>
  </w:footnote>
  <w:footnote w:id="146">
    <w:p w14:paraId="403E1189" w14:textId="2C74E0F8" w:rsidR="00EB063E" w:rsidRPr="006E6081" w:rsidRDefault="00EB063E" w:rsidP="00EB063E">
      <w:pPr>
        <w:pStyle w:val="FootnoteText"/>
      </w:pPr>
      <w:r>
        <w:rPr>
          <w:rStyle w:val="FootnoteReference"/>
        </w:rPr>
        <w:footnoteRef/>
      </w:r>
      <w:r>
        <w:t xml:space="preserve"> </w:t>
      </w:r>
      <w:r>
        <w:tab/>
      </w:r>
      <w:r w:rsidR="003F03FD">
        <w:t>Clause</w:t>
      </w:r>
      <w:r w:rsidRPr="006E6081">
        <w:t xml:space="preserve"> 9</w:t>
      </w:r>
      <w:r w:rsidR="00D9220D" w:rsidRPr="006E6081">
        <w:t xml:space="preserve">, </w:t>
      </w:r>
      <w:hyperlink r:id="rId55" w:history="1">
        <w:r w:rsidR="00D9220D" w:rsidRPr="006E6081">
          <w:rPr>
            <w:rStyle w:val="Hyperlink"/>
          </w:rPr>
          <w:t>Food and Grocery Code of Conduct</w:t>
        </w:r>
      </w:hyperlink>
      <w:r w:rsidRPr="006E6081">
        <w:t xml:space="preserve">. </w:t>
      </w:r>
    </w:p>
  </w:footnote>
  <w:footnote w:id="147">
    <w:p w14:paraId="1E653721" w14:textId="3A357DD8" w:rsidR="00E0303B" w:rsidRPr="006E6081" w:rsidRDefault="00E0303B">
      <w:pPr>
        <w:pStyle w:val="FootnoteText"/>
      </w:pPr>
      <w:r w:rsidRPr="006E6081">
        <w:rPr>
          <w:rStyle w:val="FootnoteReference"/>
        </w:rPr>
        <w:footnoteRef/>
      </w:r>
      <w:r w:rsidRPr="006E6081">
        <w:t xml:space="preserve"> </w:t>
      </w:r>
      <w:r w:rsidRPr="006E6081">
        <w:tab/>
      </w:r>
      <w:r w:rsidR="003F03FD">
        <w:t>Clause</w:t>
      </w:r>
      <w:r w:rsidRPr="006E6081">
        <w:t xml:space="preserve"> </w:t>
      </w:r>
      <w:r w:rsidR="00882999" w:rsidRPr="006E6081">
        <w:t>19</w:t>
      </w:r>
      <w:r w:rsidR="00D9220D" w:rsidRPr="006E6081">
        <w:t xml:space="preserve">, </w:t>
      </w:r>
      <w:hyperlink r:id="rId56" w:history="1">
        <w:r w:rsidR="00D9220D" w:rsidRPr="006E6081">
          <w:rPr>
            <w:rStyle w:val="Hyperlink"/>
          </w:rPr>
          <w:t>Food and Grocery Code of Conduct</w:t>
        </w:r>
      </w:hyperlink>
      <w:r w:rsidR="00882999" w:rsidRPr="006E6081">
        <w:t xml:space="preserve">. </w:t>
      </w:r>
    </w:p>
  </w:footnote>
  <w:footnote w:id="148">
    <w:p w14:paraId="1E6D23B3" w14:textId="7C52D316" w:rsidR="00EB063E" w:rsidRPr="006E6081" w:rsidRDefault="00EB063E" w:rsidP="00EB063E">
      <w:pPr>
        <w:pStyle w:val="FootnoteText"/>
      </w:pPr>
      <w:r w:rsidRPr="006E6081">
        <w:rPr>
          <w:rStyle w:val="FootnoteReference"/>
        </w:rPr>
        <w:footnoteRef/>
      </w:r>
      <w:r w:rsidRPr="006E6081">
        <w:t xml:space="preserve"> </w:t>
      </w:r>
      <w:r w:rsidRPr="006E6081">
        <w:tab/>
      </w:r>
      <w:r w:rsidR="003F03FD">
        <w:t>Clause</w:t>
      </w:r>
      <w:r w:rsidRPr="006E6081">
        <w:t xml:space="preserve"> 14</w:t>
      </w:r>
      <w:r w:rsidR="00D9220D" w:rsidRPr="006E6081">
        <w:t xml:space="preserve">, </w:t>
      </w:r>
      <w:hyperlink r:id="rId57" w:history="1">
        <w:r w:rsidR="00D9220D" w:rsidRPr="006E6081">
          <w:rPr>
            <w:rStyle w:val="Hyperlink"/>
          </w:rPr>
          <w:t>Food and Grocery Code of Conduct</w:t>
        </w:r>
      </w:hyperlink>
      <w:r w:rsidRPr="006E6081">
        <w:t xml:space="preserve">. </w:t>
      </w:r>
    </w:p>
  </w:footnote>
  <w:footnote w:id="149">
    <w:p w14:paraId="0E64ADF5" w14:textId="6B2E5A99" w:rsidR="00EB063E" w:rsidRPr="006E6081" w:rsidRDefault="00EB063E" w:rsidP="00EB063E">
      <w:pPr>
        <w:pStyle w:val="FootnoteText"/>
      </w:pPr>
      <w:r w:rsidRPr="006E6081">
        <w:rPr>
          <w:rStyle w:val="FootnoteReference"/>
        </w:rPr>
        <w:footnoteRef/>
      </w:r>
      <w:r w:rsidRPr="006E6081">
        <w:t xml:space="preserve"> </w:t>
      </w:r>
      <w:r w:rsidRPr="006E6081">
        <w:tab/>
      </w:r>
      <w:r w:rsidR="003F03FD">
        <w:t>Clause</w:t>
      </w:r>
      <w:r w:rsidRPr="006E6081">
        <w:t xml:space="preserve"> 18</w:t>
      </w:r>
      <w:r w:rsidR="00D9220D" w:rsidRPr="006E6081">
        <w:t xml:space="preserve">, </w:t>
      </w:r>
      <w:hyperlink r:id="rId58" w:history="1">
        <w:r w:rsidR="00D9220D" w:rsidRPr="006E6081">
          <w:rPr>
            <w:rStyle w:val="Hyperlink"/>
          </w:rPr>
          <w:t>Food and Grocery Code of Conduct</w:t>
        </w:r>
      </w:hyperlink>
      <w:r w:rsidRPr="006E6081">
        <w:t>.</w:t>
      </w:r>
    </w:p>
  </w:footnote>
  <w:footnote w:id="150">
    <w:p w14:paraId="5904E94B" w14:textId="7A4123FC" w:rsidR="007C7A96" w:rsidRDefault="007C7A96" w:rsidP="007C7A96">
      <w:pPr>
        <w:pStyle w:val="FootnoteText"/>
      </w:pPr>
      <w:r w:rsidRPr="006E6081">
        <w:rPr>
          <w:rStyle w:val="FootnoteReference"/>
        </w:rPr>
        <w:footnoteRef/>
      </w:r>
      <w:r w:rsidRPr="006E6081">
        <w:t xml:space="preserve"> </w:t>
      </w:r>
      <w:r w:rsidRPr="006E6081">
        <w:tab/>
      </w:r>
      <w:r w:rsidR="00461570" w:rsidRPr="006E6081">
        <w:t>Subc</w:t>
      </w:r>
      <w:r w:rsidRPr="006E6081">
        <w:t>lause 9(2)</w:t>
      </w:r>
      <w:r w:rsidR="00D9220D" w:rsidRPr="006E6081">
        <w:t xml:space="preserve">, </w:t>
      </w:r>
      <w:hyperlink r:id="rId59" w:history="1">
        <w:r w:rsidR="00D9220D" w:rsidRPr="006E6081">
          <w:rPr>
            <w:rStyle w:val="Hyperlink"/>
          </w:rPr>
          <w:t>Food and Grocery Code of Conduct</w:t>
        </w:r>
      </w:hyperlink>
      <w:r w:rsidRPr="006E6081">
        <w:t>.</w:t>
      </w:r>
    </w:p>
  </w:footnote>
  <w:footnote w:id="151">
    <w:p w14:paraId="03AD75A4" w14:textId="77777777" w:rsidR="00B87C08" w:rsidRDefault="00B87C08" w:rsidP="00B87C08">
      <w:pPr>
        <w:pStyle w:val="FootnoteText"/>
      </w:pPr>
      <w:r>
        <w:rPr>
          <w:rStyle w:val="FootnoteReference"/>
        </w:rPr>
        <w:footnoteRef/>
      </w:r>
      <w:r>
        <w:t xml:space="preserve"> </w:t>
      </w:r>
      <w:r>
        <w:tab/>
        <w:t xml:space="preserve">ACCC, Submission to the Consultation Paper, 29 February 2024, </w:t>
      </w:r>
      <w:r w:rsidRPr="00DB3461">
        <w:t xml:space="preserve">p. </w:t>
      </w:r>
      <w:r>
        <w:t>8</w:t>
      </w:r>
      <w:r w:rsidRPr="00DB3461">
        <w:t>.</w:t>
      </w:r>
    </w:p>
  </w:footnote>
  <w:footnote w:id="152">
    <w:p w14:paraId="2E164D68" w14:textId="17226C71" w:rsidR="006E26BF" w:rsidRPr="006E6081" w:rsidRDefault="006E26BF" w:rsidP="006E26BF">
      <w:pPr>
        <w:pStyle w:val="FootnoteText"/>
      </w:pPr>
      <w:r>
        <w:rPr>
          <w:rStyle w:val="FootnoteReference"/>
        </w:rPr>
        <w:footnoteRef/>
      </w:r>
      <w:r>
        <w:t xml:space="preserve"> </w:t>
      </w:r>
      <w:r>
        <w:tab/>
      </w:r>
      <w:r w:rsidR="00461570" w:rsidRPr="006E6081">
        <w:t>Subclause</w:t>
      </w:r>
      <w:r w:rsidRPr="006E6081">
        <w:t xml:space="preserve"> 19(2)</w:t>
      </w:r>
      <w:r w:rsidR="00D9220D" w:rsidRPr="006E6081">
        <w:t xml:space="preserve">, </w:t>
      </w:r>
      <w:hyperlink r:id="rId60" w:history="1">
        <w:r w:rsidR="00D9220D" w:rsidRPr="006E6081">
          <w:rPr>
            <w:rStyle w:val="Hyperlink"/>
          </w:rPr>
          <w:t>Food and Grocery Code of Conduct</w:t>
        </w:r>
      </w:hyperlink>
      <w:r w:rsidRPr="006E6081">
        <w:t>.</w:t>
      </w:r>
    </w:p>
  </w:footnote>
  <w:footnote w:id="153">
    <w:p w14:paraId="0CE63BAE" w14:textId="20D1E188" w:rsidR="00717304" w:rsidRDefault="00717304" w:rsidP="00717304">
      <w:pPr>
        <w:pStyle w:val="FootnoteText"/>
      </w:pPr>
      <w:r w:rsidRPr="006E6081">
        <w:rPr>
          <w:rStyle w:val="FootnoteReference"/>
        </w:rPr>
        <w:footnoteRef/>
      </w:r>
      <w:r w:rsidRPr="006E6081">
        <w:t xml:space="preserve"> </w:t>
      </w:r>
      <w:r w:rsidRPr="006E6081">
        <w:tab/>
      </w:r>
      <w:r w:rsidR="00461570" w:rsidRPr="006E6081">
        <w:t>Subclause</w:t>
      </w:r>
      <w:r w:rsidRPr="006E6081">
        <w:t xml:space="preserve"> 19(6)</w:t>
      </w:r>
      <w:r w:rsidR="00D9220D" w:rsidRPr="006E6081">
        <w:t xml:space="preserve">, </w:t>
      </w:r>
      <w:hyperlink r:id="rId61" w:history="1">
        <w:r w:rsidR="00D9220D" w:rsidRPr="006E6081">
          <w:rPr>
            <w:rStyle w:val="Hyperlink"/>
          </w:rPr>
          <w:t>Food and Grocery Code of Conduct</w:t>
        </w:r>
      </w:hyperlink>
      <w:r w:rsidRPr="006E6081">
        <w:t>.</w:t>
      </w:r>
    </w:p>
  </w:footnote>
  <w:footnote w:id="154">
    <w:p w14:paraId="780EE785" w14:textId="77777777" w:rsidR="003106F6" w:rsidRDefault="003106F6" w:rsidP="003106F6">
      <w:pPr>
        <w:pStyle w:val="FootnoteText"/>
      </w:pPr>
      <w:r>
        <w:rPr>
          <w:rStyle w:val="FootnoteReference"/>
        </w:rPr>
        <w:footnoteRef/>
      </w:r>
      <w:r>
        <w:t xml:space="preserve"> </w:t>
      </w:r>
      <w:r>
        <w:tab/>
        <w:t>Centre for Decent Work and Industry, Submission to the Consultation Paper, 22 February 2024, p. 2.</w:t>
      </w:r>
    </w:p>
  </w:footnote>
  <w:footnote w:id="155">
    <w:p w14:paraId="6589E458" w14:textId="6A9E2ADC" w:rsidR="00D352DB" w:rsidRDefault="00D352DB">
      <w:pPr>
        <w:pStyle w:val="FootnoteText"/>
      </w:pPr>
      <w:r>
        <w:rPr>
          <w:rStyle w:val="FootnoteReference"/>
        </w:rPr>
        <w:footnoteRef/>
      </w:r>
      <w:r>
        <w:t xml:space="preserve"> </w:t>
      </w:r>
      <w:r>
        <w:tab/>
        <w:t>Clause 14(2</w:t>
      </w:r>
      <w:r w:rsidR="00BC4C2B">
        <w:t xml:space="preserve">), </w:t>
      </w:r>
      <w:hyperlink r:id="rId62" w:history="1">
        <w:r w:rsidR="00BC4C2B" w:rsidRPr="00987E09">
          <w:rPr>
            <w:rStyle w:val="Hyperlink"/>
          </w:rPr>
          <w:t>Food and Grocery Code of Conduct</w:t>
        </w:r>
      </w:hyperlink>
      <w:r>
        <w:t>.</w:t>
      </w:r>
    </w:p>
  </w:footnote>
  <w:footnote w:id="156">
    <w:p w14:paraId="4EC730D2" w14:textId="77777777" w:rsidR="006B76A0" w:rsidRDefault="006B76A0" w:rsidP="006B76A0">
      <w:pPr>
        <w:pStyle w:val="FootnoteText"/>
      </w:pPr>
      <w:r>
        <w:rPr>
          <w:rStyle w:val="FootnoteReference"/>
        </w:rPr>
        <w:footnoteRef/>
      </w:r>
      <w:r>
        <w:t xml:space="preserve"> </w:t>
      </w:r>
      <w:r>
        <w:tab/>
        <w:t xml:space="preserve">ACCC, Submission to the Consultation Paper, 29 February 2024, </w:t>
      </w:r>
      <w:r w:rsidRPr="00DB3461">
        <w:t xml:space="preserve">p. </w:t>
      </w:r>
      <w:r>
        <w:t>8</w:t>
      </w:r>
      <w:r w:rsidRPr="00DB3461">
        <w:t>.</w:t>
      </w:r>
    </w:p>
  </w:footnote>
  <w:footnote w:id="157">
    <w:p w14:paraId="4974EAC4" w14:textId="77777777" w:rsidR="00036253" w:rsidRDefault="00036253" w:rsidP="00036253">
      <w:pPr>
        <w:pStyle w:val="FootnoteText"/>
      </w:pPr>
      <w:r>
        <w:rPr>
          <w:rStyle w:val="FootnoteReference"/>
        </w:rPr>
        <w:footnoteRef/>
      </w:r>
      <w:r>
        <w:t xml:space="preserve"> </w:t>
      </w:r>
      <w:r>
        <w:tab/>
        <w:t xml:space="preserve">ACCC, Submission to the Consultation Paper, 29 February 2024, </w:t>
      </w:r>
      <w:r w:rsidRPr="00DB3461">
        <w:t xml:space="preserve">p. </w:t>
      </w:r>
      <w:r>
        <w:t>8</w:t>
      </w:r>
      <w:r w:rsidRPr="00DB3461">
        <w:t>.</w:t>
      </w:r>
    </w:p>
  </w:footnote>
  <w:footnote w:id="158">
    <w:p w14:paraId="56701F83" w14:textId="17B0711F" w:rsidR="00DC3A45" w:rsidRDefault="00DC3A45" w:rsidP="00DC3A45">
      <w:pPr>
        <w:pStyle w:val="FootnoteText"/>
      </w:pPr>
      <w:r>
        <w:rPr>
          <w:rStyle w:val="FootnoteReference"/>
        </w:rPr>
        <w:footnoteRef/>
      </w:r>
      <w:r>
        <w:t xml:space="preserve"> </w:t>
      </w:r>
      <w:r>
        <w:tab/>
      </w:r>
      <w:r w:rsidR="005267DA" w:rsidRPr="00DC3A45">
        <w:t>N</w:t>
      </w:r>
      <w:r w:rsidR="005267DA">
        <w:t>ational Farmers</w:t>
      </w:r>
      <w:r w:rsidR="00285744">
        <w:t>’</w:t>
      </w:r>
      <w:r w:rsidR="005267DA">
        <w:t xml:space="preserve"> Federation</w:t>
      </w:r>
      <w:r>
        <w:t xml:space="preserve"> Horticulture Council, Submission to the Consultation Paper, 29 February 2024, p. 22. </w:t>
      </w:r>
    </w:p>
  </w:footnote>
  <w:footnote w:id="159">
    <w:p w14:paraId="6B8905E3" w14:textId="4758ECBF" w:rsidR="00C5418D" w:rsidRDefault="00C5418D">
      <w:pPr>
        <w:pStyle w:val="FootnoteText"/>
      </w:pPr>
      <w:r>
        <w:rPr>
          <w:rStyle w:val="FootnoteReference"/>
        </w:rPr>
        <w:footnoteRef/>
      </w:r>
      <w:r>
        <w:t xml:space="preserve"> </w:t>
      </w:r>
      <w:r>
        <w:tab/>
        <w:t xml:space="preserve">Fruit Producers SA, Submission to the Consultation Paper, 29 February 2024, p. 2. </w:t>
      </w:r>
    </w:p>
  </w:footnote>
  <w:footnote w:id="160">
    <w:p w14:paraId="6339A94A" w14:textId="77777777" w:rsidR="001A1263" w:rsidRDefault="001A1263" w:rsidP="001A1263">
      <w:pPr>
        <w:pStyle w:val="FootnoteText"/>
      </w:pPr>
      <w:r>
        <w:rPr>
          <w:rStyle w:val="FootnoteReference"/>
        </w:rPr>
        <w:footnoteRef/>
      </w:r>
      <w:r>
        <w:t xml:space="preserve"> </w:t>
      </w:r>
      <w:r>
        <w:tab/>
        <w:t>Granite Belt Growers Association, Submission to the Consultation Paper, 6 February 2024. p. 2.</w:t>
      </w:r>
    </w:p>
  </w:footnote>
  <w:footnote w:id="161">
    <w:p w14:paraId="2E352B0B" w14:textId="3CDB3F7E" w:rsidR="001B61EF" w:rsidRDefault="001B61EF">
      <w:pPr>
        <w:pStyle w:val="FootnoteText"/>
      </w:pPr>
      <w:r>
        <w:rPr>
          <w:rStyle w:val="FootnoteReference"/>
        </w:rPr>
        <w:footnoteRef/>
      </w:r>
      <w:r>
        <w:t xml:space="preserve"> </w:t>
      </w:r>
      <w:r w:rsidR="00B313B1">
        <w:tab/>
        <w:t>Clause 27A,</w:t>
      </w:r>
      <w:r w:rsidR="00B313B1" w:rsidRPr="006E6081">
        <w:t xml:space="preserve"> </w:t>
      </w:r>
      <w:hyperlink r:id="rId63" w:history="1">
        <w:r w:rsidR="00B313B1" w:rsidRPr="006E6081">
          <w:rPr>
            <w:rStyle w:val="Hyperlink"/>
          </w:rPr>
          <w:t>Food and Grocery Code of Conduct</w:t>
        </w:r>
      </w:hyperlink>
      <w:r w:rsidR="00B313B1" w:rsidRPr="006E6081">
        <w:t>.</w:t>
      </w:r>
    </w:p>
  </w:footnote>
  <w:footnote w:id="162">
    <w:p w14:paraId="561C8E50" w14:textId="05DFBEE7" w:rsidR="00036390" w:rsidRDefault="00036390">
      <w:pPr>
        <w:pStyle w:val="FootnoteText"/>
      </w:pPr>
      <w:r>
        <w:rPr>
          <w:rStyle w:val="FootnoteReference"/>
        </w:rPr>
        <w:footnoteRef/>
      </w:r>
      <w:r>
        <w:t xml:space="preserve"> </w:t>
      </w:r>
      <w:r>
        <w:tab/>
        <w:t xml:space="preserve">The Review notes the protection on the use of </w:t>
      </w:r>
      <w:r w:rsidR="00812D69">
        <w:t>c</w:t>
      </w:r>
      <w:r>
        <w:t xml:space="preserve">onfidential </w:t>
      </w:r>
      <w:r w:rsidR="00812D69">
        <w:t>i</w:t>
      </w:r>
      <w:r>
        <w:t xml:space="preserve">nformation that already exists in the Code </w:t>
      </w:r>
      <w:r w:rsidR="00B47B0B">
        <w:t xml:space="preserve">at clause </w:t>
      </w:r>
      <w:r w:rsidR="00812D69">
        <w:t xml:space="preserve">25. </w:t>
      </w:r>
    </w:p>
  </w:footnote>
  <w:footnote w:id="163">
    <w:p w14:paraId="61938150" w14:textId="2F36105C" w:rsidR="009A4659" w:rsidRDefault="009A4659" w:rsidP="009A4659">
      <w:pPr>
        <w:pStyle w:val="FootnoteText"/>
      </w:pPr>
      <w:r>
        <w:rPr>
          <w:rStyle w:val="FootnoteReference"/>
        </w:rPr>
        <w:footnoteRef/>
      </w:r>
      <w:r>
        <w:t xml:space="preserve"> </w:t>
      </w:r>
      <w:r>
        <w:tab/>
        <w:t>Clause</w:t>
      </w:r>
      <w:r w:rsidR="006B5498">
        <w:t>s</w:t>
      </w:r>
      <w:r>
        <w:t xml:space="preserve"> </w:t>
      </w:r>
      <w:r w:rsidR="00D60289">
        <w:t>18</w:t>
      </w:r>
      <w:r w:rsidR="006B5498">
        <w:t xml:space="preserve"> and 20</w:t>
      </w:r>
      <w:r>
        <w:t>,</w:t>
      </w:r>
      <w:r w:rsidRPr="006E6081">
        <w:t xml:space="preserve"> </w:t>
      </w:r>
      <w:hyperlink r:id="rId64" w:history="1">
        <w:r w:rsidRPr="006E6081">
          <w:rPr>
            <w:rStyle w:val="Hyperlink"/>
          </w:rPr>
          <w:t>Food and Grocery Code of Conduct</w:t>
        </w:r>
      </w:hyperlink>
      <w:r w:rsidRPr="006E6081">
        <w:t>.</w:t>
      </w:r>
    </w:p>
  </w:footnote>
  <w:footnote w:id="164">
    <w:p w14:paraId="73AC2C7D" w14:textId="27B7C982" w:rsidR="00F069AA" w:rsidRDefault="00F069AA">
      <w:pPr>
        <w:pStyle w:val="FootnoteText"/>
      </w:pPr>
      <w:r>
        <w:rPr>
          <w:rStyle w:val="FootnoteReference"/>
        </w:rPr>
        <w:footnoteRef/>
      </w:r>
      <w:r>
        <w:t xml:space="preserve"> </w:t>
      </w:r>
      <w:r w:rsidR="00795192">
        <w:tab/>
        <w:t xml:space="preserve">National </w:t>
      </w:r>
      <w:r w:rsidR="00285744">
        <w:t>Famers’</w:t>
      </w:r>
      <w:r w:rsidR="00795192">
        <w:t xml:space="preserve"> Federation Horticulture Council, Submission to the Consultation Paper, </w:t>
      </w:r>
      <w:r w:rsidR="00B61F58">
        <w:t xml:space="preserve">29 February 2024, p. 5. </w:t>
      </w:r>
    </w:p>
  </w:footnote>
  <w:footnote w:id="165">
    <w:p w14:paraId="59EBCCC0" w14:textId="32462882" w:rsidR="00CE05E9" w:rsidRDefault="00CE05E9" w:rsidP="00CE05E9">
      <w:pPr>
        <w:pStyle w:val="FootnoteText"/>
      </w:pPr>
      <w:r>
        <w:rPr>
          <w:rStyle w:val="FootnoteReference"/>
        </w:rPr>
        <w:footnoteRef/>
      </w:r>
      <w:r>
        <w:t xml:space="preserve"> </w:t>
      </w:r>
      <w:r>
        <w:tab/>
        <w:t xml:space="preserve">National </w:t>
      </w:r>
      <w:r w:rsidR="00285744">
        <w:t>Famers’</w:t>
      </w:r>
      <w:r>
        <w:t xml:space="preserve"> Federation Horticulture Council, Submission to the Consultation Paper, 29 February 2024, p. 12. </w:t>
      </w:r>
    </w:p>
  </w:footnote>
  <w:footnote w:id="166">
    <w:p w14:paraId="428041C1" w14:textId="57985510" w:rsidR="00893E96" w:rsidRDefault="00893E96" w:rsidP="00893E96">
      <w:pPr>
        <w:pStyle w:val="FootnoteText"/>
      </w:pPr>
      <w:r>
        <w:rPr>
          <w:rStyle w:val="FootnoteReference"/>
        </w:rPr>
        <w:footnoteRef/>
      </w:r>
      <w:r>
        <w:t xml:space="preserve"> </w:t>
      </w:r>
      <w:r>
        <w:tab/>
      </w:r>
      <w:r w:rsidR="00400CA1">
        <w:t>AUSVEG</w:t>
      </w:r>
      <w:r>
        <w:t xml:space="preserve">, Submission to the Consultation Paper, 29 February 2024, p. 11. </w:t>
      </w:r>
    </w:p>
  </w:footnote>
  <w:footnote w:id="167">
    <w:p w14:paraId="5546D6EA" w14:textId="77777777" w:rsidR="001D272F" w:rsidRDefault="001D272F" w:rsidP="001D272F">
      <w:pPr>
        <w:pStyle w:val="FootnoteText"/>
      </w:pPr>
      <w:r>
        <w:rPr>
          <w:rStyle w:val="FootnoteReference"/>
        </w:rPr>
        <w:footnoteRef/>
      </w:r>
      <w:r>
        <w:t xml:space="preserve"> </w:t>
      </w:r>
      <w:r>
        <w:tab/>
        <w:t xml:space="preserve">Premier of Queensland, Submission to the Consultation Paper, 23 February 2024, p. 2. </w:t>
      </w:r>
    </w:p>
    <w:p w14:paraId="19AFC027" w14:textId="77777777" w:rsidR="001D272F" w:rsidRDefault="001D272F" w:rsidP="001D272F">
      <w:pPr>
        <w:pStyle w:val="FootnoteText"/>
      </w:pPr>
      <w:r>
        <w:rPr>
          <w:rStyle w:val="FootnoteReference"/>
        </w:rPr>
        <w:footnoteRef/>
      </w:r>
      <w:r>
        <w:t xml:space="preserve"> </w:t>
      </w:r>
      <w:r>
        <w:tab/>
        <w:t xml:space="preserve">ACCC, Submission to the Consultation Paper, 29 February 2024, </w:t>
      </w:r>
      <w:r w:rsidRPr="00DB3461">
        <w:t xml:space="preserve">p. </w:t>
      </w:r>
      <w:r>
        <w:t>9</w:t>
      </w:r>
      <w:r w:rsidRPr="00DB3461">
        <w:t>.</w:t>
      </w:r>
    </w:p>
  </w:footnote>
  <w:footnote w:id="168">
    <w:p w14:paraId="1532C23C" w14:textId="77777777" w:rsidR="00B03140" w:rsidRDefault="00B03140" w:rsidP="00B03140">
      <w:pPr>
        <w:pStyle w:val="FootnoteText"/>
      </w:pPr>
      <w:r>
        <w:rPr>
          <w:rStyle w:val="FootnoteReference"/>
        </w:rPr>
        <w:footnoteRef/>
      </w:r>
      <w:r>
        <w:t xml:space="preserve"> </w:t>
      </w:r>
      <w:r>
        <w:tab/>
        <w:t>Fruit Producers SA, Submission to the Review of the Food and Grocery Code of Conduct, 29 February 2024, p. 4.</w:t>
      </w:r>
    </w:p>
  </w:footnote>
  <w:footnote w:id="169">
    <w:p w14:paraId="53890638" w14:textId="5B8798AB" w:rsidR="00B03140" w:rsidRDefault="00B03140" w:rsidP="00B03140">
      <w:pPr>
        <w:pStyle w:val="FootnoteText"/>
      </w:pPr>
      <w:r>
        <w:rPr>
          <w:rStyle w:val="FootnoteReference"/>
        </w:rPr>
        <w:footnoteRef/>
      </w:r>
      <w:r>
        <w:tab/>
        <w:t>Fresh Markets Australia, Submission to the Consultation Paper, 29 February 2024</w:t>
      </w:r>
      <w:r w:rsidR="00C738DD">
        <w:t>, p</w:t>
      </w:r>
      <w:r>
        <w:t xml:space="preserve">. 5. </w:t>
      </w:r>
    </w:p>
  </w:footnote>
  <w:footnote w:id="170">
    <w:p w14:paraId="4AC07CBE" w14:textId="77777777" w:rsidR="00B03140" w:rsidRDefault="00B03140" w:rsidP="00B03140">
      <w:pPr>
        <w:pStyle w:val="FootnoteText"/>
      </w:pPr>
      <w:r>
        <w:rPr>
          <w:rStyle w:val="FootnoteReference"/>
        </w:rPr>
        <w:footnoteRef/>
      </w:r>
      <w:r>
        <w:t xml:space="preserve"> </w:t>
      </w:r>
      <w:r>
        <w:tab/>
        <w:t xml:space="preserve">Australian Fresh Produce Alliance, Submission to the Consultation Paper, 4 March 2024, p. 21. </w:t>
      </w:r>
    </w:p>
  </w:footnote>
  <w:footnote w:id="171">
    <w:p w14:paraId="58B0F68B" w14:textId="78A1DFFC" w:rsidR="00540D99" w:rsidRDefault="00540D99" w:rsidP="00540D99">
      <w:pPr>
        <w:pStyle w:val="FootnoteText"/>
      </w:pPr>
      <w:r>
        <w:rPr>
          <w:rStyle w:val="FootnoteReference"/>
        </w:rPr>
        <w:footnoteRef/>
      </w:r>
      <w:r>
        <w:t xml:space="preserve"> </w:t>
      </w:r>
      <w:r>
        <w:tab/>
        <w:t xml:space="preserve">Victorian </w:t>
      </w:r>
      <w:r w:rsidR="00285744">
        <w:t>Famers’</w:t>
      </w:r>
      <w:r>
        <w:t xml:space="preserve"> Federation, </w:t>
      </w:r>
      <w:hyperlink r:id="rId65" w:history="1">
        <w:r>
          <w:rPr>
            <w:rStyle w:val="Hyperlink"/>
          </w:rPr>
          <w:t>Submission to the Senate Select Committee on Supermarket Prices</w:t>
        </w:r>
      </w:hyperlink>
      <w:r>
        <w:t xml:space="preserve"> (Submission 62), 2024, p. 6.</w:t>
      </w:r>
    </w:p>
  </w:footnote>
  <w:footnote w:id="172">
    <w:p w14:paraId="380B6AF0" w14:textId="77777777" w:rsidR="006B6908" w:rsidRDefault="006B6908" w:rsidP="006B6908">
      <w:pPr>
        <w:pStyle w:val="FootnoteText"/>
      </w:pPr>
      <w:r>
        <w:rPr>
          <w:rStyle w:val="FootnoteReference"/>
        </w:rPr>
        <w:footnoteRef/>
      </w:r>
      <w:r>
        <w:t xml:space="preserve"> </w:t>
      </w:r>
      <w:r>
        <w:tab/>
        <w:t xml:space="preserve">ACCC, Submission to the Consultation Paper, 29 February 2024, </w:t>
      </w:r>
      <w:r w:rsidRPr="00DB3461">
        <w:t>p. 1</w:t>
      </w:r>
      <w:r>
        <w:t>2</w:t>
      </w:r>
      <w:r w:rsidRPr="00DB3461">
        <w:t>.</w:t>
      </w:r>
    </w:p>
  </w:footnote>
  <w:footnote w:id="173">
    <w:p w14:paraId="24691CAC" w14:textId="50DF02A8" w:rsidR="00F135DD" w:rsidDel="00902E24" w:rsidRDefault="00F135DD" w:rsidP="00F135DD">
      <w:pPr>
        <w:pStyle w:val="FootnoteText"/>
      </w:pPr>
      <w:r>
        <w:rPr>
          <w:rStyle w:val="FootnoteReference"/>
        </w:rPr>
        <w:footnoteRef/>
      </w:r>
      <w:r w:rsidR="00FB6FFB">
        <w:tab/>
        <w:t xml:space="preserve">National </w:t>
      </w:r>
      <w:r w:rsidR="00285744">
        <w:t>Famers’</w:t>
      </w:r>
      <w:r w:rsidR="00FB6FFB">
        <w:t xml:space="preserve"> Federation Horticulture Council, Submission to the Consultation Paper, 29 February 2024, p</w:t>
      </w:r>
      <w:r w:rsidR="00DF6EDA">
        <w:t>p</w:t>
      </w:r>
      <w:r w:rsidR="00FB6FFB">
        <w:t>.</w:t>
      </w:r>
      <w:r w:rsidR="002145CF">
        <w:t> </w:t>
      </w:r>
      <w:r w:rsidR="009C7831">
        <w:t xml:space="preserve">21, </w:t>
      </w:r>
      <w:r w:rsidR="00FB6FFB">
        <w:t>25</w:t>
      </w:r>
    </w:p>
  </w:footnote>
  <w:footnote w:id="174">
    <w:p w14:paraId="5B46C432" w14:textId="5B377A68" w:rsidR="00DB7DF1" w:rsidRDefault="00DB7DF1" w:rsidP="00DB7DF1">
      <w:pPr>
        <w:pStyle w:val="FootnoteText"/>
      </w:pPr>
      <w:r>
        <w:rPr>
          <w:rStyle w:val="FootnoteReference"/>
        </w:rPr>
        <w:footnoteRef/>
      </w:r>
      <w:r w:rsidR="00CC1DCA">
        <w:t xml:space="preserve"> </w:t>
      </w:r>
      <w:r w:rsidR="006419FE">
        <w:tab/>
      </w:r>
      <w:r w:rsidR="00400CA1">
        <w:t>AUSVEG</w:t>
      </w:r>
      <w:r w:rsidR="006419FE">
        <w:t>, Submission to the Consultation Paper, 29 February 2024, p. 21.</w:t>
      </w:r>
    </w:p>
  </w:footnote>
  <w:footnote w:id="175">
    <w:p w14:paraId="11336C61" w14:textId="4AA4539E" w:rsidR="00DB7DF1" w:rsidRDefault="00DB7DF1" w:rsidP="00DB7DF1">
      <w:pPr>
        <w:pStyle w:val="FootnoteText"/>
      </w:pPr>
      <w:r>
        <w:rPr>
          <w:rStyle w:val="FootnoteReference"/>
        </w:rPr>
        <w:footnoteRef/>
      </w:r>
      <w:r>
        <w:t xml:space="preserve"> </w:t>
      </w:r>
      <w:r>
        <w:tab/>
      </w:r>
      <w:r w:rsidR="00400CA1">
        <w:t>AUSVEG</w:t>
      </w:r>
      <w:r>
        <w:t xml:space="preserve">, Submission to the Consultation Paper, 29 February 2024, p. 21. </w:t>
      </w:r>
    </w:p>
  </w:footnote>
  <w:footnote w:id="176">
    <w:p w14:paraId="6BC7792D" w14:textId="049BC4FC" w:rsidR="000F3ADF" w:rsidRDefault="000F3ADF" w:rsidP="000F3ADF">
      <w:pPr>
        <w:pStyle w:val="FootnoteText"/>
      </w:pPr>
      <w:r>
        <w:rPr>
          <w:rStyle w:val="FootnoteReference"/>
        </w:rPr>
        <w:footnoteRef/>
      </w:r>
      <w:r>
        <w:t xml:space="preserve"> </w:t>
      </w:r>
      <w:r>
        <w:tab/>
        <w:t>A</w:t>
      </w:r>
      <w:r w:rsidR="006977EF">
        <w:t xml:space="preserve">ustralasian </w:t>
      </w:r>
      <w:r>
        <w:t>M</w:t>
      </w:r>
      <w:r w:rsidR="006977EF">
        <w:t xml:space="preserve">eat </w:t>
      </w:r>
      <w:r>
        <w:t>I</w:t>
      </w:r>
      <w:r w:rsidR="00FB13AA">
        <w:t xml:space="preserve">ndustry </w:t>
      </w:r>
      <w:r>
        <w:t>E</w:t>
      </w:r>
      <w:r w:rsidR="00FB13AA">
        <w:t xml:space="preserve">mployees’ </w:t>
      </w:r>
      <w:r>
        <w:t>U</w:t>
      </w:r>
      <w:r w:rsidR="00992642">
        <w:t>nion</w:t>
      </w:r>
      <w:r>
        <w:t xml:space="preserve">, Submission to the Consultation Paper, 29 February 2024, p. 3. </w:t>
      </w:r>
    </w:p>
  </w:footnote>
  <w:footnote w:id="177">
    <w:p w14:paraId="0BDA0D1A" w14:textId="174CDF12" w:rsidR="00DB7DF1" w:rsidRDefault="00DB7DF1" w:rsidP="00DB7DF1">
      <w:pPr>
        <w:pStyle w:val="FootnoteText"/>
      </w:pPr>
      <w:r>
        <w:rPr>
          <w:rStyle w:val="FootnoteReference"/>
        </w:rPr>
        <w:footnoteRef/>
      </w:r>
      <w:r>
        <w:t xml:space="preserve"> </w:t>
      </w:r>
      <w:r w:rsidR="00DF24FB">
        <w:tab/>
      </w:r>
      <w:r w:rsidR="005267DA" w:rsidRPr="00DC3A45">
        <w:t>N</w:t>
      </w:r>
      <w:r w:rsidR="005267DA">
        <w:t xml:space="preserve">ational </w:t>
      </w:r>
      <w:r w:rsidR="00285744">
        <w:t>Famers’</w:t>
      </w:r>
      <w:r w:rsidR="005267DA">
        <w:t xml:space="preserve"> Federation</w:t>
      </w:r>
      <w:r>
        <w:t xml:space="preserve"> Horticulture Council, Submission to the Consultation Paper, 29 February 2024, pg. 21. </w:t>
      </w:r>
    </w:p>
  </w:footnote>
  <w:footnote w:id="178">
    <w:p w14:paraId="473563E7" w14:textId="77777777" w:rsidR="00DB7DF1" w:rsidRDefault="00DB7DF1" w:rsidP="00DB7DF1">
      <w:pPr>
        <w:pStyle w:val="FootnoteText"/>
      </w:pPr>
      <w:r>
        <w:rPr>
          <w:rStyle w:val="FootnoteReference"/>
        </w:rPr>
        <w:footnoteRef/>
      </w:r>
      <w:r>
        <w:t xml:space="preserve"> </w:t>
      </w:r>
      <w:r>
        <w:tab/>
        <w:t xml:space="preserve">ACCC, Submission to the Consultation Paper, 29 February 2024, </w:t>
      </w:r>
      <w:r w:rsidRPr="00DB3461">
        <w:t>p. 1</w:t>
      </w:r>
      <w:r>
        <w:t>1</w:t>
      </w:r>
      <w:r w:rsidRPr="00DB3461">
        <w:t>.</w:t>
      </w:r>
    </w:p>
  </w:footnote>
  <w:footnote w:id="179">
    <w:p w14:paraId="66467D5E" w14:textId="77777777" w:rsidR="00DB7DF1" w:rsidRDefault="00DB7DF1" w:rsidP="00DB7DF1">
      <w:pPr>
        <w:pStyle w:val="FootnoteText"/>
      </w:pPr>
      <w:r>
        <w:rPr>
          <w:rStyle w:val="FootnoteReference"/>
        </w:rPr>
        <w:footnoteRef/>
      </w:r>
      <w:r>
        <w:t xml:space="preserve"> </w:t>
      </w:r>
      <w:r>
        <w:tab/>
        <w:t xml:space="preserve">TasFarmers, Submission to the Consultation Paper, 29 February 2024, </w:t>
      </w:r>
      <w:r w:rsidRPr="00DB3461">
        <w:t xml:space="preserve">p. </w:t>
      </w:r>
      <w:r>
        <w:t>7</w:t>
      </w:r>
      <w:r w:rsidRPr="00DB3461">
        <w:t>.</w:t>
      </w:r>
    </w:p>
  </w:footnote>
  <w:footnote w:id="180">
    <w:p w14:paraId="1FDDF75E" w14:textId="3441A3C5" w:rsidR="379BA2A6" w:rsidRDefault="379BA2A6" w:rsidP="379BA2A6">
      <w:pPr>
        <w:pStyle w:val="FootnoteText"/>
      </w:pPr>
      <w:r w:rsidRPr="379BA2A6">
        <w:rPr>
          <w:rStyle w:val="FootnoteReference"/>
        </w:rPr>
        <w:footnoteRef/>
      </w:r>
      <w:r>
        <w:t xml:space="preserve"> </w:t>
      </w:r>
      <w:r>
        <w:tab/>
        <w:t xml:space="preserve">Sam Buckingham-Jones, </w:t>
      </w:r>
      <w:r w:rsidR="008435F2">
        <w:t>‘</w:t>
      </w:r>
      <w:hyperlink r:id="rId66" w:history="1">
        <w:r w:rsidR="008435F2" w:rsidRPr="0003071F">
          <w:rPr>
            <w:rStyle w:val="Hyperlink"/>
          </w:rPr>
          <w:t>Grocery review won’t lower checkout prices: former ACCC chiefs</w:t>
        </w:r>
      </w:hyperlink>
      <w:r w:rsidR="008435F2">
        <w:rPr>
          <w:rStyle w:val="Hyperlink"/>
        </w:rPr>
        <w:t>’</w:t>
      </w:r>
      <w:r w:rsidR="008435F2" w:rsidRPr="004D4C17">
        <w:rPr>
          <w:rStyle w:val="Hyperlink"/>
          <w:color w:val="auto"/>
        </w:rPr>
        <w:t xml:space="preserve">, </w:t>
      </w:r>
      <w:r w:rsidR="001647E1" w:rsidRPr="004D4C17">
        <w:rPr>
          <w:i/>
          <w:color w:val="auto"/>
        </w:rPr>
        <w:t xml:space="preserve">Australian </w:t>
      </w:r>
      <w:r w:rsidR="001647E1">
        <w:rPr>
          <w:i/>
          <w:iCs/>
        </w:rPr>
        <w:t>Financial Review</w:t>
      </w:r>
      <w:r>
        <w:t xml:space="preserve">, 11 January </w:t>
      </w:r>
      <w:r w:rsidRPr="0021314D">
        <w:t>2024,</w:t>
      </w:r>
      <w:r w:rsidR="00AB706D" w:rsidRPr="0021314D">
        <w:t xml:space="preserve"> accessed </w:t>
      </w:r>
      <w:r w:rsidR="0021314D" w:rsidRPr="0021314D">
        <w:t>13</w:t>
      </w:r>
      <w:r w:rsidR="00AB706D" w:rsidRPr="0021314D">
        <w:t xml:space="preserve"> March 2024</w:t>
      </w:r>
      <w:r w:rsidRPr="0021314D">
        <w:t>.</w:t>
      </w:r>
    </w:p>
  </w:footnote>
  <w:footnote w:id="181">
    <w:p w14:paraId="04619372" w14:textId="6F08A312" w:rsidR="0009758E" w:rsidRDefault="0009758E">
      <w:pPr>
        <w:pStyle w:val="FootnoteText"/>
      </w:pPr>
      <w:r>
        <w:rPr>
          <w:rStyle w:val="FootnoteReference"/>
        </w:rPr>
        <w:footnoteRef/>
      </w:r>
      <w:r>
        <w:t xml:space="preserve"> </w:t>
      </w:r>
      <w:r w:rsidR="00F9323D">
        <w:tab/>
      </w:r>
      <w:r w:rsidR="00C91469">
        <w:t xml:space="preserve">ACCC, Submission to the Consultation Paper, </w:t>
      </w:r>
      <w:r w:rsidR="00BF5D3F">
        <w:t xml:space="preserve">29 </w:t>
      </w:r>
      <w:r w:rsidR="00CC216F">
        <w:t xml:space="preserve">February 2024, </w:t>
      </w:r>
      <w:r w:rsidR="009068CE">
        <w:t>p.</w:t>
      </w:r>
      <w:r w:rsidR="00BF5D3F">
        <w:t xml:space="preserve"> </w:t>
      </w:r>
      <w:r w:rsidR="00CC216F">
        <w:t>9</w:t>
      </w:r>
      <w:r w:rsidR="009068CE">
        <w:t>.</w:t>
      </w:r>
    </w:p>
  </w:footnote>
  <w:footnote w:id="182">
    <w:p w14:paraId="24CF22D7" w14:textId="51738C6B" w:rsidR="009D26C9" w:rsidRDefault="009D26C9">
      <w:pPr>
        <w:pStyle w:val="FootnoteText"/>
      </w:pPr>
      <w:r>
        <w:rPr>
          <w:rStyle w:val="FootnoteReference"/>
        </w:rPr>
        <w:footnoteRef/>
      </w:r>
      <w:r>
        <w:t xml:space="preserve"> </w:t>
      </w:r>
      <w:r w:rsidR="00F9323D">
        <w:tab/>
      </w:r>
      <w:r w:rsidR="00D01319">
        <w:t xml:space="preserve">ACCC, </w:t>
      </w:r>
      <w:hyperlink r:id="rId67" w:history="1">
        <w:r w:rsidR="008C76E1" w:rsidRPr="00D2445C">
          <w:rPr>
            <w:rStyle w:val="Hyperlink"/>
            <w:i/>
            <w:iCs/>
          </w:rPr>
          <w:t>Perishable Agricultural Goods Inquiry 2020</w:t>
        </w:r>
      </w:hyperlink>
      <w:r w:rsidR="008C76E1">
        <w:t xml:space="preserve">, </w:t>
      </w:r>
      <w:r w:rsidR="00D16F43">
        <w:t xml:space="preserve">accessed </w:t>
      </w:r>
      <w:r w:rsidR="00CD05D4">
        <w:t>15 February 2</w:t>
      </w:r>
      <w:r w:rsidR="00CD05D4" w:rsidRPr="00CD05D4">
        <w:t xml:space="preserve">024, </w:t>
      </w:r>
      <w:r w:rsidR="00F9323D" w:rsidRPr="00CD05D4">
        <w:t>p. 126</w:t>
      </w:r>
      <w:r w:rsidR="00471B8D">
        <w:t>.</w:t>
      </w:r>
    </w:p>
  </w:footnote>
  <w:footnote w:id="183">
    <w:p w14:paraId="074DB45E" w14:textId="6F409F81" w:rsidR="00C37106" w:rsidRDefault="00C37106">
      <w:pPr>
        <w:pStyle w:val="FootnoteText"/>
      </w:pPr>
      <w:r>
        <w:rPr>
          <w:rStyle w:val="FootnoteReference"/>
        </w:rPr>
        <w:footnoteRef/>
      </w:r>
      <w:r>
        <w:t xml:space="preserve"> </w:t>
      </w:r>
      <w:r w:rsidR="0030472A">
        <w:tab/>
      </w:r>
      <w:r>
        <w:t>TasFarmers, Submission to the Consul</w:t>
      </w:r>
      <w:r w:rsidR="00DB4B8C">
        <w:t>t</w:t>
      </w:r>
      <w:r>
        <w:t xml:space="preserve">ation Paper, </w:t>
      </w:r>
      <w:r w:rsidR="002722E1">
        <w:t xml:space="preserve">29 February 2024, p. </w:t>
      </w:r>
      <w:r w:rsidR="00B9065F">
        <w:t xml:space="preserve">9. </w:t>
      </w:r>
    </w:p>
  </w:footnote>
  <w:footnote w:id="184">
    <w:p w14:paraId="4A5ED7B2" w14:textId="6ECCB505" w:rsidR="00CA057A" w:rsidRDefault="00CA057A">
      <w:pPr>
        <w:pStyle w:val="FootnoteText"/>
      </w:pPr>
      <w:r>
        <w:rPr>
          <w:rStyle w:val="FootnoteReference"/>
        </w:rPr>
        <w:footnoteRef/>
      </w:r>
      <w:r>
        <w:t xml:space="preserve"> </w:t>
      </w:r>
      <w:r w:rsidR="00DF652E">
        <w:tab/>
        <w:t xml:space="preserve">ACCC, Submission to the Consultation Paper, 29 February 2024, </w:t>
      </w:r>
      <w:r w:rsidR="00DF652E" w:rsidRPr="00DB3461">
        <w:t>p. 1.</w:t>
      </w:r>
    </w:p>
  </w:footnote>
  <w:footnote w:id="185">
    <w:p w14:paraId="10FCA282" w14:textId="31B916D7" w:rsidR="00313C5B" w:rsidRDefault="00313C5B">
      <w:pPr>
        <w:pStyle w:val="FootnoteText"/>
      </w:pPr>
      <w:r w:rsidRPr="008B0825">
        <w:rPr>
          <w:rStyle w:val="FootnoteReference"/>
        </w:rPr>
        <w:footnoteRef/>
      </w:r>
      <w:r w:rsidRPr="008B0825">
        <w:t xml:space="preserve"> </w:t>
      </w:r>
      <w:r w:rsidR="004A122A" w:rsidRPr="008B0825">
        <w:tab/>
      </w:r>
      <w:r w:rsidR="00AC1B37" w:rsidRPr="008B0825">
        <w:t>ACCC</w:t>
      </w:r>
      <w:r w:rsidR="00AC1B37">
        <w:t>, Submission to the Consultation Paper, 29 February 2024, p</w:t>
      </w:r>
      <w:r w:rsidR="00411DB6">
        <w:t>p</w:t>
      </w:r>
      <w:r w:rsidR="00AC1B37">
        <w:t xml:space="preserve">. </w:t>
      </w:r>
      <w:r w:rsidR="008B0825">
        <w:t>9</w:t>
      </w:r>
      <w:r w:rsidR="003144FE">
        <w:t>-</w:t>
      </w:r>
      <w:r w:rsidR="008B0825">
        <w:t xml:space="preserve">10. </w:t>
      </w:r>
    </w:p>
  </w:footnote>
  <w:footnote w:id="186">
    <w:p w14:paraId="6222D9C1" w14:textId="77777777" w:rsidR="00713A70" w:rsidRDefault="00713A70" w:rsidP="00713A70">
      <w:pPr>
        <w:pStyle w:val="FootnoteText"/>
      </w:pPr>
      <w:r>
        <w:rPr>
          <w:rStyle w:val="FootnoteReference"/>
        </w:rPr>
        <w:footnoteRef/>
      </w:r>
      <w:r>
        <w:t xml:space="preserve"> </w:t>
      </w:r>
      <w:r>
        <w:tab/>
      </w:r>
      <w:r w:rsidRPr="00FB4F7D">
        <w:t>Small and Medium Enterprise Committee of the Business Law Section of the Law Council of Australia</w:t>
      </w:r>
      <w:r>
        <w:t xml:space="preserve">, Submission to the Consultation Paper, 15 March 2024, p. 4. </w:t>
      </w:r>
    </w:p>
  </w:footnote>
  <w:footnote w:id="187">
    <w:p w14:paraId="0AF8C089" w14:textId="0D8C067F" w:rsidR="006A7688" w:rsidRDefault="006A7688" w:rsidP="006A7688">
      <w:pPr>
        <w:pStyle w:val="FootnoteText"/>
      </w:pPr>
      <w:r>
        <w:rPr>
          <w:rStyle w:val="FootnoteReference"/>
        </w:rPr>
        <w:footnoteRef/>
      </w:r>
      <w:r>
        <w:t xml:space="preserve"> </w:t>
      </w:r>
      <w:r>
        <w:tab/>
      </w:r>
      <w:r w:rsidR="00DC53AD">
        <w:t>Austral</w:t>
      </w:r>
      <w:r w:rsidR="005D77A7">
        <w:t>i</w:t>
      </w:r>
      <w:r w:rsidR="00DC53AD">
        <w:t xml:space="preserve">an </w:t>
      </w:r>
      <w:r w:rsidRPr="00FB4F7D">
        <w:t xml:space="preserve">Small </w:t>
      </w:r>
      <w:r w:rsidR="005D77A7">
        <w:t xml:space="preserve">Business and Family Enterprise Ombudsman, Submission to the Consultation Paper, 15 March 2024, p. </w:t>
      </w:r>
      <w:r w:rsidR="00512687">
        <w:t>3</w:t>
      </w:r>
      <w:r>
        <w:t xml:space="preserve">. </w:t>
      </w:r>
    </w:p>
  </w:footnote>
  <w:footnote w:id="188">
    <w:p w14:paraId="34B47A80" w14:textId="3F12BA81" w:rsidR="00D4620F" w:rsidRDefault="00D4620F">
      <w:pPr>
        <w:pStyle w:val="FootnoteText"/>
      </w:pPr>
      <w:r>
        <w:rPr>
          <w:rStyle w:val="FootnoteReference"/>
        </w:rPr>
        <w:footnoteRef/>
      </w:r>
      <w:r>
        <w:t xml:space="preserve"> </w:t>
      </w:r>
      <w:r>
        <w:tab/>
        <w:t>Metcash, Submission to the Consultation Paper, 29 February 2024, p. 7.</w:t>
      </w:r>
    </w:p>
  </w:footnote>
  <w:footnote w:id="189">
    <w:p w14:paraId="7A5F2477" w14:textId="6D470763" w:rsidR="00570E49" w:rsidRDefault="00570E49">
      <w:pPr>
        <w:pStyle w:val="FootnoteText"/>
      </w:pPr>
      <w:r>
        <w:rPr>
          <w:rStyle w:val="FootnoteReference"/>
        </w:rPr>
        <w:footnoteRef/>
      </w:r>
      <w:r>
        <w:t xml:space="preserve"> </w:t>
      </w:r>
      <w:r w:rsidR="008B0825">
        <w:tab/>
      </w:r>
      <w:r>
        <w:t xml:space="preserve">Woolworths, Submission to the Consultation Paper, </w:t>
      </w:r>
      <w:r w:rsidR="003144FE" w:rsidRPr="003144FE">
        <w:t>6 March</w:t>
      </w:r>
      <w:r w:rsidR="003144FE">
        <w:t xml:space="preserve"> 2024, </w:t>
      </w:r>
      <w:r w:rsidR="007262A3">
        <w:t xml:space="preserve">pp. 13-14. </w:t>
      </w:r>
    </w:p>
  </w:footnote>
  <w:footnote w:id="190">
    <w:p w14:paraId="0CDFD327" w14:textId="761A2E4B" w:rsidR="00D92B66" w:rsidRDefault="00D92B66" w:rsidP="00D92B66">
      <w:pPr>
        <w:pStyle w:val="FootnoteText"/>
      </w:pPr>
      <w:r>
        <w:rPr>
          <w:rStyle w:val="FootnoteReference"/>
        </w:rPr>
        <w:footnoteRef/>
      </w:r>
      <w:r w:rsidR="009D11CB">
        <w:tab/>
      </w:r>
      <w:r w:rsidR="00317AC3">
        <w:t>Subc</w:t>
      </w:r>
      <w:r>
        <w:t>lause 40(9)</w:t>
      </w:r>
      <w:r w:rsidR="00D66007">
        <w:t>,</w:t>
      </w:r>
      <w:r>
        <w:t xml:space="preserve"> </w:t>
      </w:r>
      <w:hyperlink r:id="rId68" w:history="1">
        <w:r w:rsidRPr="00D66007">
          <w:rPr>
            <w:rStyle w:val="Hyperlink"/>
          </w:rPr>
          <w:t>Horticulture Code of Conduct</w:t>
        </w:r>
      </w:hyperlink>
      <w:r>
        <w:t>.</w:t>
      </w:r>
    </w:p>
  </w:footnote>
  <w:footnote w:id="191">
    <w:p w14:paraId="01B448FA" w14:textId="6A941B65" w:rsidR="00D92B66" w:rsidRDefault="00D92B66" w:rsidP="00D92B66">
      <w:pPr>
        <w:pStyle w:val="FootnoteText"/>
      </w:pPr>
      <w:r>
        <w:rPr>
          <w:rStyle w:val="FootnoteReference"/>
        </w:rPr>
        <w:footnoteRef/>
      </w:r>
      <w:r w:rsidR="009D11CB">
        <w:tab/>
      </w:r>
      <w:r w:rsidR="00317AC3">
        <w:t>Subc</w:t>
      </w:r>
      <w:r>
        <w:t>lauses 41A(5) and 43B(8)</w:t>
      </w:r>
      <w:r w:rsidR="00097395">
        <w:t>,</w:t>
      </w:r>
      <w:r>
        <w:t xml:space="preserve"> </w:t>
      </w:r>
      <w:hyperlink r:id="rId69" w:history="1">
        <w:r w:rsidRPr="00097395">
          <w:rPr>
            <w:rStyle w:val="Hyperlink"/>
          </w:rPr>
          <w:t>Franchising Code of Conduct</w:t>
        </w:r>
      </w:hyperlink>
      <w:r>
        <w:t>.</w:t>
      </w:r>
    </w:p>
  </w:footnote>
  <w:footnote w:id="192">
    <w:p w14:paraId="67095EA3" w14:textId="5213EE3C" w:rsidR="00B8044D" w:rsidRDefault="00B8044D">
      <w:pPr>
        <w:pStyle w:val="FootnoteText"/>
      </w:pPr>
      <w:r>
        <w:rPr>
          <w:rStyle w:val="FootnoteReference"/>
        </w:rPr>
        <w:footnoteRef/>
      </w:r>
      <w:r>
        <w:t xml:space="preserve"> </w:t>
      </w:r>
      <w:r w:rsidR="00284A66">
        <w:tab/>
      </w:r>
      <w:r w:rsidR="005A7CE9">
        <w:t xml:space="preserve">ACCC, </w:t>
      </w:r>
      <w:hyperlink r:id="rId70" w:history="1">
        <w:r w:rsidR="00936C6B" w:rsidRPr="00A80156">
          <w:rPr>
            <w:rStyle w:val="Hyperlink"/>
          </w:rPr>
          <w:t>Compliance and enforcement policy and priorities</w:t>
        </w:r>
      </w:hyperlink>
      <w:r w:rsidR="00284A66">
        <w:t xml:space="preserve">, accessed </w:t>
      </w:r>
      <w:r w:rsidR="00795AA1">
        <w:t xml:space="preserve">8 March 2024. </w:t>
      </w:r>
    </w:p>
  </w:footnote>
  <w:footnote w:id="193">
    <w:p w14:paraId="4A437D03" w14:textId="1B0DE513" w:rsidR="00A8346D" w:rsidRPr="00CB12E2" w:rsidRDefault="00A8346D">
      <w:pPr>
        <w:pStyle w:val="FootnoteText"/>
      </w:pPr>
      <w:r>
        <w:rPr>
          <w:rStyle w:val="FootnoteReference"/>
        </w:rPr>
        <w:footnoteRef/>
      </w:r>
      <w:r w:rsidR="0023347B">
        <w:tab/>
      </w:r>
      <w:r w:rsidR="00CF3A6C">
        <w:t xml:space="preserve">Sections </w:t>
      </w:r>
      <w:r w:rsidR="006A4DA5">
        <w:t xml:space="preserve">51ADB and </w:t>
      </w:r>
      <w:r w:rsidR="00CF3A6C">
        <w:t>87B</w:t>
      </w:r>
      <w:r w:rsidR="00C255DA">
        <w:t xml:space="preserve">, </w:t>
      </w:r>
      <w:hyperlink r:id="rId71" w:history="1">
        <w:r w:rsidR="00AA7991" w:rsidRPr="00CB12E2">
          <w:rPr>
            <w:rStyle w:val="Hyperlink"/>
          </w:rPr>
          <w:t>Competition and Consumer Act</w:t>
        </w:r>
      </w:hyperlink>
      <w:r w:rsidR="006A4DA5" w:rsidRPr="00CB12E2">
        <w:t>.</w:t>
      </w:r>
      <w:r w:rsidR="00CF3A6C" w:rsidRPr="00CB12E2">
        <w:t xml:space="preserve"> </w:t>
      </w:r>
    </w:p>
  </w:footnote>
  <w:footnote w:id="194">
    <w:p w14:paraId="538F76D5" w14:textId="2444450B" w:rsidR="008B7BA0" w:rsidRDefault="008B7BA0">
      <w:pPr>
        <w:pStyle w:val="FootnoteText"/>
      </w:pPr>
      <w:r>
        <w:rPr>
          <w:rStyle w:val="FootnoteReference"/>
        </w:rPr>
        <w:footnoteRef/>
      </w:r>
      <w:r>
        <w:t xml:space="preserve"> </w:t>
      </w:r>
      <w:r w:rsidR="00D4057F" w:rsidRPr="00D4057F">
        <w:tab/>
      </w:r>
      <w:r w:rsidR="00D4057F">
        <w:rPr>
          <w:rFonts w:ascii="Calibri" w:hAnsi="Calibri" w:cs="Calibri"/>
        </w:rPr>
        <w:t>The Treasury</w:t>
      </w:r>
      <w:r w:rsidR="00D4057F" w:rsidRPr="000A66B1">
        <w:rPr>
          <w:rFonts w:ascii="Calibri" w:hAnsi="Calibri" w:cs="Calibri"/>
        </w:rPr>
        <w:t xml:space="preserve">, </w:t>
      </w:r>
      <w:hyperlink r:id="rId72" w:history="1">
        <w:r w:rsidR="000A66B1">
          <w:rPr>
            <w:rStyle w:val="Hyperlink"/>
            <w:rFonts w:ascii="Calibri" w:hAnsi="Calibri" w:cs="Calibri"/>
            <w:i/>
            <w:iCs/>
          </w:rPr>
          <w:t>Unfair trading practices – Consultation Regulation Impact Statement</w:t>
        </w:r>
      </w:hyperlink>
      <w:r w:rsidR="00D4057F" w:rsidRPr="000A66B1">
        <w:rPr>
          <w:rFonts w:ascii="Calibri" w:hAnsi="Calibri" w:cs="Calibri"/>
        </w:rPr>
        <w:t xml:space="preserve">, accessed </w:t>
      </w:r>
      <w:r w:rsidR="00D4057F">
        <w:rPr>
          <w:rFonts w:ascii="Calibri" w:hAnsi="Calibri" w:cs="Calibri"/>
        </w:rPr>
        <w:t>27</w:t>
      </w:r>
      <w:r w:rsidR="00D4057F" w:rsidRPr="000A66B1">
        <w:rPr>
          <w:rFonts w:ascii="Calibri" w:hAnsi="Calibri" w:cs="Calibri"/>
        </w:rPr>
        <w:t xml:space="preserve"> </w:t>
      </w:r>
      <w:r w:rsidR="00D4057F">
        <w:rPr>
          <w:rFonts w:ascii="Calibri" w:hAnsi="Calibri" w:cs="Calibri"/>
        </w:rPr>
        <w:t>March</w:t>
      </w:r>
      <w:r w:rsidR="00D4057F" w:rsidRPr="000A66B1">
        <w:rPr>
          <w:rFonts w:ascii="Calibri" w:hAnsi="Calibri" w:cs="Calibri"/>
        </w:rPr>
        <w:t xml:space="preserve"> 2024.</w:t>
      </w:r>
    </w:p>
  </w:footnote>
  <w:footnote w:id="195">
    <w:p w14:paraId="3A83E749" w14:textId="005C7D66" w:rsidR="009939B6" w:rsidRPr="00CB12E2" w:rsidRDefault="009939B6">
      <w:pPr>
        <w:pStyle w:val="FootnoteText"/>
      </w:pPr>
      <w:r w:rsidRPr="00CB12E2">
        <w:rPr>
          <w:rStyle w:val="FootnoteReference"/>
        </w:rPr>
        <w:footnoteRef/>
      </w:r>
      <w:r w:rsidRPr="00CB12E2">
        <w:t xml:space="preserve"> </w:t>
      </w:r>
      <w:r w:rsidR="00C5516C" w:rsidRPr="00CB12E2">
        <w:tab/>
      </w:r>
      <w:r w:rsidRPr="00CB12E2">
        <w:t>Subsection 51AE(2)</w:t>
      </w:r>
      <w:r w:rsidR="00C255DA" w:rsidRPr="00CB12E2">
        <w:t>,</w:t>
      </w:r>
      <w:r w:rsidRPr="00CB12E2">
        <w:t xml:space="preserve"> </w:t>
      </w:r>
      <w:hyperlink r:id="rId73" w:history="1">
        <w:r w:rsidR="00AA7991" w:rsidRPr="00CB12E2">
          <w:rPr>
            <w:rStyle w:val="Hyperlink"/>
          </w:rPr>
          <w:t>Competition and Consumer Act</w:t>
        </w:r>
      </w:hyperlink>
      <w:r w:rsidRPr="00CB12E2">
        <w:t>.</w:t>
      </w:r>
    </w:p>
  </w:footnote>
  <w:footnote w:id="196">
    <w:p w14:paraId="1DF429FC" w14:textId="77777777" w:rsidR="006A7090" w:rsidRDefault="006A7090" w:rsidP="006A7090">
      <w:pPr>
        <w:pStyle w:val="FootnoteText"/>
      </w:pPr>
      <w:r w:rsidRPr="00CB12E2">
        <w:rPr>
          <w:rStyle w:val="FootnoteReference"/>
        </w:rPr>
        <w:footnoteRef/>
      </w:r>
      <w:r w:rsidRPr="00CB12E2">
        <w:t xml:space="preserve"> </w:t>
      </w:r>
      <w:r w:rsidRPr="00CB12E2">
        <w:tab/>
        <w:t xml:space="preserve">Subsection 51AE(2A), </w:t>
      </w:r>
      <w:hyperlink r:id="rId74" w:history="1">
        <w:r w:rsidRPr="00CB12E2">
          <w:rPr>
            <w:rStyle w:val="Hyperlink"/>
          </w:rPr>
          <w:t>Competition and Consumer Act</w:t>
        </w:r>
      </w:hyperlink>
      <w:r w:rsidRPr="00CB12E2">
        <w:t>.</w:t>
      </w:r>
    </w:p>
  </w:footnote>
  <w:footnote w:id="197">
    <w:p w14:paraId="295F7769" w14:textId="2DE0DA00" w:rsidR="009939B6" w:rsidDel="00965BB9" w:rsidRDefault="009939B6" w:rsidP="00A41BF6">
      <w:pPr>
        <w:spacing w:before="0" w:after="0"/>
        <w:ind w:left="397" w:hanging="397"/>
      </w:pPr>
      <w:r w:rsidRPr="00CB12E2" w:rsidDel="00965BB9">
        <w:rPr>
          <w:rStyle w:val="FootnoteReference"/>
        </w:rPr>
        <w:footnoteRef/>
      </w:r>
      <w:r w:rsidR="00D55318">
        <w:tab/>
      </w:r>
      <w:r w:rsidR="00965BB9" w:rsidRPr="00A41BF6">
        <w:rPr>
          <w:sz w:val="20"/>
          <w:szCs w:val="18"/>
        </w:rPr>
        <w:t>These 4 express provisions of the Franchising Code cover</w:t>
      </w:r>
      <w:r w:rsidR="00ED3C52">
        <w:rPr>
          <w:sz w:val="20"/>
          <w:szCs w:val="18"/>
        </w:rPr>
        <w:t xml:space="preserve"> </w:t>
      </w:r>
      <w:r w:rsidR="00965BB9" w:rsidRPr="00A41BF6">
        <w:rPr>
          <w:sz w:val="20"/>
          <w:szCs w:val="18"/>
        </w:rPr>
        <w:t>disclosure of materially relevant facts (cl</w:t>
      </w:r>
      <w:r w:rsidR="00B20862">
        <w:rPr>
          <w:sz w:val="20"/>
          <w:szCs w:val="18"/>
        </w:rPr>
        <w:t> </w:t>
      </w:r>
      <w:r w:rsidR="00965BB9" w:rsidRPr="00A41BF6">
        <w:rPr>
          <w:sz w:val="20"/>
          <w:szCs w:val="18"/>
        </w:rPr>
        <w:t>17(1) and (2));</w:t>
      </w:r>
      <w:r w:rsidR="00B20862">
        <w:rPr>
          <w:sz w:val="20"/>
          <w:szCs w:val="18"/>
        </w:rPr>
        <w:t xml:space="preserve"> </w:t>
      </w:r>
      <w:r w:rsidR="00965BB9" w:rsidRPr="00A41BF6">
        <w:rPr>
          <w:sz w:val="20"/>
          <w:szCs w:val="18"/>
        </w:rPr>
        <w:t>restricting the freedom of association of franchisees or prospective franchisees (cl 33); and</w:t>
      </w:r>
      <w:r w:rsidR="00A41BF6">
        <w:rPr>
          <w:sz w:val="20"/>
          <w:szCs w:val="18"/>
        </w:rPr>
        <w:t xml:space="preserve"> </w:t>
      </w:r>
      <w:r w:rsidR="00965BB9" w:rsidRPr="00A41BF6">
        <w:rPr>
          <w:sz w:val="20"/>
          <w:szCs w:val="18"/>
        </w:rPr>
        <w:t>terms of agreement for new vehicle dealership agreements (cl 46A(1)-(3) and cl 46B).</w:t>
      </w:r>
    </w:p>
  </w:footnote>
  <w:footnote w:id="198">
    <w:p w14:paraId="5BD0A83C" w14:textId="77777777" w:rsidR="00521E75" w:rsidRDefault="00521E75" w:rsidP="00521E75">
      <w:pPr>
        <w:pStyle w:val="FootnoteText"/>
      </w:pPr>
      <w:r>
        <w:rPr>
          <w:rStyle w:val="FootnoteReference"/>
        </w:rPr>
        <w:footnoteRef/>
      </w:r>
      <w:r>
        <w:t xml:space="preserve"> </w:t>
      </w:r>
      <w:r>
        <w:tab/>
        <w:t xml:space="preserve">Explanatory Statement to the </w:t>
      </w:r>
      <w:r w:rsidRPr="00FC7FF8">
        <w:rPr>
          <w:i/>
          <w:iCs/>
        </w:rPr>
        <w:t>Competition and Consumer (Industry Codes--Franchising) Amendment (Penalties and Other Matters) Regulations 2022</w:t>
      </w:r>
      <w:r>
        <w:t>, p. 2.</w:t>
      </w:r>
    </w:p>
  </w:footnote>
  <w:footnote w:id="199">
    <w:p w14:paraId="0A53D12E" w14:textId="3B7AE3BE" w:rsidR="009079EF" w:rsidRDefault="009079EF" w:rsidP="009079EF">
      <w:pPr>
        <w:pStyle w:val="FootnoteText"/>
      </w:pPr>
      <w:r w:rsidRPr="63BB2EC7">
        <w:rPr>
          <w:rStyle w:val="FootnoteReference"/>
        </w:rPr>
        <w:footnoteRef/>
      </w:r>
      <w:r>
        <w:t xml:space="preserve"> </w:t>
      </w:r>
      <w:r>
        <w:tab/>
        <w:t>Clause 5A</w:t>
      </w:r>
      <w:r w:rsidR="00097395">
        <w:t>,</w:t>
      </w:r>
      <w:r>
        <w:t xml:space="preserve"> </w:t>
      </w:r>
      <w:hyperlink r:id="rId75" w:history="1">
        <w:r w:rsidR="00097395" w:rsidRPr="00097395">
          <w:rPr>
            <w:rStyle w:val="Hyperlink"/>
          </w:rPr>
          <w:t>Franchising Code of Conduct</w:t>
        </w:r>
      </w:hyperlink>
      <w:r w:rsidRPr="003D2E84">
        <w:rPr>
          <w:rFonts w:eastAsia="Roboto"/>
        </w:rPr>
        <w:t>.</w:t>
      </w:r>
    </w:p>
  </w:footnote>
  <w:footnote w:id="200">
    <w:p w14:paraId="4D58ADD1" w14:textId="77777777" w:rsidR="008E4357" w:rsidRDefault="008E4357" w:rsidP="008E4357">
      <w:pPr>
        <w:pStyle w:val="FootnoteText"/>
      </w:pPr>
      <w:r>
        <w:rPr>
          <w:rStyle w:val="FootnoteReference"/>
        </w:rPr>
        <w:footnoteRef/>
      </w:r>
      <w:r>
        <w:t xml:space="preserve"> </w:t>
      </w:r>
      <w:r>
        <w:tab/>
        <w:t>ACCC, Submission to the Consultation Paper, 29 February 2024, p. 9.</w:t>
      </w:r>
    </w:p>
  </w:footnote>
  <w:footnote w:id="201">
    <w:p w14:paraId="54A6842D" w14:textId="77777777" w:rsidR="00BE5819" w:rsidRDefault="00BE5819" w:rsidP="00E57DC9">
      <w:pPr>
        <w:pStyle w:val="FootnoteText"/>
        <w:ind w:left="0" w:firstLine="0"/>
        <w:rPr>
          <w:sz w:val="2"/>
          <w:szCs w:val="2"/>
        </w:rPr>
      </w:pPr>
    </w:p>
    <w:p w14:paraId="2799E51C" w14:textId="1B0766F4" w:rsidR="007B183A" w:rsidRDefault="00AD7617">
      <w:pPr>
        <w:pStyle w:val="FootnoteText"/>
      </w:pPr>
      <w:r>
        <w:rPr>
          <w:rStyle w:val="FootnoteReference"/>
        </w:rPr>
        <w:footnoteRef/>
      </w:r>
      <w:r>
        <w:t xml:space="preserve"> </w:t>
      </w:r>
      <w:r>
        <w:tab/>
      </w:r>
      <w:r w:rsidR="00A818D7">
        <w:t xml:space="preserve">Australian Chicken Growers’ </w:t>
      </w:r>
      <w:r w:rsidR="00942FDD">
        <w:t>Council</w:t>
      </w:r>
      <w:r w:rsidR="008F1D28">
        <w:t xml:space="preserve">, Submission to the Consultation Paper, </w:t>
      </w:r>
      <w:r w:rsidR="00196057">
        <w:t>29 February 2024</w:t>
      </w:r>
      <w:r w:rsidR="008F1D28">
        <w:t xml:space="preserve">, p. </w:t>
      </w:r>
      <w:r w:rsidR="00411DB6">
        <w:t>11</w:t>
      </w:r>
      <w:r w:rsidR="008F1D28">
        <w:t xml:space="preserve">. </w:t>
      </w:r>
    </w:p>
  </w:footnote>
  <w:footnote w:id="202">
    <w:p w14:paraId="67B7E91F" w14:textId="4FCD98DE" w:rsidR="00032DB7" w:rsidRDefault="00032DB7">
      <w:pPr>
        <w:pStyle w:val="FootnoteText"/>
      </w:pPr>
      <w:r>
        <w:rPr>
          <w:rStyle w:val="FootnoteReference"/>
        </w:rPr>
        <w:footnoteRef/>
      </w:r>
      <w:r>
        <w:t xml:space="preserve"> </w:t>
      </w:r>
      <w:r w:rsidR="00E9276B">
        <w:tab/>
      </w:r>
      <w:r>
        <w:t xml:space="preserve">Queensland Fruit and Vegetable Growers, Submission to the Consultation Paper, </w:t>
      </w:r>
      <w:r w:rsidR="00A04B3E">
        <w:t>29 February 2024, p.</w:t>
      </w:r>
      <w:r w:rsidR="00196057">
        <w:t xml:space="preserve"> </w:t>
      </w:r>
      <w:r w:rsidR="00A04B3E">
        <w:t>6.</w:t>
      </w:r>
    </w:p>
  </w:footnote>
  <w:footnote w:id="203">
    <w:p w14:paraId="5439FD04" w14:textId="41EF6A7A" w:rsidR="00955E33" w:rsidRDefault="00955E33">
      <w:pPr>
        <w:pStyle w:val="FootnoteText"/>
      </w:pPr>
      <w:r>
        <w:rPr>
          <w:rStyle w:val="FootnoteReference"/>
        </w:rPr>
        <w:footnoteRef/>
      </w:r>
      <w:r>
        <w:t xml:space="preserve"> </w:t>
      </w:r>
      <w:r w:rsidR="00281BFC">
        <w:tab/>
        <w:t xml:space="preserve">Fresh Markets Australia, Submission to the Consultation Paper, </w:t>
      </w:r>
      <w:r w:rsidR="00D10130">
        <w:t>29 February 2024, p.</w:t>
      </w:r>
      <w:r w:rsidR="00196057">
        <w:t xml:space="preserve"> </w:t>
      </w:r>
      <w:r w:rsidR="00D10130">
        <w:t>11.</w:t>
      </w:r>
    </w:p>
  </w:footnote>
  <w:footnote w:id="204">
    <w:p w14:paraId="7D129EED" w14:textId="514378E1" w:rsidR="0015316C" w:rsidRDefault="0015316C" w:rsidP="0015316C">
      <w:pPr>
        <w:pStyle w:val="FootnoteText"/>
      </w:pPr>
      <w:r>
        <w:rPr>
          <w:rStyle w:val="FootnoteReference"/>
        </w:rPr>
        <w:footnoteRef/>
      </w:r>
      <w:r>
        <w:t xml:space="preserve"> </w:t>
      </w:r>
      <w:r>
        <w:tab/>
      </w:r>
      <w:r w:rsidR="00553D3D" w:rsidRPr="00FB4F7D">
        <w:t>Small and Medium Enterprise</w:t>
      </w:r>
      <w:r w:rsidR="00553D3D">
        <w:t xml:space="preserve"> Committee</w:t>
      </w:r>
      <w:r w:rsidR="00553D3D" w:rsidRPr="00FB4F7D">
        <w:t xml:space="preserve"> of the Business Law Section of the Law Council of Australia</w:t>
      </w:r>
      <w:r>
        <w:t>, Submission to the Consultation Paper, 14 March 2024, p.</w:t>
      </w:r>
      <w:r w:rsidR="00196057">
        <w:t xml:space="preserve"> </w:t>
      </w:r>
      <w:r>
        <w:t>5.</w:t>
      </w:r>
    </w:p>
  </w:footnote>
  <w:footnote w:id="205">
    <w:p w14:paraId="0BB95D98" w14:textId="5000C9D1" w:rsidR="00304C82" w:rsidRDefault="00304C82" w:rsidP="00304C82">
      <w:pPr>
        <w:pStyle w:val="FootnoteText"/>
      </w:pPr>
      <w:r w:rsidRPr="63BB2EC7">
        <w:rPr>
          <w:rStyle w:val="FootnoteReference"/>
        </w:rPr>
        <w:footnoteRef/>
      </w:r>
      <w:r>
        <w:t xml:space="preserve"> </w:t>
      </w:r>
      <w:r>
        <w:tab/>
        <w:t>Section 51AE</w:t>
      </w:r>
      <w:r w:rsidR="00AA7991">
        <w:t>,</w:t>
      </w:r>
      <w:r>
        <w:t xml:space="preserve"> </w:t>
      </w:r>
      <w:hyperlink r:id="rId76" w:history="1">
        <w:r w:rsidR="00AA7991" w:rsidRPr="00E018D4">
          <w:rPr>
            <w:rStyle w:val="Hyperlink"/>
          </w:rPr>
          <w:t>Competition and Consumer Act</w:t>
        </w:r>
      </w:hyperlink>
      <w:r w:rsidRPr="00E018D4">
        <w:t>.</w:t>
      </w:r>
    </w:p>
  </w:footnote>
  <w:footnote w:id="206">
    <w:p w14:paraId="0DFB2959" w14:textId="143CD37D" w:rsidR="000C5896" w:rsidRDefault="000C5896" w:rsidP="000C5896">
      <w:pPr>
        <w:pStyle w:val="FootnoteText"/>
      </w:pPr>
      <w:r w:rsidRPr="63BB2EC7">
        <w:rPr>
          <w:rStyle w:val="FootnoteReference"/>
        </w:rPr>
        <w:footnoteRef/>
      </w:r>
      <w:r>
        <w:t xml:space="preserve"> </w:t>
      </w:r>
      <w:r>
        <w:tab/>
        <w:t>Section 51ACD</w:t>
      </w:r>
      <w:r w:rsidR="00AA7991">
        <w:t>,</w:t>
      </w:r>
      <w:r>
        <w:t xml:space="preserve"> </w:t>
      </w:r>
      <w:hyperlink r:id="rId77" w:history="1">
        <w:r w:rsidR="00AA7991" w:rsidRPr="00E018D4">
          <w:rPr>
            <w:rStyle w:val="Hyperlink"/>
          </w:rPr>
          <w:t>Competition and Consumer Act</w:t>
        </w:r>
      </w:hyperlink>
      <w:r w:rsidRPr="00E018D4">
        <w:t>.</w:t>
      </w:r>
    </w:p>
  </w:footnote>
  <w:footnote w:id="207">
    <w:p w14:paraId="776DEDD5" w14:textId="77777777" w:rsidR="000C5896" w:rsidRDefault="000C5896" w:rsidP="000C5896">
      <w:pPr>
        <w:pStyle w:val="FootnoteText"/>
      </w:pPr>
      <w:r>
        <w:rPr>
          <w:rStyle w:val="FootnoteReference"/>
        </w:rPr>
        <w:footnoteRef/>
      </w:r>
      <w:r>
        <w:t xml:space="preserve"> </w:t>
      </w:r>
      <w:r>
        <w:tab/>
        <w:t xml:space="preserve">ACCC, </w:t>
      </w:r>
      <w:hyperlink r:id="rId78" w:history="1">
        <w:r w:rsidRPr="00AE777E">
          <w:rPr>
            <w:rStyle w:val="Hyperlink"/>
          </w:rPr>
          <w:t>Infringement notices</w:t>
        </w:r>
      </w:hyperlink>
      <w:r>
        <w:t>, accessed 28 February 2024.</w:t>
      </w:r>
    </w:p>
  </w:footnote>
  <w:footnote w:id="208">
    <w:p w14:paraId="4F49EE8D" w14:textId="0C8C9F70" w:rsidR="000C5896" w:rsidRDefault="000C5896" w:rsidP="000C5896">
      <w:pPr>
        <w:pStyle w:val="FootnoteText"/>
      </w:pPr>
      <w:r w:rsidRPr="63BB2EC7">
        <w:rPr>
          <w:rStyle w:val="FootnoteReference"/>
        </w:rPr>
        <w:footnoteRef/>
      </w:r>
      <w:r>
        <w:t xml:space="preserve"> </w:t>
      </w:r>
      <w:r>
        <w:tab/>
        <w:t>Section 51ACF</w:t>
      </w:r>
      <w:r w:rsidR="00AA7991">
        <w:t xml:space="preserve">, </w:t>
      </w:r>
      <w:hyperlink r:id="rId79" w:history="1">
        <w:r w:rsidR="00AA7991" w:rsidRPr="00E018D4">
          <w:rPr>
            <w:rStyle w:val="Hyperlink"/>
          </w:rPr>
          <w:t>Competition and Consumer Act</w:t>
        </w:r>
      </w:hyperlink>
      <w:r w:rsidRPr="00E018D4">
        <w:t>.</w:t>
      </w:r>
    </w:p>
  </w:footnote>
  <w:footnote w:id="209">
    <w:p w14:paraId="7802CE47" w14:textId="4E4AC802" w:rsidR="006D3115" w:rsidRDefault="006D3115">
      <w:pPr>
        <w:pStyle w:val="FootnoteText"/>
      </w:pPr>
      <w:r>
        <w:rPr>
          <w:rStyle w:val="FootnoteReference"/>
        </w:rPr>
        <w:footnoteRef/>
      </w:r>
      <w:r>
        <w:t xml:space="preserve"> </w:t>
      </w:r>
      <w:r w:rsidR="00AD5BA8">
        <w:tab/>
        <w:t xml:space="preserve">ACCC, </w:t>
      </w:r>
      <w:hyperlink r:id="rId80" w:anchor=":~:text=IVBB%20is%20%242%2C500%2C000.-,Infringement%20notice%20penalties,60%20penalty%20units)%20for%20individuals." w:history="1">
        <w:r w:rsidR="00AD5BA8" w:rsidRPr="001D34D6">
          <w:rPr>
            <w:rStyle w:val="Hyperlink"/>
          </w:rPr>
          <w:t>Fines and penalties</w:t>
        </w:r>
      </w:hyperlink>
      <w:r w:rsidR="00AD5BA8">
        <w:t>, accessed on 29 February 2024</w:t>
      </w:r>
      <w:r w:rsidR="002E13F3">
        <w:rPr>
          <w:rStyle w:val="charsectno"/>
        </w:rPr>
        <w:t xml:space="preserve">; noting the Australian </w:t>
      </w:r>
      <w:r w:rsidR="00F47B5B">
        <w:rPr>
          <w:rStyle w:val="charsectno"/>
        </w:rPr>
        <w:t>Consumer Law is contained in an Act of Parliament</w:t>
      </w:r>
      <w:r w:rsidR="00AD5BA8">
        <w:rPr>
          <w:rStyle w:val="charsectno"/>
        </w:rPr>
        <w:t>.</w:t>
      </w:r>
    </w:p>
  </w:footnote>
  <w:footnote w:id="210">
    <w:p w14:paraId="586950B2" w14:textId="58C7E46E" w:rsidR="63BB2EC7" w:rsidRDefault="63BB2EC7" w:rsidP="63BB2EC7">
      <w:pPr>
        <w:pStyle w:val="FootnoteText"/>
      </w:pPr>
      <w:r w:rsidRPr="63BB2EC7">
        <w:rPr>
          <w:rStyle w:val="FootnoteReference"/>
        </w:rPr>
        <w:footnoteRef/>
      </w:r>
      <w:r>
        <w:t xml:space="preserve"> </w:t>
      </w:r>
      <w:r w:rsidR="00C82D5A">
        <w:tab/>
      </w:r>
      <w:r w:rsidR="0061528B">
        <w:t>Section</w:t>
      </w:r>
      <w:r>
        <w:t xml:space="preserve"> 51ADD</w:t>
      </w:r>
      <w:r w:rsidR="00AA7991">
        <w:t>,</w:t>
      </w:r>
      <w:r w:rsidR="0061528B">
        <w:t xml:space="preserve"> </w:t>
      </w:r>
      <w:hyperlink r:id="rId81" w:history="1">
        <w:r w:rsidR="00AA7991" w:rsidRPr="006B7A46">
          <w:rPr>
            <w:rStyle w:val="Hyperlink"/>
          </w:rPr>
          <w:t>Competition and Consumer Act</w:t>
        </w:r>
      </w:hyperlink>
      <w:r w:rsidRPr="006B7A46">
        <w:t>.</w:t>
      </w:r>
      <w:r>
        <w:t xml:space="preserve"> </w:t>
      </w:r>
    </w:p>
  </w:footnote>
  <w:footnote w:id="211">
    <w:p w14:paraId="3FA91F7F" w14:textId="47E2B306" w:rsidR="0037340D" w:rsidRDefault="0037340D" w:rsidP="0037340D">
      <w:pPr>
        <w:pStyle w:val="FootnoteText"/>
      </w:pPr>
      <w:r>
        <w:rPr>
          <w:rStyle w:val="FootnoteReference"/>
        </w:rPr>
        <w:footnoteRef/>
      </w:r>
      <w:r>
        <w:t xml:space="preserve"> </w:t>
      </w:r>
      <w:r>
        <w:tab/>
        <w:t>Metcash, Submission to the Consultation Paper, 29 February 2024, p.</w:t>
      </w:r>
      <w:r w:rsidR="00196057">
        <w:t xml:space="preserve"> </w:t>
      </w:r>
      <w:r w:rsidR="00372B29">
        <w:t>7</w:t>
      </w:r>
      <w:r>
        <w:t>.</w:t>
      </w:r>
    </w:p>
  </w:footnote>
  <w:footnote w:id="212">
    <w:p w14:paraId="3EB85D91" w14:textId="25FEAA94" w:rsidR="0084412E" w:rsidRDefault="0084412E">
      <w:pPr>
        <w:pStyle w:val="FootnoteText"/>
      </w:pPr>
      <w:r>
        <w:rPr>
          <w:rStyle w:val="FootnoteReference"/>
        </w:rPr>
        <w:footnoteRef/>
      </w:r>
      <w:r>
        <w:t xml:space="preserve"> </w:t>
      </w:r>
      <w:r w:rsidR="00C82D5A">
        <w:tab/>
      </w:r>
      <w:r w:rsidR="00EA419D">
        <w:t xml:space="preserve">ACCC, Submission to the Consultation Paper, </w:t>
      </w:r>
      <w:r w:rsidR="00FF4C97">
        <w:t xml:space="preserve">29 </w:t>
      </w:r>
      <w:r w:rsidR="00EA419D">
        <w:t>February 2024, p.</w:t>
      </w:r>
      <w:r w:rsidR="00196057">
        <w:t xml:space="preserve"> </w:t>
      </w:r>
      <w:r w:rsidR="00EA419D">
        <w:t>10.</w:t>
      </w:r>
    </w:p>
  </w:footnote>
  <w:footnote w:id="213">
    <w:p w14:paraId="46C28BE8" w14:textId="5AB0A4BA" w:rsidR="00352E7F" w:rsidRDefault="00352E7F" w:rsidP="00352E7F">
      <w:pPr>
        <w:pStyle w:val="FootnoteText"/>
      </w:pPr>
      <w:r>
        <w:rPr>
          <w:rStyle w:val="FootnoteReference"/>
        </w:rPr>
        <w:footnoteRef/>
      </w:r>
      <w:r>
        <w:t xml:space="preserve"> </w:t>
      </w:r>
      <w:r w:rsidR="00690653">
        <w:tab/>
      </w:r>
      <w:r w:rsidR="00326EEC">
        <w:t>ACCC, Submission to the Consultation Paper, February 2024, p. 15.</w:t>
      </w:r>
      <w:r w:rsidR="00EA5BA4">
        <w:t xml:space="preserve"> </w:t>
      </w:r>
    </w:p>
  </w:footnote>
  <w:footnote w:id="214">
    <w:p w14:paraId="072229E3" w14:textId="65EB8486" w:rsidR="00740747" w:rsidRDefault="00740747">
      <w:pPr>
        <w:pStyle w:val="FootnoteText"/>
      </w:pPr>
      <w:r>
        <w:rPr>
          <w:rStyle w:val="FootnoteReference"/>
        </w:rPr>
        <w:footnoteRef/>
      </w:r>
      <w:r>
        <w:t xml:space="preserve"> </w:t>
      </w:r>
      <w:r>
        <w:tab/>
        <w:t xml:space="preserve">Clause </w:t>
      </w:r>
      <w:r w:rsidR="003267F0">
        <w:t>42</w:t>
      </w:r>
      <w:r w:rsidR="00E342B4">
        <w:t>,</w:t>
      </w:r>
      <w:r w:rsidR="003267F0">
        <w:t xml:space="preserve"> </w:t>
      </w:r>
      <w:hyperlink r:id="rId82" w:history="1">
        <w:r w:rsidR="00E342B4" w:rsidRPr="00987E09">
          <w:rPr>
            <w:rStyle w:val="Hyperlink"/>
          </w:rPr>
          <w:t>Food and Grocery Code of Conduct</w:t>
        </w:r>
      </w:hyperlink>
      <w:r w:rsidR="00E06071">
        <w:t xml:space="preserve">; see </w:t>
      </w:r>
      <w:r w:rsidR="001910CD">
        <w:t>for example,</w:t>
      </w:r>
      <w:r w:rsidR="00E06071">
        <w:t xml:space="preserve"> clause </w:t>
      </w:r>
      <w:r w:rsidR="00086D0C">
        <w:t xml:space="preserve">19, </w:t>
      </w:r>
      <w:hyperlink r:id="rId83" w:history="1">
        <w:r w:rsidR="00086D0C" w:rsidRPr="00097395">
          <w:rPr>
            <w:rStyle w:val="Hyperlink"/>
          </w:rPr>
          <w:t>Franchising Code of Conduct</w:t>
        </w:r>
      </w:hyperlink>
      <w:r w:rsidR="00E342B4">
        <w:t>.</w:t>
      </w:r>
    </w:p>
  </w:footnote>
  <w:footnote w:id="215">
    <w:p w14:paraId="05F02014" w14:textId="100633B8" w:rsidR="00EB4E94" w:rsidRDefault="00EB4E94">
      <w:pPr>
        <w:pStyle w:val="FootnoteText"/>
      </w:pPr>
      <w:r>
        <w:rPr>
          <w:rStyle w:val="FootnoteReference"/>
        </w:rPr>
        <w:footnoteRef/>
      </w:r>
      <w:r>
        <w:t xml:space="preserve"> </w:t>
      </w:r>
      <w:r>
        <w:tab/>
      </w:r>
      <w:r w:rsidR="00666043">
        <w:t xml:space="preserve">ACCC, </w:t>
      </w:r>
      <w:hyperlink r:id="rId84" w:history="1">
        <w:r w:rsidR="00666043" w:rsidRPr="00123291">
          <w:rPr>
            <w:rStyle w:val="Hyperlink"/>
            <w:i/>
            <w:iCs/>
          </w:rPr>
          <w:t>Franchising free course</w:t>
        </w:r>
      </w:hyperlink>
      <w:r w:rsidR="00666043">
        <w:rPr>
          <w:i/>
          <w:iCs/>
        </w:rPr>
        <w:t xml:space="preserve">, </w:t>
      </w:r>
      <w:r w:rsidR="00666043">
        <w:t xml:space="preserve">accessed 20 February 2024. </w:t>
      </w:r>
    </w:p>
  </w:footnote>
  <w:footnote w:id="216">
    <w:p w14:paraId="00B40BF1" w14:textId="54A52E09" w:rsidR="00790807" w:rsidRDefault="00790807">
      <w:pPr>
        <w:pStyle w:val="FootnoteText"/>
      </w:pPr>
      <w:r>
        <w:rPr>
          <w:rStyle w:val="FootnoteReference"/>
        </w:rPr>
        <w:footnoteRef/>
      </w:r>
      <w:r>
        <w:t xml:space="preserve"> </w:t>
      </w:r>
      <w:r>
        <w:tab/>
      </w:r>
      <w:r w:rsidRPr="00790807">
        <w:t>Professor Withers and Professor McEwin</w:t>
      </w:r>
      <w:r>
        <w:t xml:space="preserve"> (</w:t>
      </w:r>
      <w:r w:rsidRPr="00790807">
        <w:t>Australian National University</w:t>
      </w:r>
      <w:r>
        <w:t xml:space="preserve">), </w:t>
      </w:r>
      <w:r w:rsidRPr="00790807">
        <w:t xml:space="preserve">Submission to the </w:t>
      </w:r>
      <w:r>
        <w:t xml:space="preserve">Consultation Paper, </w:t>
      </w:r>
      <w:r w:rsidR="00B87593">
        <w:t xml:space="preserve">23 </w:t>
      </w:r>
      <w:r>
        <w:t xml:space="preserve">February 2024, p. </w:t>
      </w:r>
      <w:r w:rsidR="00BE745C">
        <w:t>1</w:t>
      </w:r>
      <w:r>
        <w:t>.</w:t>
      </w:r>
    </w:p>
  </w:footnote>
  <w:footnote w:id="217">
    <w:p w14:paraId="1D5BE847" w14:textId="65F3158F" w:rsidR="001C22C5" w:rsidRDefault="001C22C5">
      <w:pPr>
        <w:pStyle w:val="FootnoteText"/>
      </w:pPr>
      <w:r>
        <w:rPr>
          <w:rStyle w:val="FootnoteReference"/>
        </w:rPr>
        <w:footnoteRef/>
      </w:r>
      <w:r>
        <w:t xml:space="preserve"> </w:t>
      </w:r>
      <w:r w:rsidR="00417C2B">
        <w:tab/>
      </w:r>
      <w:r>
        <w:t xml:space="preserve">Australian Competition &amp; Consumer Commission (ACCC), </w:t>
      </w:r>
      <w:hyperlink r:id="rId85" w:history="1">
        <w:r w:rsidR="00417C2B" w:rsidRPr="008C5FAD">
          <w:rPr>
            <w:rStyle w:val="Hyperlink"/>
            <w:i/>
            <w:iCs/>
          </w:rPr>
          <w:t>Supermarkets inquiry 2024-25</w:t>
        </w:r>
      </w:hyperlink>
      <w:r w:rsidR="00417C2B" w:rsidRPr="008C5FAD">
        <w:rPr>
          <w:i/>
          <w:iCs/>
        </w:rPr>
        <w:t>,</w:t>
      </w:r>
      <w:r w:rsidR="00417C2B">
        <w:t xml:space="preserve"> March 2024</w:t>
      </w:r>
      <w:r w:rsidR="003753BE">
        <w:t>,</w:t>
      </w:r>
      <w:r w:rsidR="00417C2B">
        <w:t xml:space="preserve"> </w:t>
      </w:r>
      <w:r>
        <w:t xml:space="preserve">accessed </w:t>
      </w:r>
      <w:r w:rsidR="004E0D92" w:rsidRPr="004E0D92">
        <w:rPr>
          <w:color w:val="auto"/>
        </w:rPr>
        <w:t>15</w:t>
      </w:r>
      <w:r w:rsidR="00417C2B" w:rsidRPr="003753BE">
        <w:rPr>
          <w:color w:val="auto"/>
        </w:rPr>
        <w:t xml:space="preserve"> March </w:t>
      </w:r>
      <w:r w:rsidR="00417C2B">
        <w:t>2024</w:t>
      </w:r>
    </w:p>
  </w:footnote>
  <w:footnote w:id="218">
    <w:p w14:paraId="08C91656" w14:textId="23963420" w:rsidR="00066630" w:rsidRPr="0021141C" w:rsidRDefault="003601FF" w:rsidP="00066630">
      <w:pPr>
        <w:pStyle w:val="FootnoteText"/>
        <w:rPr>
          <w:rStyle w:val="Hyperlink"/>
          <w:i/>
          <w:iCs/>
        </w:rPr>
      </w:pPr>
      <w:r>
        <w:rPr>
          <w:rStyle w:val="FootnoteReference"/>
        </w:rPr>
        <w:footnoteRef/>
      </w:r>
      <w:r>
        <w:t xml:space="preserve"> </w:t>
      </w:r>
      <w:r>
        <w:tab/>
        <w:t xml:space="preserve">House of Representatives Standing Committee on Agriculture, </w:t>
      </w:r>
      <w:r w:rsidR="0021141C">
        <w:rPr>
          <w:i/>
          <w:iCs/>
        </w:rPr>
        <w:fldChar w:fldCharType="begin"/>
      </w:r>
      <w:r w:rsidR="0021141C">
        <w:rPr>
          <w:i/>
          <w:iCs/>
        </w:rPr>
        <w:instrText xml:space="preserve"> HYPERLINK "https://www.aph.gov.au/Parliamentary_Business/Committees/House/Agriculture/FoodsecurityinAustrali/Report" </w:instrText>
      </w:r>
      <w:r w:rsidR="0021141C">
        <w:rPr>
          <w:i/>
          <w:iCs/>
        </w:rPr>
        <w:fldChar w:fldCharType="separate"/>
      </w:r>
      <w:r w:rsidR="00066630" w:rsidRPr="0021141C">
        <w:rPr>
          <w:rStyle w:val="Hyperlink"/>
          <w:i/>
          <w:iCs/>
        </w:rPr>
        <w:t xml:space="preserve">Australian Food Story: Feeding the </w:t>
      </w:r>
    </w:p>
    <w:p w14:paraId="7C83ACB1" w14:textId="60365826" w:rsidR="003601FF" w:rsidRDefault="00066630" w:rsidP="00066630">
      <w:pPr>
        <w:pStyle w:val="FootnoteText"/>
        <w:ind w:firstLine="0"/>
      </w:pPr>
      <w:r w:rsidRPr="0021141C">
        <w:rPr>
          <w:rStyle w:val="Hyperlink"/>
          <w:i/>
          <w:iCs/>
        </w:rPr>
        <w:t>Nation and Beyond</w:t>
      </w:r>
      <w:r w:rsidR="0021141C">
        <w:rPr>
          <w:i/>
          <w:iCs/>
        </w:rPr>
        <w:fldChar w:fldCharType="end"/>
      </w:r>
      <w:r>
        <w:t xml:space="preserve">, </w:t>
      </w:r>
      <w:r w:rsidR="00A21B67" w:rsidRPr="00A21B67">
        <w:t>Inquiry into food security in Australia</w:t>
      </w:r>
      <w:r w:rsidR="00A21B67">
        <w:t xml:space="preserve">, </w:t>
      </w:r>
      <w:r w:rsidR="00A21B67" w:rsidRPr="00A21B67">
        <w:t>November 2023</w:t>
      </w:r>
      <w:r w:rsidR="00A21B67">
        <w:t>.</w:t>
      </w:r>
    </w:p>
  </w:footnote>
  <w:footnote w:id="219">
    <w:p w14:paraId="3C6DC695" w14:textId="3192E9C6" w:rsidR="0090508D" w:rsidRDefault="0090508D" w:rsidP="0090508D">
      <w:pPr>
        <w:pStyle w:val="FootnoteText"/>
      </w:pPr>
      <w:r>
        <w:rPr>
          <w:rStyle w:val="FootnoteReference"/>
        </w:rPr>
        <w:footnoteRef/>
      </w:r>
      <w:r>
        <w:t xml:space="preserve"> </w:t>
      </w:r>
      <w:r>
        <w:tab/>
      </w:r>
      <w:r w:rsidR="008D14D2">
        <w:t>A</w:t>
      </w:r>
      <w:r w:rsidR="009D0F36">
        <w:t xml:space="preserve">ustralian </w:t>
      </w:r>
      <w:r w:rsidR="008D14D2">
        <w:t>C</w:t>
      </w:r>
      <w:r w:rsidR="009D0F36">
        <w:t xml:space="preserve">ouncil of </w:t>
      </w:r>
      <w:r w:rsidR="008D14D2">
        <w:t>T</w:t>
      </w:r>
      <w:r w:rsidR="009D0F36">
        <w:t xml:space="preserve">rade </w:t>
      </w:r>
      <w:r w:rsidR="008D14D2">
        <w:t>U</w:t>
      </w:r>
      <w:r w:rsidR="009D0F36">
        <w:t>nions</w:t>
      </w:r>
      <w:r w:rsidR="008D14D2">
        <w:t xml:space="preserve">, </w:t>
      </w:r>
      <w:hyperlink r:id="rId86" w:history="1">
        <w:r w:rsidR="008D14D2" w:rsidRPr="001308F6">
          <w:rPr>
            <w:rStyle w:val="Hyperlink"/>
            <w:i/>
            <w:iCs/>
          </w:rPr>
          <w:t>Inquiry into Price Gouging and Unfair Pricing Practices: Final report</w:t>
        </w:r>
      </w:hyperlink>
      <w:r w:rsidR="008D14D2">
        <w:t xml:space="preserve">, February 2024, accessed 26 February 2024. </w:t>
      </w:r>
    </w:p>
  </w:footnote>
  <w:footnote w:id="220">
    <w:p w14:paraId="01CE0E90" w14:textId="7449538D" w:rsidR="008D14D2" w:rsidRDefault="008D14D2">
      <w:pPr>
        <w:pStyle w:val="FootnoteText"/>
      </w:pPr>
      <w:r>
        <w:rPr>
          <w:rStyle w:val="FootnoteReference"/>
        </w:rPr>
        <w:footnoteRef/>
      </w:r>
      <w:r>
        <w:t xml:space="preserve"> </w:t>
      </w:r>
      <w:r>
        <w:tab/>
      </w:r>
      <w:r w:rsidR="001308F6">
        <w:t>A</w:t>
      </w:r>
      <w:r w:rsidR="009D0F36">
        <w:t xml:space="preserve">ustralian </w:t>
      </w:r>
      <w:r w:rsidR="001308F6">
        <w:t>C</w:t>
      </w:r>
      <w:r w:rsidR="009D0F36">
        <w:t xml:space="preserve">ouncil of </w:t>
      </w:r>
      <w:r w:rsidR="001308F6">
        <w:t>T</w:t>
      </w:r>
      <w:r w:rsidR="009D0F36">
        <w:t xml:space="preserve">rade </w:t>
      </w:r>
      <w:r w:rsidR="001308F6">
        <w:t>U</w:t>
      </w:r>
      <w:r w:rsidR="009D0F36">
        <w:t>nions</w:t>
      </w:r>
      <w:r w:rsidR="001308F6">
        <w:t xml:space="preserve">, </w:t>
      </w:r>
      <w:hyperlink r:id="rId87" w:history="1">
        <w:r w:rsidR="001308F6" w:rsidRPr="001308F6">
          <w:rPr>
            <w:rStyle w:val="Hyperlink"/>
            <w:i/>
            <w:iCs/>
          </w:rPr>
          <w:t>Inquiry into Price Gouging and Unfair Pricing Practices: Final report</w:t>
        </w:r>
      </w:hyperlink>
      <w:r w:rsidR="001308F6">
        <w:t>, February 2024, accessed 26 February 2024.</w:t>
      </w:r>
    </w:p>
  </w:footnote>
  <w:footnote w:id="221">
    <w:p w14:paraId="3444B818" w14:textId="77777777" w:rsidR="00672342" w:rsidRDefault="00672342" w:rsidP="00672342">
      <w:pPr>
        <w:pStyle w:val="FootnoteText"/>
      </w:pPr>
      <w:r>
        <w:rPr>
          <w:rStyle w:val="FootnoteReference"/>
        </w:rPr>
        <w:footnoteRef/>
      </w:r>
      <w:r>
        <w:t xml:space="preserve"> </w:t>
      </w:r>
      <w:r>
        <w:tab/>
        <w:t xml:space="preserve">Australian Retailers Association, </w:t>
      </w:r>
      <w:hyperlink r:id="rId88" w:history="1">
        <w:r w:rsidRPr="000D6DE0">
          <w:rPr>
            <w:rStyle w:val="Hyperlink"/>
          </w:rPr>
          <w:t>‘Greens Divestiture proposed laws could result in higher grocery prices’</w:t>
        </w:r>
      </w:hyperlink>
      <w:r>
        <w:t>, 20 March 2024, accessed 5 April 2024.</w:t>
      </w:r>
    </w:p>
  </w:footnote>
  <w:footnote w:id="222">
    <w:p w14:paraId="0422CBB4" w14:textId="41391986" w:rsidR="00FF0194" w:rsidRDefault="00FF0194">
      <w:pPr>
        <w:pStyle w:val="FootnoteText"/>
      </w:pPr>
      <w:r>
        <w:rPr>
          <w:rStyle w:val="FootnoteReference"/>
        </w:rPr>
        <w:footnoteRef/>
      </w:r>
      <w:r>
        <w:t xml:space="preserve"> </w:t>
      </w:r>
      <w:r>
        <w:tab/>
        <w:t xml:space="preserve">The Victorian Government, Submission to the Consultation Paper, </w:t>
      </w:r>
      <w:r w:rsidR="00933FEC">
        <w:t>6</w:t>
      </w:r>
      <w:r>
        <w:t xml:space="preserve"> </w:t>
      </w:r>
      <w:r w:rsidR="00933FEC">
        <w:t>March</w:t>
      </w:r>
      <w:r>
        <w:t xml:space="preserve"> 2024, p. </w:t>
      </w:r>
      <w:r w:rsidR="00F17957">
        <w:t>9</w:t>
      </w:r>
      <w:r>
        <w:t>.</w:t>
      </w:r>
    </w:p>
  </w:footnote>
  <w:footnote w:id="223">
    <w:p w14:paraId="4F18D1C0" w14:textId="78345596" w:rsidR="004B78A5" w:rsidRDefault="004B78A5">
      <w:pPr>
        <w:pStyle w:val="FootnoteText"/>
      </w:pPr>
      <w:r>
        <w:rPr>
          <w:rStyle w:val="FootnoteReference"/>
        </w:rPr>
        <w:footnoteRef/>
      </w:r>
      <w:r w:rsidR="00B431DE">
        <w:t xml:space="preserve"> </w:t>
      </w:r>
      <w:r w:rsidR="00B431DE">
        <w:tab/>
      </w:r>
      <w:r w:rsidR="007D7936">
        <w:t xml:space="preserve">The Treasury, </w:t>
      </w:r>
      <w:hyperlink r:id="rId89" w:history="1">
        <w:r w:rsidR="008029A3" w:rsidRPr="00E13964">
          <w:rPr>
            <w:rStyle w:val="Hyperlink"/>
          </w:rPr>
          <w:t>Competition Review</w:t>
        </w:r>
      </w:hyperlink>
      <w:r w:rsidR="007D7936">
        <w:t xml:space="preserve">, 2023. </w:t>
      </w:r>
    </w:p>
  </w:footnote>
  <w:footnote w:id="224">
    <w:p w14:paraId="31BDC6A6" w14:textId="3E2808F6" w:rsidR="00F012DE" w:rsidRDefault="00F012DE" w:rsidP="00F012DE">
      <w:pPr>
        <w:pStyle w:val="FootnoteText"/>
      </w:pPr>
      <w:r>
        <w:rPr>
          <w:rStyle w:val="FootnoteReference"/>
        </w:rPr>
        <w:footnoteRef/>
      </w:r>
      <w:r>
        <w:t xml:space="preserve"> </w:t>
      </w:r>
      <w:r>
        <w:tab/>
      </w:r>
      <w:r w:rsidRPr="00264A90">
        <w:t>The Hon Dr Jim Chalmers MP</w:t>
      </w:r>
      <w:r>
        <w:t>,</w:t>
      </w:r>
      <w:r w:rsidR="00224350">
        <w:t xml:space="preserve"> </w:t>
      </w:r>
      <w:hyperlink r:id="rId90" w:history="1">
        <w:r w:rsidR="001308F6" w:rsidRPr="001308F6">
          <w:rPr>
            <w:rStyle w:val="Hyperlink"/>
            <w:i/>
            <w:iCs/>
          </w:rPr>
          <w:t>Treasurers meet in Queensland</w:t>
        </w:r>
      </w:hyperlink>
      <w:r w:rsidR="00224350">
        <w:t>, 1 December 2023, accessed 25 February 2024.</w:t>
      </w:r>
    </w:p>
  </w:footnote>
  <w:footnote w:id="225">
    <w:p w14:paraId="5BAA7F33" w14:textId="7A669C5E" w:rsidR="00E45489" w:rsidRDefault="00E45489">
      <w:pPr>
        <w:pStyle w:val="FootnoteText"/>
      </w:pPr>
      <w:r>
        <w:rPr>
          <w:rStyle w:val="FootnoteReference"/>
        </w:rPr>
        <w:footnoteRef/>
      </w:r>
      <w:r>
        <w:t xml:space="preserve"> </w:t>
      </w:r>
      <w:r>
        <w:tab/>
        <w:t xml:space="preserve">ACCC, </w:t>
      </w:r>
      <w:hyperlink r:id="rId91" w:history="1">
        <w:r w:rsidRPr="00945BCC">
          <w:rPr>
            <w:rStyle w:val="Hyperlink"/>
            <w:i/>
            <w:iCs/>
          </w:rPr>
          <w:t>Supermarket agreement opens way for more competition</w:t>
        </w:r>
      </w:hyperlink>
      <w:r>
        <w:t xml:space="preserve">, 18 September 2009 and ACCC, </w:t>
      </w:r>
      <w:hyperlink r:id="rId92" w:history="1">
        <w:r w:rsidR="00DD12A8">
          <w:rPr>
            <w:rStyle w:val="Hyperlink"/>
            <w:i/>
            <w:iCs/>
          </w:rPr>
          <w:t>Further agreements address restrictive supermarket leases</w:t>
        </w:r>
      </w:hyperlink>
      <w:r>
        <w:t xml:space="preserve">, 8 </w:t>
      </w:r>
      <w:r w:rsidR="00DD12A8">
        <w:t>February</w:t>
      </w:r>
      <w:r>
        <w:t xml:space="preserve"> 20</w:t>
      </w:r>
      <w:r w:rsidR="00DD12A8">
        <w:t>10</w:t>
      </w:r>
      <w:r>
        <w:t xml:space="preserve">, </w:t>
      </w:r>
      <w:r w:rsidR="00570550">
        <w:t xml:space="preserve">both </w:t>
      </w:r>
      <w:r>
        <w:t xml:space="preserve">accessed 25 </w:t>
      </w:r>
      <w:r w:rsidR="00DD12A8">
        <w:t>March</w:t>
      </w:r>
      <w:r>
        <w:t xml:space="preserve"> 2024</w:t>
      </w:r>
      <w:r w:rsidR="00570550">
        <w:t>.</w:t>
      </w:r>
    </w:p>
  </w:footnote>
  <w:footnote w:id="226">
    <w:p w14:paraId="36DEA830" w14:textId="77777777" w:rsidR="00F06E41" w:rsidRDefault="00F06E41" w:rsidP="00F06E41">
      <w:pPr>
        <w:pStyle w:val="FootnoteText"/>
      </w:pPr>
      <w:r>
        <w:rPr>
          <w:rStyle w:val="FootnoteReference"/>
        </w:rPr>
        <w:footnoteRef/>
      </w:r>
      <w:r>
        <w:t xml:space="preserve"> </w:t>
      </w:r>
      <w:r>
        <w:tab/>
      </w:r>
      <w:r w:rsidR="00913057">
        <w:t xml:space="preserve">ACCC, </w:t>
      </w:r>
      <w:hyperlink r:id="rId93" w:history="1">
        <w:r w:rsidR="0019221D" w:rsidRPr="00945BCC">
          <w:rPr>
            <w:rStyle w:val="Hyperlink"/>
            <w:i/>
            <w:iCs/>
          </w:rPr>
          <w:t>Supermarket agreement opens way for more competition</w:t>
        </w:r>
      </w:hyperlink>
      <w:r w:rsidR="00913057">
        <w:t>, 18 Sep</w:t>
      </w:r>
      <w:r w:rsidR="00584C54">
        <w:t xml:space="preserve">tember 2009, accessed </w:t>
      </w:r>
      <w:r w:rsidR="0019221D">
        <w:t>2</w:t>
      </w:r>
      <w:r w:rsidR="00224350">
        <w:t>5</w:t>
      </w:r>
      <w:r w:rsidR="0019221D">
        <w:t xml:space="preserve"> February 2024. </w:t>
      </w:r>
    </w:p>
  </w:footnote>
  <w:footnote w:id="227">
    <w:p w14:paraId="107156A9" w14:textId="49537A6E" w:rsidR="00F06E41" w:rsidRPr="00945BCC" w:rsidRDefault="00F06E41" w:rsidP="00F06E41">
      <w:pPr>
        <w:pStyle w:val="FootnoteText"/>
      </w:pPr>
      <w:r>
        <w:rPr>
          <w:rStyle w:val="FootnoteReference"/>
        </w:rPr>
        <w:footnoteRef/>
      </w:r>
      <w:r>
        <w:t xml:space="preserve"> </w:t>
      </w:r>
      <w:r>
        <w:tab/>
      </w:r>
      <w:r w:rsidR="00945BCC" w:rsidRPr="00D159D6">
        <w:rPr>
          <w:i/>
          <w:iCs/>
        </w:rPr>
        <w:t xml:space="preserve">Competition and Consumer Legislation Amendment </w:t>
      </w:r>
      <w:r w:rsidR="00D159D6" w:rsidRPr="00D159D6">
        <w:rPr>
          <w:i/>
          <w:iCs/>
        </w:rPr>
        <w:t>Act 2011</w:t>
      </w:r>
      <w:r w:rsidR="00D159D6">
        <w:t>, No. 184, 2011.</w:t>
      </w:r>
    </w:p>
  </w:footnote>
  <w:footnote w:id="228">
    <w:p w14:paraId="671644B8" w14:textId="676E46F4" w:rsidR="00F06E41" w:rsidRDefault="00F06E41" w:rsidP="00F06E41">
      <w:pPr>
        <w:pStyle w:val="FootnoteText"/>
      </w:pPr>
      <w:r>
        <w:rPr>
          <w:rStyle w:val="FootnoteReference"/>
        </w:rPr>
        <w:footnoteRef/>
      </w:r>
      <w:r>
        <w:t xml:space="preserve"> </w:t>
      </w:r>
      <w:r>
        <w:tab/>
      </w:r>
      <w:r w:rsidR="00C00589">
        <w:t xml:space="preserve">Explanatory Memorandum to the </w:t>
      </w:r>
      <w:r w:rsidR="00260638" w:rsidRPr="00C00589">
        <w:rPr>
          <w:i/>
          <w:iCs/>
        </w:rPr>
        <w:t>Competition and Consumer Legislation Amendment Bill 2011</w:t>
      </w:r>
      <w:r w:rsidR="00437863">
        <w:rPr>
          <w:i/>
          <w:iCs/>
        </w:rPr>
        <w:t xml:space="preserve">, </w:t>
      </w:r>
      <w:r w:rsidR="00437863">
        <w:t xml:space="preserve">p. </w:t>
      </w:r>
      <w:r w:rsidR="00917976">
        <w:t>3</w:t>
      </w:r>
      <w:r w:rsidR="00260638">
        <w:t>.</w:t>
      </w:r>
    </w:p>
  </w:footnote>
  <w:footnote w:id="229">
    <w:p w14:paraId="68782651" w14:textId="255F85B5" w:rsidR="00BD567E" w:rsidRDefault="00BD567E">
      <w:pPr>
        <w:pStyle w:val="FootnoteText"/>
      </w:pPr>
      <w:r>
        <w:rPr>
          <w:rStyle w:val="FootnoteReference"/>
        </w:rPr>
        <w:footnoteRef/>
      </w:r>
      <w:r>
        <w:t xml:space="preserve"> </w:t>
      </w:r>
      <w:r w:rsidR="00DD6E5D">
        <w:tab/>
      </w:r>
      <w:r>
        <w:t>House of Representative</w:t>
      </w:r>
      <w:r w:rsidR="004D0174">
        <w:t>s</w:t>
      </w:r>
      <w:r>
        <w:t xml:space="preserve">, </w:t>
      </w:r>
      <w:hyperlink r:id="rId94" w:history="1">
        <w:r w:rsidR="000E29DB" w:rsidRPr="000E29DB">
          <w:rPr>
            <w:rStyle w:val="Hyperlink"/>
            <w:i/>
            <w:iCs/>
          </w:rPr>
          <w:t>Hansard - Competition and Consumer Legislation Amendment Bill 2010, Second Reading</w:t>
        </w:r>
      </w:hyperlink>
      <w:r w:rsidR="004D0174">
        <w:t xml:space="preserve">, </w:t>
      </w:r>
      <w:r>
        <w:t>23 June 2010, a</w:t>
      </w:r>
      <w:r w:rsidR="004D0174">
        <w:t>ccessed 25 February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0E4A945E" w14:textId="77777777" w:rsidTr="2364DFB4">
      <w:trPr>
        <w:trHeight w:val="300"/>
      </w:trPr>
      <w:tc>
        <w:tcPr>
          <w:tcW w:w="3020" w:type="dxa"/>
        </w:tcPr>
        <w:p w14:paraId="7FFAD66A" w14:textId="73BA6D04" w:rsidR="2364DFB4" w:rsidRDefault="2364DFB4" w:rsidP="2364DFB4">
          <w:pPr>
            <w:pStyle w:val="Header"/>
            <w:ind w:left="-115"/>
            <w:jc w:val="left"/>
          </w:pPr>
        </w:p>
      </w:tc>
      <w:tc>
        <w:tcPr>
          <w:tcW w:w="3020" w:type="dxa"/>
        </w:tcPr>
        <w:p w14:paraId="39E4E289" w14:textId="4B9413F9" w:rsidR="2364DFB4" w:rsidRDefault="2364DFB4" w:rsidP="2364DFB4">
          <w:pPr>
            <w:pStyle w:val="Header"/>
            <w:jc w:val="center"/>
          </w:pPr>
        </w:p>
      </w:tc>
      <w:tc>
        <w:tcPr>
          <w:tcW w:w="3020" w:type="dxa"/>
        </w:tcPr>
        <w:p w14:paraId="6C4B17E6" w14:textId="622BB2B5" w:rsidR="2364DFB4" w:rsidRDefault="2364DFB4" w:rsidP="2364DFB4">
          <w:pPr>
            <w:pStyle w:val="Header"/>
            <w:ind w:right="-115"/>
          </w:pPr>
        </w:p>
      </w:tc>
    </w:tr>
  </w:tbl>
  <w:p w14:paraId="733F3357" w14:textId="6D5FBE49" w:rsidR="00BC12F1" w:rsidRDefault="00BC12F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1172" w14:textId="77777777" w:rsidR="00C60B0F" w:rsidRDefault="00C60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4F9C0F0B" w14:textId="77777777" w:rsidTr="2364DFB4">
      <w:trPr>
        <w:trHeight w:val="300"/>
      </w:trPr>
      <w:tc>
        <w:tcPr>
          <w:tcW w:w="3020" w:type="dxa"/>
        </w:tcPr>
        <w:p w14:paraId="113EB202" w14:textId="4D84CC26" w:rsidR="2364DFB4" w:rsidRDefault="2364DFB4" w:rsidP="2364DFB4">
          <w:pPr>
            <w:pStyle w:val="Header"/>
            <w:ind w:left="-115"/>
            <w:jc w:val="left"/>
          </w:pPr>
        </w:p>
      </w:tc>
      <w:tc>
        <w:tcPr>
          <w:tcW w:w="3020" w:type="dxa"/>
        </w:tcPr>
        <w:p w14:paraId="0D84E305" w14:textId="680F874F" w:rsidR="2364DFB4" w:rsidRDefault="2364DFB4" w:rsidP="2364DFB4">
          <w:pPr>
            <w:pStyle w:val="Header"/>
            <w:jc w:val="center"/>
          </w:pPr>
        </w:p>
      </w:tc>
      <w:tc>
        <w:tcPr>
          <w:tcW w:w="3020" w:type="dxa"/>
        </w:tcPr>
        <w:p w14:paraId="32FB2357" w14:textId="243702CF" w:rsidR="2364DFB4" w:rsidRDefault="2364DFB4" w:rsidP="2364DFB4">
          <w:pPr>
            <w:pStyle w:val="Header"/>
            <w:ind w:right="-115"/>
          </w:pPr>
        </w:p>
      </w:tc>
    </w:tr>
  </w:tbl>
  <w:p w14:paraId="6CC4F823" w14:textId="5087BFCB" w:rsidR="00BC12F1" w:rsidRDefault="00BC1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A008" w14:textId="090E73B3" w:rsidR="00BA5FA4" w:rsidRDefault="00FE0C2C">
    <w:pPr>
      <w:pStyle w:val="Header"/>
    </w:pPr>
    <w:r>
      <w:rPr>
        <w:noProof/>
      </w:rPr>
      <w:drawing>
        <wp:anchor distT="0" distB="0" distL="114300" distR="114300" simplePos="0" relativeHeight="251658240" behindDoc="1" locked="1" layoutInCell="1" allowOverlap="1" wp14:anchorId="0A794424" wp14:editId="48FF9001">
          <wp:simplePos x="904875" y="447675"/>
          <wp:positionH relativeFrom="page">
            <wp:align>center</wp:align>
          </wp:positionH>
          <wp:positionV relativeFrom="page">
            <wp:align>center</wp:align>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6D77" w14:textId="556594D9" w:rsidR="00B55B04" w:rsidRPr="005C5571" w:rsidRDefault="000C41FE" w:rsidP="00560B7F">
    <w:pPr>
      <w:pStyle w:val="HeaderEven"/>
    </w:pPr>
    <w:fldSimple w:instr="STYLEREF  Title  \* MERGEFORMAT">
      <w:r w:rsidR="00BE1DB7">
        <w:rPr>
          <w:noProof/>
        </w:rPr>
        <w:t>Independent Review of the Food and Grocery Code of Conduct</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0F51" w14:textId="71F83521" w:rsidR="00990088" w:rsidRPr="00F60198" w:rsidRDefault="000C41FE" w:rsidP="00656CBC">
    <w:pPr>
      <w:pStyle w:val="HeaderOdd"/>
      <w:jc w:val="left"/>
    </w:pPr>
    <w:fldSimple w:instr="STYLEREF  Title  \* MERGEFORMAT">
      <w:r w:rsidR="00BE1DB7">
        <w:rPr>
          <w:noProof/>
        </w:rPr>
        <w:t>Independent Review of the Food and Grocery Code of Conduct</w:t>
      </w:r>
    </w:fldSimple>
    <w:r w:rsidR="00990088">
      <w:rPr>
        <w:noProof/>
      </w:rPr>
      <w:t xml:space="preserve"> – Interim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C37F" w14:textId="77777777" w:rsidR="005C5571" w:rsidRPr="00647692" w:rsidRDefault="005C5571" w:rsidP="006476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A8F3" w14:textId="7FE629C6" w:rsidR="00B55B04" w:rsidRPr="00AB738A" w:rsidRDefault="000C41FE" w:rsidP="00560B7F">
    <w:pPr>
      <w:pStyle w:val="HeaderOdd"/>
    </w:pPr>
    <w:fldSimple w:instr="STYLEREF  Title  \* MERGEFORMAT">
      <w:r w:rsidR="00BE1DB7">
        <w:rPr>
          <w:noProof/>
        </w:rPr>
        <w:t>Independent Review of the Food and Grocery Code of Conduct</w:t>
      </w:r>
    </w:fldSimple>
    <w:r w:rsidR="00C14FD0">
      <w:rPr>
        <w:noProof/>
      </w:rPr>
      <w:t xml:space="preserve"> – Interim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E761" w14:textId="48482CD9" w:rsidR="00C60B0F" w:rsidRPr="00647692" w:rsidRDefault="000C41FE" w:rsidP="00647692">
    <w:pPr>
      <w:pStyle w:val="HeaderEven"/>
    </w:pPr>
    <w:fldSimple w:instr="STYLEREF  Title  \* MERGEFORMAT">
      <w:r w:rsidR="00BE1DB7">
        <w:rPr>
          <w:noProof/>
        </w:rPr>
        <w:t>Independent Review of the Food and Grocery Code of Conduct</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92A7" w14:textId="3A253B14" w:rsidR="00C60B0F" w:rsidRPr="00F60198" w:rsidRDefault="000C41FE" w:rsidP="00A12F62">
    <w:pPr>
      <w:pStyle w:val="HeaderOdd"/>
    </w:pPr>
    <w:fldSimple w:instr="STYLEREF  Title  \* MERGEFORMAT">
      <w:r w:rsidR="00BE1DB7">
        <w:rPr>
          <w:noProof/>
        </w:rPr>
        <w:t>Independent Review of the Food and Grocery Code of Conduct</w:t>
      </w:r>
    </w:fldSimple>
    <w:r w:rsidR="00C14FD0">
      <w:rPr>
        <w:noProof/>
      </w:rPr>
      <w:t xml:space="preserve"> – Interim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183C"/>
    <w:multiLevelType w:val="hybridMultilevel"/>
    <w:tmpl w:val="CEC2A3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0086E"/>
    <w:multiLevelType w:val="multilevel"/>
    <w:tmpl w:val="0B6A5188"/>
    <w:lvl w:ilvl="0">
      <w:start w:val="1"/>
      <w:numFmt w:val="lowerLetter"/>
      <w:lvlText w:val="%1)"/>
      <w:lvlJc w:val="left"/>
      <w:pPr>
        <w:tabs>
          <w:tab w:val="num" w:pos="520"/>
        </w:tabs>
        <w:ind w:left="520" w:hanging="520"/>
      </w:pPr>
      <w:rPr>
        <w:rFonts w:hint="default"/>
        <w:color w:val="auto"/>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 w15:restartNumberingAfterBreak="0">
    <w:nsid w:val="07AC2D98"/>
    <w:multiLevelType w:val="hybridMultilevel"/>
    <w:tmpl w:val="FFFFFFFF"/>
    <w:lvl w:ilvl="0" w:tplc="CA0CCEE4">
      <w:start w:val="1"/>
      <w:numFmt w:val="bullet"/>
      <w:lvlText w:val="·"/>
      <w:lvlJc w:val="left"/>
      <w:pPr>
        <w:ind w:left="720" w:hanging="360"/>
      </w:pPr>
      <w:rPr>
        <w:rFonts w:ascii="Symbol" w:hAnsi="Symbol" w:hint="default"/>
      </w:rPr>
    </w:lvl>
    <w:lvl w:ilvl="1" w:tplc="BE9CF36E">
      <w:start w:val="1"/>
      <w:numFmt w:val="bullet"/>
      <w:lvlText w:val="o"/>
      <w:lvlJc w:val="left"/>
      <w:pPr>
        <w:ind w:left="1440" w:hanging="360"/>
      </w:pPr>
      <w:rPr>
        <w:rFonts w:ascii="Courier New" w:hAnsi="Courier New" w:hint="default"/>
      </w:rPr>
    </w:lvl>
    <w:lvl w:ilvl="2" w:tplc="8CF2B970">
      <w:start w:val="1"/>
      <w:numFmt w:val="bullet"/>
      <w:lvlText w:val=""/>
      <w:lvlJc w:val="left"/>
      <w:pPr>
        <w:ind w:left="2160" w:hanging="360"/>
      </w:pPr>
      <w:rPr>
        <w:rFonts w:ascii="Wingdings" w:hAnsi="Wingdings" w:hint="default"/>
      </w:rPr>
    </w:lvl>
    <w:lvl w:ilvl="3" w:tplc="9E1C0456">
      <w:start w:val="1"/>
      <w:numFmt w:val="bullet"/>
      <w:lvlText w:val=""/>
      <w:lvlJc w:val="left"/>
      <w:pPr>
        <w:ind w:left="2880" w:hanging="360"/>
      </w:pPr>
      <w:rPr>
        <w:rFonts w:ascii="Symbol" w:hAnsi="Symbol" w:hint="default"/>
      </w:rPr>
    </w:lvl>
    <w:lvl w:ilvl="4" w:tplc="AFF84EF8">
      <w:start w:val="1"/>
      <w:numFmt w:val="bullet"/>
      <w:lvlText w:val="o"/>
      <w:lvlJc w:val="left"/>
      <w:pPr>
        <w:ind w:left="3600" w:hanging="360"/>
      </w:pPr>
      <w:rPr>
        <w:rFonts w:ascii="Courier New" w:hAnsi="Courier New" w:hint="default"/>
      </w:rPr>
    </w:lvl>
    <w:lvl w:ilvl="5" w:tplc="F47E0B38">
      <w:start w:val="1"/>
      <w:numFmt w:val="bullet"/>
      <w:lvlText w:val=""/>
      <w:lvlJc w:val="left"/>
      <w:pPr>
        <w:ind w:left="4320" w:hanging="360"/>
      </w:pPr>
      <w:rPr>
        <w:rFonts w:ascii="Wingdings" w:hAnsi="Wingdings" w:hint="default"/>
      </w:rPr>
    </w:lvl>
    <w:lvl w:ilvl="6" w:tplc="E57C7480">
      <w:start w:val="1"/>
      <w:numFmt w:val="bullet"/>
      <w:lvlText w:val=""/>
      <w:lvlJc w:val="left"/>
      <w:pPr>
        <w:ind w:left="5040" w:hanging="360"/>
      </w:pPr>
      <w:rPr>
        <w:rFonts w:ascii="Symbol" w:hAnsi="Symbol" w:hint="default"/>
      </w:rPr>
    </w:lvl>
    <w:lvl w:ilvl="7" w:tplc="C570D5C0">
      <w:start w:val="1"/>
      <w:numFmt w:val="bullet"/>
      <w:lvlText w:val="o"/>
      <w:lvlJc w:val="left"/>
      <w:pPr>
        <w:ind w:left="5760" w:hanging="360"/>
      </w:pPr>
      <w:rPr>
        <w:rFonts w:ascii="Courier New" w:hAnsi="Courier New" w:hint="default"/>
      </w:rPr>
    </w:lvl>
    <w:lvl w:ilvl="8" w:tplc="B9F0CA4A">
      <w:start w:val="1"/>
      <w:numFmt w:val="bullet"/>
      <w:lvlText w:val=""/>
      <w:lvlJc w:val="left"/>
      <w:pPr>
        <w:ind w:left="6480" w:hanging="360"/>
      </w:pPr>
      <w:rPr>
        <w:rFonts w:ascii="Wingdings" w:hAnsi="Wingdings" w:hint="default"/>
      </w:rPr>
    </w:lvl>
  </w:abstractNum>
  <w:abstractNum w:abstractNumId="3" w15:restartNumberingAfterBreak="0">
    <w:nsid w:val="106930C4"/>
    <w:multiLevelType w:val="multilevel"/>
    <w:tmpl w:val="C41E4342"/>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ind w:left="880" w:hanging="360"/>
      </w:pPr>
      <w:rPr>
        <w:rFonts w:ascii="Wingdings" w:hAnsi="Wingdings"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804"/>
        </w:tabs>
        <w:ind w:left="568" w:hanging="284"/>
      </w:pPr>
      <w:rPr>
        <w:rFonts w:ascii="Calibri Light" w:hAnsi="Calibri Light" w:cs="Calibri Light" w:hint="default"/>
        <w:b w:val="0"/>
        <w:bCs/>
        <w:sz w:val="22"/>
        <w:szCs w:val="24"/>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4E3F74"/>
    <w:multiLevelType w:val="multilevel"/>
    <w:tmpl w:val="98EAF71A"/>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6" w15:restartNumberingAfterBreak="0">
    <w:nsid w:val="254C0763"/>
    <w:multiLevelType w:val="multilevel"/>
    <w:tmpl w:val="32DEB708"/>
    <w:lvl w:ilvl="0">
      <w:start w:val="1"/>
      <w:numFmt w:val="bullet"/>
      <w:lvlText w:val="o"/>
      <w:lvlJc w:val="left"/>
      <w:pPr>
        <w:tabs>
          <w:tab w:val="num" w:pos="1571"/>
        </w:tabs>
        <w:ind w:left="1571" w:hanging="851"/>
      </w:pPr>
      <w:rPr>
        <w:rFonts w:ascii="Courier New" w:hAnsi="Courier New" w:cs="Courier New" w:hint="default"/>
      </w:rPr>
    </w:lvl>
    <w:lvl w:ilvl="1">
      <w:start w:val="1"/>
      <w:numFmt w:val="decimal"/>
      <w:lvlText w:val="%1.%2"/>
      <w:lvlJc w:val="left"/>
      <w:pPr>
        <w:tabs>
          <w:tab w:val="num" w:pos="1854"/>
        </w:tabs>
        <w:ind w:left="1854" w:hanging="1134"/>
      </w:pPr>
      <w:rPr>
        <w:rFonts w:hint="default"/>
      </w:rPr>
    </w:lvl>
    <w:lvl w:ilvl="2">
      <w:start w:val="1"/>
      <w:numFmt w:val="decimal"/>
      <w:lvlText w:val="%1.%2.%3"/>
      <w:lvlJc w:val="left"/>
      <w:pPr>
        <w:tabs>
          <w:tab w:val="num" w:pos="2138"/>
        </w:tabs>
        <w:ind w:left="2138" w:hanging="1418"/>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27440C8B"/>
    <w:multiLevelType w:val="hybridMultilevel"/>
    <w:tmpl w:val="6B2E2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826BF0"/>
    <w:multiLevelType w:val="multilevel"/>
    <w:tmpl w:val="D4987D18"/>
    <w:styleLink w:val="BoxBulletedList"/>
    <w:lvl w:ilvl="0">
      <w:start w:val="1"/>
      <w:numFmt w:val="lowerRoman"/>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F784676"/>
    <w:multiLevelType w:val="multilevel"/>
    <w:tmpl w:val="6F660B32"/>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ind w:left="880" w:hanging="360"/>
      </w:pPr>
      <w:rPr>
        <w:rFonts w:ascii="Symbol" w:hAnsi="Symbol"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0" w15:restartNumberingAfterBreak="0">
    <w:nsid w:val="3E8E0DB9"/>
    <w:multiLevelType w:val="multilevel"/>
    <w:tmpl w:val="E9700EAA"/>
    <w:lvl w:ilvl="0">
      <w:start w:val="1"/>
      <w:numFmt w:val="bullet"/>
      <w:lvlText w:val="•"/>
      <w:lvlJc w:val="left"/>
      <w:pPr>
        <w:tabs>
          <w:tab w:val="num" w:pos="5623"/>
        </w:tabs>
        <w:ind w:left="5623"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041475E"/>
    <w:multiLevelType w:val="hybridMultilevel"/>
    <w:tmpl w:val="FAF4ED12"/>
    <w:lvl w:ilvl="0" w:tplc="BC7EB844">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42E58AD"/>
    <w:multiLevelType w:val="multilevel"/>
    <w:tmpl w:val="5E4277B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8BC265D"/>
    <w:multiLevelType w:val="hybridMultilevel"/>
    <w:tmpl w:val="CEAAD5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A917E3"/>
    <w:multiLevelType w:val="multilevel"/>
    <w:tmpl w:val="995A7E8C"/>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4"/>
      <w:numFmt w:val="bullet"/>
      <w:lvlText w:val=""/>
      <w:lvlJc w:val="left"/>
      <w:pPr>
        <w:ind w:left="880" w:hanging="360"/>
      </w:pPr>
      <w:rPr>
        <w:rFonts w:ascii="Wingdings" w:hAnsi="Wingdings"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2"/>
      <w:numFmt w:val="decimal"/>
      <w:lvlText w:val="%7."/>
      <w:lvlJc w:val="left"/>
      <w:pPr>
        <w:tabs>
          <w:tab w:val="num" w:pos="804"/>
        </w:tabs>
        <w:ind w:left="568" w:hanging="284"/>
      </w:pPr>
      <w:rPr>
        <w:rFonts w:ascii="Calibri Light" w:hAnsi="Calibri Light" w:cs="Calibri Light" w:hint="default"/>
        <w:b w:val="0"/>
        <w:bCs/>
        <w:sz w:val="22"/>
        <w:szCs w:val="24"/>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5" w15:restartNumberingAfterBreak="0">
    <w:nsid w:val="510D2021"/>
    <w:multiLevelType w:val="multilevel"/>
    <w:tmpl w:val="32DEB708"/>
    <w:styleLink w:val="OneLevelList"/>
    <w:lvl w:ilvl="0">
      <w:start w:val="1"/>
      <w:numFmt w:val="bullet"/>
      <w:lvlText w:val="o"/>
      <w:lvlJc w:val="left"/>
      <w:pPr>
        <w:tabs>
          <w:tab w:val="num" w:pos="1571"/>
        </w:tabs>
        <w:ind w:left="1571" w:hanging="851"/>
      </w:pPr>
      <w:rPr>
        <w:rFonts w:ascii="Courier New" w:hAnsi="Courier New" w:cs="Courier New" w:hint="default"/>
      </w:rPr>
    </w:lvl>
    <w:lvl w:ilvl="1">
      <w:start w:val="1"/>
      <w:numFmt w:val="decimal"/>
      <w:lvlText w:val="%1.%2"/>
      <w:lvlJc w:val="left"/>
      <w:pPr>
        <w:tabs>
          <w:tab w:val="num" w:pos="1854"/>
        </w:tabs>
        <w:ind w:left="1854" w:hanging="1134"/>
      </w:pPr>
      <w:rPr>
        <w:rFonts w:hint="default"/>
      </w:rPr>
    </w:lvl>
    <w:lvl w:ilvl="2">
      <w:start w:val="1"/>
      <w:numFmt w:val="decimal"/>
      <w:lvlText w:val="%1.%2.%3"/>
      <w:lvlJc w:val="left"/>
      <w:pPr>
        <w:tabs>
          <w:tab w:val="num" w:pos="2138"/>
        </w:tabs>
        <w:ind w:left="2138" w:hanging="1418"/>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522E04CD"/>
    <w:multiLevelType w:val="hybridMultilevel"/>
    <w:tmpl w:val="3926B5CC"/>
    <w:lvl w:ilvl="0" w:tplc="09DCB222">
      <w:start w:val="1"/>
      <w:numFmt w:val="decimal"/>
      <w:pStyle w:val="StyleConsultationQuestions"/>
      <w:lvlText w:val="%1."/>
      <w:lvlJc w:val="left"/>
      <w:pPr>
        <w:ind w:left="720" w:hanging="360"/>
      </w:pPr>
      <w:rPr>
        <w:rFonts w:ascii="Calibri Light" w:hAnsi="Calibri Light" w:cs="Calibri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8" w15:restartNumberingAfterBreak="0">
    <w:nsid w:val="5D195EE5"/>
    <w:multiLevelType w:val="multilevel"/>
    <w:tmpl w:val="C41E4342"/>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ind w:left="880" w:hanging="360"/>
      </w:pPr>
      <w:rPr>
        <w:rFonts w:ascii="Wingdings" w:hAnsi="Wingdings"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804"/>
        </w:tabs>
        <w:ind w:left="568" w:hanging="284"/>
      </w:pPr>
      <w:rPr>
        <w:rFonts w:ascii="Calibri Light" w:hAnsi="Calibri Light" w:cs="Calibri Light" w:hint="default"/>
        <w:b w:val="0"/>
        <w:bCs/>
        <w:sz w:val="22"/>
        <w:szCs w:val="24"/>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9" w15:restartNumberingAfterBreak="0">
    <w:nsid w:val="5DA66EAB"/>
    <w:multiLevelType w:val="multilevel"/>
    <w:tmpl w:val="6136BD90"/>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4"/>
      <w:numFmt w:val="bullet"/>
      <w:lvlText w:val=""/>
      <w:lvlJc w:val="left"/>
      <w:pPr>
        <w:ind w:left="880" w:hanging="360"/>
      </w:pPr>
      <w:rPr>
        <w:rFonts w:ascii="Wingdings" w:hAnsi="Wingdings"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804"/>
        </w:tabs>
        <w:ind w:left="56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0" w15:restartNumberingAfterBreak="0">
    <w:nsid w:val="6461352D"/>
    <w:multiLevelType w:val="hybridMultilevel"/>
    <w:tmpl w:val="72246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CC1755"/>
    <w:multiLevelType w:val="multilevel"/>
    <w:tmpl w:val="E9700EAA"/>
    <w:styleLink w:val="BulletedList"/>
    <w:lvl w:ilvl="0">
      <w:start w:val="1"/>
      <w:numFmt w:val="bullet"/>
      <w:lvlText w:val="•"/>
      <w:lvlJc w:val="left"/>
      <w:pPr>
        <w:tabs>
          <w:tab w:val="num" w:pos="5623"/>
        </w:tabs>
        <w:ind w:left="5623"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FA42EC0"/>
    <w:multiLevelType w:val="multilevel"/>
    <w:tmpl w:val="6984853E"/>
    <w:name w:val="StandardNumberedList"/>
    <w:lvl w:ilvl="0">
      <w:start w:val="1"/>
      <w:numFmt w:val="decimal"/>
      <w:pStyle w:val="OutlineNumbered1"/>
      <w:lvlText w:val="%1."/>
      <w:lvlJc w:val="left"/>
      <w:pPr>
        <w:tabs>
          <w:tab w:val="num" w:pos="520"/>
        </w:tabs>
        <w:ind w:left="520" w:hanging="520"/>
      </w:pPr>
      <w:rPr>
        <w:rFonts w:hint="default"/>
      </w:rPr>
    </w:lvl>
    <w:lvl w:ilvl="1">
      <w:start w:val="1"/>
      <w:numFmt w:val="decimal"/>
      <w:pStyle w:val="OutlineNumbered2"/>
      <w:lvlText w:val="%1.%2."/>
      <w:lvlJc w:val="left"/>
      <w:pPr>
        <w:tabs>
          <w:tab w:val="num" w:pos="1040"/>
        </w:tabs>
        <w:ind w:left="1040" w:hanging="520"/>
      </w:pPr>
      <w:rPr>
        <w:rFonts w:hint="default"/>
      </w:rPr>
    </w:lvl>
    <w:lvl w:ilvl="2">
      <w:start w:val="1"/>
      <w:numFmt w:val="decimal"/>
      <w:pStyle w:val="OutlineNumbered3"/>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6F85A44"/>
    <w:multiLevelType w:val="hybridMultilevel"/>
    <w:tmpl w:val="5DD8A128"/>
    <w:lvl w:ilvl="0" w:tplc="AEC0846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7AB1B27"/>
    <w:multiLevelType w:val="multilevel"/>
    <w:tmpl w:val="7D24678C"/>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7A607A80"/>
    <w:multiLevelType w:val="multilevel"/>
    <w:tmpl w:val="C41E4342"/>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ind w:left="880" w:hanging="360"/>
      </w:pPr>
      <w:rPr>
        <w:rFonts w:ascii="Wingdings" w:hAnsi="Wingdings"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804"/>
        </w:tabs>
        <w:ind w:left="568" w:hanging="284"/>
      </w:pPr>
      <w:rPr>
        <w:rFonts w:ascii="Calibri Light" w:hAnsi="Calibri Light" w:cs="Calibri Light" w:hint="default"/>
        <w:b w:val="0"/>
        <w:bCs/>
        <w:sz w:val="22"/>
        <w:szCs w:val="24"/>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6" w15:restartNumberingAfterBreak="0">
    <w:nsid w:val="7AA73DD2"/>
    <w:multiLevelType w:val="hybridMultilevel"/>
    <w:tmpl w:val="E6225C84"/>
    <w:lvl w:ilvl="0" w:tplc="A8623642">
      <w:start w:val="2"/>
      <w:numFmt w:val="decimal"/>
      <w:lvlText w:val="%1."/>
      <w:lvlJc w:val="left"/>
      <w:pPr>
        <w:ind w:left="720" w:hanging="360"/>
      </w:pPr>
      <w:rPr>
        <w:rFonts w:ascii="Calibri Light" w:hAnsi="Calibri Light" w:cs="Calibri Light"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273598"/>
    <w:multiLevelType w:val="multilevel"/>
    <w:tmpl w:val="94A61D68"/>
    <w:styleLink w:val="OutlineList"/>
    <w:lvl w:ilvl="0">
      <w:start w:val="1"/>
      <w:numFmt w:val="decimal"/>
      <w:lvlText w:val="%1."/>
      <w:lvlJc w:val="left"/>
      <w:pPr>
        <w:tabs>
          <w:tab w:val="num" w:pos="1571"/>
        </w:tabs>
        <w:ind w:left="1571" w:hanging="851"/>
      </w:pPr>
      <w:rPr>
        <w:rFonts w:hint="default"/>
      </w:rPr>
    </w:lvl>
    <w:lvl w:ilvl="1">
      <w:start w:val="1"/>
      <w:numFmt w:val="decimal"/>
      <w:lvlText w:val="%1.%2"/>
      <w:lvlJc w:val="left"/>
      <w:pPr>
        <w:tabs>
          <w:tab w:val="num" w:pos="1854"/>
        </w:tabs>
        <w:ind w:left="1854" w:hanging="1134"/>
      </w:pPr>
      <w:rPr>
        <w:rFonts w:hint="default"/>
      </w:rPr>
    </w:lvl>
    <w:lvl w:ilvl="2">
      <w:start w:val="1"/>
      <w:numFmt w:val="decimal"/>
      <w:lvlText w:val="%1.%2.%3"/>
      <w:lvlJc w:val="left"/>
      <w:pPr>
        <w:tabs>
          <w:tab w:val="num" w:pos="2138"/>
        </w:tabs>
        <w:ind w:left="2138" w:hanging="1418"/>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8" w15:restartNumberingAfterBreak="0">
    <w:nsid w:val="7D6B5224"/>
    <w:multiLevelType w:val="multilevel"/>
    <w:tmpl w:val="CF382BA6"/>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abstractNumId w:val="4"/>
  </w:num>
  <w:num w:numId="2">
    <w:abstractNumId w:val="7"/>
  </w:num>
  <w:num w:numId="3">
    <w:abstractNumId w:val="28"/>
  </w:num>
  <w:num w:numId="4">
    <w:abstractNumId w:val="17"/>
  </w:num>
  <w:num w:numId="5">
    <w:abstractNumId w:val="24"/>
  </w:num>
  <w:num w:numId="6">
    <w:abstractNumId w:val="13"/>
  </w:num>
  <w:num w:numId="7">
    <w:abstractNumId w:val="1"/>
  </w:num>
  <w:num w:numId="8">
    <w:abstractNumId w:val="20"/>
  </w:num>
  <w:num w:numId="9">
    <w:abstractNumId w:val="2"/>
  </w:num>
  <w:num w:numId="10">
    <w:abstractNumId w:val="10"/>
  </w:num>
  <w:num w:numId="11">
    <w:abstractNumId w:val="18"/>
  </w:num>
  <w:num w:numId="12">
    <w:abstractNumId w:val="5"/>
  </w:num>
  <w:num w:numId="13">
    <w:abstractNumId w:val="12"/>
  </w:num>
  <w:num w:numId="14">
    <w:abstractNumId w:val="0"/>
  </w:num>
  <w:num w:numId="15">
    <w:abstractNumId w:val="2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9"/>
  </w:num>
  <w:num w:numId="19">
    <w:abstractNumId w:val="6"/>
  </w:num>
  <w:num w:numId="20">
    <w:abstractNumId w:val="19"/>
  </w:num>
  <w:num w:numId="21">
    <w:abstractNumId w:val="23"/>
  </w:num>
  <w:num w:numId="22">
    <w:abstractNumId w:val="15"/>
  </w:num>
  <w:num w:numId="23">
    <w:abstractNumId w:val="8"/>
  </w:num>
  <w:num w:numId="24">
    <w:abstractNumId w:val="27"/>
  </w:num>
  <w:num w:numId="25">
    <w:abstractNumId w:val="26"/>
  </w:num>
  <w:num w:numId="26">
    <w:abstractNumId w:val="22"/>
  </w:num>
  <w:num w:numId="27">
    <w:abstractNumId w:val="28"/>
  </w:num>
  <w:num w:numId="28">
    <w:abstractNumId w:val="16"/>
  </w:num>
  <w:num w:numId="29">
    <w:abstractNumId w:val="28"/>
  </w:num>
  <w:num w:numId="30">
    <w:abstractNumId w:val="28"/>
  </w:num>
  <w:num w:numId="31">
    <w:abstractNumId w:val="16"/>
    <w:lvlOverride w:ilvl="0">
      <w:startOverride w:val="1"/>
    </w:lvlOverride>
  </w:num>
  <w:num w:numId="32">
    <w:abstractNumId w:val="25"/>
  </w:num>
  <w:num w:numId="33">
    <w:abstractNumId w:val="3"/>
  </w:num>
  <w:num w:numId="34">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FEE"/>
    <w:rsid w:val="0000009F"/>
    <w:rsid w:val="0000030A"/>
    <w:rsid w:val="00000347"/>
    <w:rsid w:val="00000361"/>
    <w:rsid w:val="00000399"/>
    <w:rsid w:val="000003A2"/>
    <w:rsid w:val="000003A5"/>
    <w:rsid w:val="000003FC"/>
    <w:rsid w:val="0000055A"/>
    <w:rsid w:val="00000575"/>
    <w:rsid w:val="0000059C"/>
    <w:rsid w:val="000005C6"/>
    <w:rsid w:val="00000618"/>
    <w:rsid w:val="0000062E"/>
    <w:rsid w:val="000007F3"/>
    <w:rsid w:val="0000081D"/>
    <w:rsid w:val="000009B8"/>
    <w:rsid w:val="00000A82"/>
    <w:rsid w:val="00000ABB"/>
    <w:rsid w:val="00000AE4"/>
    <w:rsid w:val="00000B45"/>
    <w:rsid w:val="00000B66"/>
    <w:rsid w:val="00000B8E"/>
    <w:rsid w:val="00000BAA"/>
    <w:rsid w:val="00000BD9"/>
    <w:rsid w:val="00000CA4"/>
    <w:rsid w:val="00000CAF"/>
    <w:rsid w:val="00000CB9"/>
    <w:rsid w:val="00000CC9"/>
    <w:rsid w:val="00000CCF"/>
    <w:rsid w:val="00000CEE"/>
    <w:rsid w:val="00000D2F"/>
    <w:rsid w:val="00000DA2"/>
    <w:rsid w:val="00000DF1"/>
    <w:rsid w:val="00000DFB"/>
    <w:rsid w:val="00000EB7"/>
    <w:rsid w:val="00000EE7"/>
    <w:rsid w:val="000011B3"/>
    <w:rsid w:val="00001246"/>
    <w:rsid w:val="000012A2"/>
    <w:rsid w:val="000012D2"/>
    <w:rsid w:val="00001347"/>
    <w:rsid w:val="000013C2"/>
    <w:rsid w:val="00001418"/>
    <w:rsid w:val="00001436"/>
    <w:rsid w:val="00001440"/>
    <w:rsid w:val="00001487"/>
    <w:rsid w:val="0000148C"/>
    <w:rsid w:val="0000148E"/>
    <w:rsid w:val="000014DC"/>
    <w:rsid w:val="000014FC"/>
    <w:rsid w:val="0000150A"/>
    <w:rsid w:val="000015B9"/>
    <w:rsid w:val="000015BA"/>
    <w:rsid w:val="00001615"/>
    <w:rsid w:val="000016B2"/>
    <w:rsid w:val="00001758"/>
    <w:rsid w:val="0000186A"/>
    <w:rsid w:val="00001894"/>
    <w:rsid w:val="000018A9"/>
    <w:rsid w:val="00001904"/>
    <w:rsid w:val="000019A4"/>
    <w:rsid w:val="00001A2A"/>
    <w:rsid w:val="00001BDB"/>
    <w:rsid w:val="00001BF5"/>
    <w:rsid w:val="00001C4B"/>
    <w:rsid w:val="00001CC4"/>
    <w:rsid w:val="00001D1D"/>
    <w:rsid w:val="00001DEE"/>
    <w:rsid w:val="00001E15"/>
    <w:rsid w:val="00001E95"/>
    <w:rsid w:val="00001E9D"/>
    <w:rsid w:val="00001EF4"/>
    <w:rsid w:val="00001EFA"/>
    <w:rsid w:val="00001F10"/>
    <w:rsid w:val="00001FEB"/>
    <w:rsid w:val="00002047"/>
    <w:rsid w:val="0000213E"/>
    <w:rsid w:val="000021AA"/>
    <w:rsid w:val="0000235C"/>
    <w:rsid w:val="00002365"/>
    <w:rsid w:val="0000236D"/>
    <w:rsid w:val="00002382"/>
    <w:rsid w:val="00002401"/>
    <w:rsid w:val="0000246D"/>
    <w:rsid w:val="000024A5"/>
    <w:rsid w:val="000024D7"/>
    <w:rsid w:val="00002532"/>
    <w:rsid w:val="0000259D"/>
    <w:rsid w:val="0000261C"/>
    <w:rsid w:val="0000262D"/>
    <w:rsid w:val="0000263F"/>
    <w:rsid w:val="0000271F"/>
    <w:rsid w:val="0000284A"/>
    <w:rsid w:val="0000286B"/>
    <w:rsid w:val="000028F0"/>
    <w:rsid w:val="0000299E"/>
    <w:rsid w:val="000029F9"/>
    <w:rsid w:val="00002A19"/>
    <w:rsid w:val="00002A88"/>
    <w:rsid w:val="00002B49"/>
    <w:rsid w:val="00002CF9"/>
    <w:rsid w:val="00002DE4"/>
    <w:rsid w:val="00002E01"/>
    <w:rsid w:val="00002E37"/>
    <w:rsid w:val="00002EC6"/>
    <w:rsid w:val="00002EDF"/>
    <w:rsid w:val="00002FB6"/>
    <w:rsid w:val="000030AB"/>
    <w:rsid w:val="000030C7"/>
    <w:rsid w:val="000030EF"/>
    <w:rsid w:val="00003160"/>
    <w:rsid w:val="000031B1"/>
    <w:rsid w:val="0000326C"/>
    <w:rsid w:val="000033DC"/>
    <w:rsid w:val="000033FC"/>
    <w:rsid w:val="000034A7"/>
    <w:rsid w:val="00003617"/>
    <w:rsid w:val="00003641"/>
    <w:rsid w:val="00003644"/>
    <w:rsid w:val="000036A0"/>
    <w:rsid w:val="0000378C"/>
    <w:rsid w:val="000037C0"/>
    <w:rsid w:val="0000381E"/>
    <w:rsid w:val="00003839"/>
    <w:rsid w:val="0000388D"/>
    <w:rsid w:val="000038B7"/>
    <w:rsid w:val="000038E0"/>
    <w:rsid w:val="000038F9"/>
    <w:rsid w:val="000039BA"/>
    <w:rsid w:val="000039C6"/>
    <w:rsid w:val="000039CB"/>
    <w:rsid w:val="000039FB"/>
    <w:rsid w:val="00003A3C"/>
    <w:rsid w:val="00003BB4"/>
    <w:rsid w:val="00003BDD"/>
    <w:rsid w:val="00003C18"/>
    <w:rsid w:val="00003C28"/>
    <w:rsid w:val="00003C60"/>
    <w:rsid w:val="00003CE6"/>
    <w:rsid w:val="00003CEA"/>
    <w:rsid w:val="00003D10"/>
    <w:rsid w:val="00003E38"/>
    <w:rsid w:val="00003E56"/>
    <w:rsid w:val="00003E6A"/>
    <w:rsid w:val="00003E90"/>
    <w:rsid w:val="00003EB1"/>
    <w:rsid w:val="00003FC8"/>
    <w:rsid w:val="00004027"/>
    <w:rsid w:val="000040AA"/>
    <w:rsid w:val="000040CC"/>
    <w:rsid w:val="00004174"/>
    <w:rsid w:val="000041E2"/>
    <w:rsid w:val="00004238"/>
    <w:rsid w:val="00004295"/>
    <w:rsid w:val="000042A7"/>
    <w:rsid w:val="00004365"/>
    <w:rsid w:val="00004368"/>
    <w:rsid w:val="00004391"/>
    <w:rsid w:val="000043E5"/>
    <w:rsid w:val="00004428"/>
    <w:rsid w:val="00004438"/>
    <w:rsid w:val="0000458F"/>
    <w:rsid w:val="000045C5"/>
    <w:rsid w:val="000045CD"/>
    <w:rsid w:val="000045DC"/>
    <w:rsid w:val="00004669"/>
    <w:rsid w:val="00004686"/>
    <w:rsid w:val="000046B0"/>
    <w:rsid w:val="000046EF"/>
    <w:rsid w:val="0000479E"/>
    <w:rsid w:val="000047B5"/>
    <w:rsid w:val="000048D5"/>
    <w:rsid w:val="0000493A"/>
    <w:rsid w:val="000049B0"/>
    <w:rsid w:val="00004B1C"/>
    <w:rsid w:val="00004B4F"/>
    <w:rsid w:val="00004B62"/>
    <w:rsid w:val="00004BEA"/>
    <w:rsid w:val="00004CB7"/>
    <w:rsid w:val="00004D29"/>
    <w:rsid w:val="00004D97"/>
    <w:rsid w:val="00004DAB"/>
    <w:rsid w:val="00004DFE"/>
    <w:rsid w:val="00004E29"/>
    <w:rsid w:val="00004F2E"/>
    <w:rsid w:val="00004FE7"/>
    <w:rsid w:val="000050AE"/>
    <w:rsid w:val="00005149"/>
    <w:rsid w:val="00005176"/>
    <w:rsid w:val="00005481"/>
    <w:rsid w:val="0000549A"/>
    <w:rsid w:val="000054F4"/>
    <w:rsid w:val="00005538"/>
    <w:rsid w:val="00005564"/>
    <w:rsid w:val="00005614"/>
    <w:rsid w:val="000056A9"/>
    <w:rsid w:val="0000576F"/>
    <w:rsid w:val="00005773"/>
    <w:rsid w:val="00005795"/>
    <w:rsid w:val="000057DB"/>
    <w:rsid w:val="000057F4"/>
    <w:rsid w:val="000058BB"/>
    <w:rsid w:val="000058BC"/>
    <w:rsid w:val="000058D6"/>
    <w:rsid w:val="00005965"/>
    <w:rsid w:val="00005A2F"/>
    <w:rsid w:val="00005A68"/>
    <w:rsid w:val="00005B09"/>
    <w:rsid w:val="00005BA0"/>
    <w:rsid w:val="00005C68"/>
    <w:rsid w:val="00005CA1"/>
    <w:rsid w:val="00005D3C"/>
    <w:rsid w:val="00005D9F"/>
    <w:rsid w:val="00005DAE"/>
    <w:rsid w:val="00005E5D"/>
    <w:rsid w:val="00005E9B"/>
    <w:rsid w:val="0000600E"/>
    <w:rsid w:val="00006081"/>
    <w:rsid w:val="000061BA"/>
    <w:rsid w:val="000061F1"/>
    <w:rsid w:val="000061F3"/>
    <w:rsid w:val="000063C0"/>
    <w:rsid w:val="000063CA"/>
    <w:rsid w:val="0000657D"/>
    <w:rsid w:val="00006585"/>
    <w:rsid w:val="000065EE"/>
    <w:rsid w:val="000065F1"/>
    <w:rsid w:val="000065F7"/>
    <w:rsid w:val="000066E5"/>
    <w:rsid w:val="0000672D"/>
    <w:rsid w:val="000067AC"/>
    <w:rsid w:val="000067C6"/>
    <w:rsid w:val="0000683B"/>
    <w:rsid w:val="00006866"/>
    <w:rsid w:val="0000687C"/>
    <w:rsid w:val="0000687E"/>
    <w:rsid w:val="00006985"/>
    <w:rsid w:val="000069E7"/>
    <w:rsid w:val="00006A65"/>
    <w:rsid w:val="00006B7B"/>
    <w:rsid w:val="00006BA7"/>
    <w:rsid w:val="00006BE6"/>
    <w:rsid w:val="00006CAE"/>
    <w:rsid w:val="00006CCE"/>
    <w:rsid w:val="00006DB0"/>
    <w:rsid w:val="00006DFB"/>
    <w:rsid w:val="00006F9A"/>
    <w:rsid w:val="00006F9E"/>
    <w:rsid w:val="00006FB9"/>
    <w:rsid w:val="00006FBF"/>
    <w:rsid w:val="00007045"/>
    <w:rsid w:val="00007061"/>
    <w:rsid w:val="000070A0"/>
    <w:rsid w:val="00007118"/>
    <w:rsid w:val="000071AE"/>
    <w:rsid w:val="000071E0"/>
    <w:rsid w:val="00007204"/>
    <w:rsid w:val="00007255"/>
    <w:rsid w:val="000072D2"/>
    <w:rsid w:val="000072EB"/>
    <w:rsid w:val="00007331"/>
    <w:rsid w:val="00007362"/>
    <w:rsid w:val="000073CA"/>
    <w:rsid w:val="000073CC"/>
    <w:rsid w:val="0000750A"/>
    <w:rsid w:val="0000756D"/>
    <w:rsid w:val="0000759A"/>
    <w:rsid w:val="00007696"/>
    <w:rsid w:val="00007761"/>
    <w:rsid w:val="00007776"/>
    <w:rsid w:val="0000777F"/>
    <w:rsid w:val="0000779C"/>
    <w:rsid w:val="000077EF"/>
    <w:rsid w:val="00007814"/>
    <w:rsid w:val="0000781A"/>
    <w:rsid w:val="00007833"/>
    <w:rsid w:val="000078AE"/>
    <w:rsid w:val="00007936"/>
    <w:rsid w:val="000079EF"/>
    <w:rsid w:val="00007AB6"/>
    <w:rsid w:val="00007ACE"/>
    <w:rsid w:val="00007AF5"/>
    <w:rsid w:val="00007C92"/>
    <w:rsid w:val="00007CAA"/>
    <w:rsid w:val="00007D44"/>
    <w:rsid w:val="00007D68"/>
    <w:rsid w:val="00007DAC"/>
    <w:rsid w:val="00007E6C"/>
    <w:rsid w:val="00007E81"/>
    <w:rsid w:val="00007EE1"/>
    <w:rsid w:val="00007EFB"/>
    <w:rsid w:val="00007F1F"/>
    <w:rsid w:val="00007F42"/>
    <w:rsid w:val="0001003D"/>
    <w:rsid w:val="00010077"/>
    <w:rsid w:val="000100C2"/>
    <w:rsid w:val="000100F4"/>
    <w:rsid w:val="00010100"/>
    <w:rsid w:val="00010126"/>
    <w:rsid w:val="000101B2"/>
    <w:rsid w:val="0001021A"/>
    <w:rsid w:val="0001025D"/>
    <w:rsid w:val="000102E4"/>
    <w:rsid w:val="00010312"/>
    <w:rsid w:val="00010350"/>
    <w:rsid w:val="000103DA"/>
    <w:rsid w:val="0001048E"/>
    <w:rsid w:val="000104A9"/>
    <w:rsid w:val="00010503"/>
    <w:rsid w:val="0001059A"/>
    <w:rsid w:val="000105D5"/>
    <w:rsid w:val="0001069F"/>
    <w:rsid w:val="000106C3"/>
    <w:rsid w:val="000106D2"/>
    <w:rsid w:val="000106F3"/>
    <w:rsid w:val="0001070B"/>
    <w:rsid w:val="00010738"/>
    <w:rsid w:val="00010772"/>
    <w:rsid w:val="0001078F"/>
    <w:rsid w:val="0001083C"/>
    <w:rsid w:val="000108A7"/>
    <w:rsid w:val="00010A4D"/>
    <w:rsid w:val="00010ACA"/>
    <w:rsid w:val="00010B4F"/>
    <w:rsid w:val="00010B8D"/>
    <w:rsid w:val="00010C52"/>
    <w:rsid w:val="00010C5E"/>
    <w:rsid w:val="00010D67"/>
    <w:rsid w:val="00010D6B"/>
    <w:rsid w:val="00010D99"/>
    <w:rsid w:val="00010E91"/>
    <w:rsid w:val="00010EF9"/>
    <w:rsid w:val="00010F54"/>
    <w:rsid w:val="00010F6C"/>
    <w:rsid w:val="00010F7B"/>
    <w:rsid w:val="00011020"/>
    <w:rsid w:val="0001111B"/>
    <w:rsid w:val="00011190"/>
    <w:rsid w:val="00011195"/>
    <w:rsid w:val="000112CB"/>
    <w:rsid w:val="0001136E"/>
    <w:rsid w:val="000114DE"/>
    <w:rsid w:val="00011530"/>
    <w:rsid w:val="000115B3"/>
    <w:rsid w:val="000115C4"/>
    <w:rsid w:val="00011622"/>
    <w:rsid w:val="00011624"/>
    <w:rsid w:val="000116BE"/>
    <w:rsid w:val="000116C1"/>
    <w:rsid w:val="000116FD"/>
    <w:rsid w:val="0001171A"/>
    <w:rsid w:val="00011725"/>
    <w:rsid w:val="00011741"/>
    <w:rsid w:val="00011784"/>
    <w:rsid w:val="000117B0"/>
    <w:rsid w:val="0001188A"/>
    <w:rsid w:val="00011891"/>
    <w:rsid w:val="00011913"/>
    <w:rsid w:val="00011956"/>
    <w:rsid w:val="0001196D"/>
    <w:rsid w:val="00011A70"/>
    <w:rsid w:val="00011AE9"/>
    <w:rsid w:val="00011B02"/>
    <w:rsid w:val="00011B08"/>
    <w:rsid w:val="00011B79"/>
    <w:rsid w:val="00011BAC"/>
    <w:rsid w:val="00011BCD"/>
    <w:rsid w:val="00011CC0"/>
    <w:rsid w:val="00011D73"/>
    <w:rsid w:val="00011D9F"/>
    <w:rsid w:val="00011F4D"/>
    <w:rsid w:val="00011F55"/>
    <w:rsid w:val="00011FC3"/>
    <w:rsid w:val="00012041"/>
    <w:rsid w:val="0001204E"/>
    <w:rsid w:val="0001205A"/>
    <w:rsid w:val="000120D8"/>
    <w:rsid w:val="00012100"/>
    <w:rsid w:val="00012198"/>
    <w:rsid w:val="000121F4"/>
    <w:rsid w:val="00012228"/>
    <w:rsid w:val="000122D8"/>
    <w:rsid w:val="000122E9"/>
    <w:rsid w:val="00012318"/>
    <w:rsid w:val="00012376"/>
    <w:rsid w:val="000123A9"/>
    <w:rsid w:val="0001248B"/>
    <w:rsid w:val="000124E0"/>
    <w:rsid w:val="000125C2"/>
    <w:rsid w:val="00012645"/>
    <w:rsid w:val="000126E5"/>
    <w:rsid w:val="000127A1"/>
    <w:rsid w:val="000127B0"/>
    <w:rsid w:val="0001282E"/>
    <w:rsid w:val="0001284A"/>
    <w:rsid w:val="0001284B"/>
    <w:rsid w:val="0001285B"/>
    <w:rsid w:val="0001297E"/>
    <w:rsid w:val="0001299D"/>
    <w:rsid w:val="00012AE1"/>
    <w:rsid w:val="00012AF4"/>
    <w:rsid w:val="00012B94"/>
    <w:rsid w:val="00012BBC"/>
    <w:rsid w:val="00012C62"/>
    <w:rsid w:val="00012CA5"/>
    <w:rsid w:val="00012D1F"/>
    <w:rsid w:val="00012D31"/>
    <w:rsid w:val="00012DAA"/>
    <w:rsid w:val="00012DF9"/>
    <w:rsid w:val="00012F0F"/>
    <w:rsid w:val="00012F2A"/>
    <w:rsid w:val="00012F5F"/>
    <w:rsid w:val="00012FA9"/>
    <w:rsid w:val="00012FCA"/>
    <w:rsid w:val="00013099"/>
    <w:rsid w:val="00013170"/>
    <w:rsid w:val="00013189"/>
    <w:rsid w:val="000131B8"/>
    <w:rsid w:val="0001322D"/>
    <w:rsid w:val="0001323C"/>
    <w:rsid w:val="0001323E"/>
    <w:rsid w:val="0001324D"/>
    <w:rsid w:val="00013284"/>
    <w:rsid w:val="00013290"/>
    <w:rsid w:val="000132BE"/>
    <w:rsid w:val="0001343B"/>
    <w:rsid w:val="000134E8"/>
    <w:rsid w:val="00013605"/>
    <w:rsid w:val="00013670"/>
    <w:rsid w:val="000136A3"/>
    <w:rsid w:val="0001389E"/>
    <w:rsid w:val="000138E7"/>
    <w:rsid w:val="00013929"/>
    <w:rsid w:val="0001396A"/>
    <w:rsid w:val="00013986"/>
    <w:rsid w:val="00013A0C"/>
    <w:rsid w:val="00013A5A"/>
    <w:rsid w:val="00013AB1"/>
    <w:rsid w:val="00013B4A"/>
    <w:rsid w:val="00013B60"/>
    <w:rsid w:val="00013BAC"/>
    <w:rsid w:val="00013C80"/>
    <w:rsid w:val="00013D38"/>
    <w:rsid w:val="00013D3B"/>
    <w:rsid w:val="00013DC5"/>
    <w:rsid w:val="00013DDA"/>
    <w:rsid w:val="00013DED"/>
    <w:rsid w:val="00013FD2"/>
    <w:rsid w:val="00013FDC"/>
    <w:rsid w:val="00014003"/>
    <w:rsid w:val="0001401E"/>
    <w:rsid w:val="00014087"/>
    <w:rsid w:val="000140DF"/>
    <w:rsid w:val="000141AB"/>
    <w:rsid w:val="000141BF"/>
    <w:rsid w:val="000142CB"/>
    <w:rsid w:val="00014357"/>
    <w:rsid w:val="00014387"/>
    <w:rsid w:val="0001440B"/>
    <w:rsid w:val="00014470"/>
    <w:rsid w:val="000144AB"/>
    <w:rsid w:val="000144C1"/>
    <w:rsid w:val="000144F7"/>
    <w:rsid w:val="00014589"/>
    <w:rsid w:val="000145E4"/>
    <w:rsid w:val="00014694"/>
    <w:rsid w:val="000146AE"/>
    <w:rsid w:val="000148B9"/>
    <w:rsid w:val="000148F6"/>
    <w:rsid w:val="000148F7"/>
    <w:rsid w:val="00014904"/>
    <w:rsid w:val="000149CC"/>
    <w:rsid w:val="00014A1F"/>
    <w:rsid w:val="00014AA5"/>
    <w:rsid w:val="00014AEC"/>
    <w:rsid w:val="00014B87"/>
    <w:rsid w:val="00014B8F"/>
    <w:rsid w:val="00014CE6"/>
    <w:rsid w:val="00014D0D"/>
    <w:rsid w:val="00014D45"/>
    <w:rsid w:val="00014E3A"/>
    <w:rsid w:val="00014E96"/>
    <w:rsid w:val="00014EF1"/>
    <w:rsid w:val="00014F39"/>
    <w:rsid w:val="0001502B"/>
    <w:rsid w:val="00015060"/>
    <w:rsid w:val="00015091"/>
    <w:rsid w:val="00015185"/>
    <w:rsid w:val="00015189"/>
    <w:rsid w:val="000151C7"/>
    <w:rsid w:val="0001520B"/>
    <w:rsid w:val="0001520D"/>
    <w:rsid w:val="00015266"/>
    <w:rsid w:val="00015273"/>
    <w:rsid w:val="00015334"/>
    <w:rsid w:val="00015394"/>
    <w:rsid w:val="000153A4"/>
    <w:rsid w:val="000153B1"/>
    <w:rsid w:val="0001544B"/>
    <w:rsid w:val="0001548F"/>
    <w:rsid w:val="000154BB"/>
    <w:rsid w:val="000154C4"/>
    <w:rsid w:val="000154E7"/>
    <w:rsid w:val="0001553C"/>
    <w:rsid w:val="000155E2"/>
    <w:rsid w:val="000156D0"/>
    <w:rsid w:val="000157EC"/>
    <w:rsid w:val="0001583A"/>
    <w:rsid w:val="000158B2"/>
    <w:rsid w:val="000158C8"/>
    <w:rsid w:val="00015970"/>
    <w:rsid w:val="000159BC"/>
    <w:rsid w:val="00015A4D"/>
    <w:rsid w:val="00015A6F"/>
    <w:rsid w:val="00015A76"/>
    <w:rsid w:val="00015A98"/>
    <w:rsid w:val="00015B9B"/>
    <w:rsid w:val="00015BEF"/>
    <w:rsid w:val="00015BFC"/>
    <w:rsid w:val="00015D1B"/>
    <w:rsid w:val="00015D2C"/>
    <w:rsid w:val="00015EB7"/>
    <w:rsid w:val="00015F08"/>
    <w:rsid w:val="00015F93"/>
    <w:rsid w:val="0001609E"/>
    <w:rsid w:val="0001617B"/>
    <w:rsid w:val="00016196"/>
    <w:rsid w:val="000161E2"/>
    <w:rsid w:val="00016322"/>
    <w:rsid w:val="000163A4"/>
    <w:rsid w:val="000163BD"/>
    <w:rsid w:val="0001640D"/>
    <w:rsid w:val="0001649D"/>
    <w:rsid w:val="00016684"/>
    <w:rsid w:val="000166CF"/>
    <w:rsid w:val="00016768"/>
    <w:rsid w:val="000167C0"/>
    <w:rsid w:val="000167F0"/>
    <w:rsid w:val="0001682E"/>
    <w:rsid w:val="000168EC"/>
    <w:rsid w:val="000168FD"/>
    <w:rsid w:val="00016921"/>
    <w:rsid w:val="00016947"/>
    <w:rsid w:val="00016948"/>
    <w:rsid w:val="00016959"/>
    <w:rsid w:val="00016961"/>
    <w:rsid w:val="00016984"/>
    <w:rsid w:val="000169B0"/>
    <w:rsid w:val="000169B6"/>
    <w:rsid w:val="00016A43"/>
    <w:rsid w:val="00016A65"/>
    <w:rsid w:val="00016A7D"/>
    <w:rsid w:val="00016AAE"/>
    <w:rsid w:val="00016AF9"/>
    <w:rsid w:val="00016C15"/>
    <w:rsid w:val="00016C52"/>
    <w:rsid w:val="00016C6A"/>
    <w:rsid w:val="00016CE4"/>
    <w:rsid w:val="00016D6A"/>
    <w:rsid w:val="00016E5F"/>
    <w:rsid w:val="00016ED8"/>
    <w:rsid w:val="00016EE8"/>
    <w:rsid w:val="00016EF0"/>
    <w:rsid w:val="00016F51"/>
    <w:rsid w:val="00016FD2"/>
    <w:rsid w:val="00016FDF"/>
    <w:rsid w:val="00017075"/>
    <w:rsid w:val="000170BF"/>
    <w:rsid w:val="000170E1"/>
    <w:rsid w:val="00017106"/>
    <w:rsid w:val="00017262"/>
    <w:rsid w:val="00017316"/>
    <w:rsid w:val="0001731A"/>
    <w:rsid w:val="00017387"/>
    <w:rsid w:val="00017420"/>
    <w:rsid w:val="00017465"/>
    <w:rsid w:val="00017489"/>
    <w:rsid w:val="000174CF"/>
    <w:rsid w:val="000175E3"/>
    <w:rsid w:val="00017605"/>
    <w:rsid w:val="0001764E"/>
    <w:rsid w:val="0001766A"/>
    <w:rsid w:val="000176A2"/>
    <w:rsid w:val="000176E7"/>
    <w:rsid w:val="00017713"/>
    <w:rsid w:val="00017747"/>
    <w:rsid w:val="000179BF"/>
    <w:rsid w:val="00017A0C"/>
    <w:rsid w:val="00017A4A"/>
    <w:rsid w:val="00017CD3"/>
    <w:rsid w:val="00017CE4"/>
    <w:rsid w:val="00017D71"/>
    <w:rsid w:val="00017D78"/>
    <w:rsid w:val="00017DA7"/>
    <w:rsid w:val="00017DF7"/>
    <w:rsid w:val="00017E41"/>
    <w:rsid w:val="00017E5D"/>
    <w:rsid w:val="00017EFB"/>
    <w:rsid w:val="0002015F"/>
    <w:rsid w:val="00020194"/>
    <w:rsid w:val="000201AA"/>
    <w:rsid w:val="0002020D"/>
    <w:rsid w:val="00020265"/>
    <w:rsid w:val="00020286"/>
    <w:rsid w:val="00020299"/>
    <w:rsid w:val="000202D4"/>
    <w:rsid w:val="00020369"/>
    <w:rsid w:val="00020388"/>
    <w:rsid w:val="000203DC"/>
    <w:rsid w:val="00020518"/>
    <w:rsid w:val="00020528"/>
    <w:rsid w:val="0002061F"/>
    <w:rsid w:val="0002086F"/>
    <w:rsid w:val="000208A8"/>
    <w:rsid w:val="0002098F"/>
    <w:rsid w:val="00020A0B"/>
    <w:rsid w:val="00020B17"/>
    <w:rsid w:val="00020BC8"/>
    <w:rsid w:val="00020C64"/>
    <w:rsid w:val="00020D48"/>
    <w:rsid w:val="00020D9F"/>
    <w:rsid w:val="00020DEA"/>
    <w:rsid w:val="00020DF6"/>
    <w:rsid w:val="00020F40"/>
    <w:rsid w:val="00020FB0"/>
    <w:rsid w:val="00021022"/>
    <w:rsid w:val="00021043"/>
    <w:rsid w:val="00021091"/>
    <w:rsid w:val="000210AC"/>
    <w:rsid w:val="000210E7"/>
    <w:rsid w:val="00021134"/>
    <w:rsid w:val="00021187"/>
    <w:rsid w:val="000211C0"/>
    <w:rsid w:val="0002123D"/>
    <w:rsid w:val="000212D3"/>
    <w:rsid w:val="0002133C"/>
    <w:rsid w:val="000213EE"/>
    <w:rsid w:val="0002155D"/>
    <w:rsid w:val="000215A8"/>
    <w:rsid w:val="00021792"/>
    <w:rsid w:val="000217BC"/>
    <w:rsid w:val="00021829"/>
    <w:rsid w:val="00021846"/>
    <w:rsid w:val="000218AE"/>
    <w:rsid w:val="000218C6"/>
    <w:rsid w:val="0002191A"/>
    <w:rsid w:val="00021A1A"/>
    <w:rsid w:val="00021A38"/>
    <w:rsid w:val="00021A7A"/>
    <w:rsid w:val="00021A80"/>
    <w:rsid w:val="00021AD6"/>
    <w:rsid w:val="00021AEF"/>
    <w:rsid w:val="00021BCA"/>
    <w:rsid w:val="00021C1A"/>
    <w:rsid w:val="00021D7F"/>
    <w:rsid w:val="00021DB7"/>
    <w:rsid w:val="00021DDE"/>
    <w:rsid w:val="00021E22"/>
    <w:rsid w:val="00021F2C"/>
    <w:rsid w:val="0002203D"/>
    <w:rsid w:val="00022087"/>
    <w:rsid w:val="000221E6"/>
    <w:rsid w:val="00022289"/>
    <w:rsid w:val="000222CF"/>
    <w:rsid w:val="00022319"/>
    <w:rsid w:val="0002233B"/>
    <w:rsid w:val="00022469"/>
    <w:rsid w:val="000224F9"/>
    <w:rsid w:val="00022583"/>
    <w:rsid w:val="000225DA"/>
    <w:rsid w:val="0002268A"/>
    <w:rsid w:val="00022702"/>
    <w:rsid w:val="00022765"/>
    <w:rsid w:val="00022773"/>
    <w:rsid w:val="00022796"/>
    <w:rsid w:val="000227B5"/>
    <w:rsid w:val="000228DE"/>
    <w:rsid w:val="0002296D"/>
    <w:rsid w:val="00022B04"/>
    <w:rsid w:val="00022B49"/>
    <w:rsid w:val="00022B58"/>
    <w:rsid w:val="00022B6A"/>
    <w:rsid w:val="00022B86"/>
    <w:rsid w:val="00022BAF"/>
    <w:rsid w:val="00022C1E"/>
    <w:rsid w:val="00022C60"/>
    <w:rsid w:val="00022CE6"/>
    <w:rsid w:val="00022D02"/>
    <w:rsid w:val="00022E18"/>
    <w:rsid w:val="00022F41"/>
    <w:rsid w:val="00022FC3"/>
    <w:rsid w:val="00023041"/>
    <w:rsid w:val="00023079"/>
    <w:rsid w:val="00023093"/>
    <w:rsid w:val="00023134"/>
    <w:rsid w:val="00023139"/>
    <w:rsid w:val="0002315D"/>
    <w:rsid w:val="000231B2"/>
    <w:rsid w:val="000232EE"/>
    <w:rsid w:val="0002331D"/>
    <w:rsid w:val="00023349"/>
    <w:rsid w:val="0002335B"/>
    <w:rsid w:val="000234B4"/>
    <w:rsid w:val="00023524"/>
    <w:rsid w:val="0002352F"/>
    <w:rsid w:val="000235F6"/>
    <w:rsid w:val="0002363F"/>
    <w:rsid w:val="000237B6"/>
    <w:rsid w:val="000237E8"/>
    <w:rsid w:val="000237EF"/>
    <w:rsid w:val="0002384C"/>
    <w:rsid w:val="0002393C"/>
    <w:rsid w:val="00023956"/>
    <w:rsid w:val="000239B9"/>
    <w:rsid w:val="00023A1E"/>
    <w:rsid w:val="00023A24"/>
    <w:rsid w:val="00023AD1"/>
    <w:rsid w:val="00023B04"/>
    <w:rsid w:val="00023B7F"/>
    <w:rsid w:val="00023BAE"/>
    <w:rsid w:val="00023C3A"/>
    <w:rsid w:val="00023C87"/>
    <w:rsid w:val="00023D3F"/>
    <w:rsid w:val="00023E09"/>
    <w:rsid w:val="00023EDA"/>
    <w:rsid w:val="00023FEB"/>
    <w:rsid w:val="0002403D"/>
    <w:rsid w:val="000240A1"/>
    <w:rsid w:val="000240A3"/>
    <w:rsid w:val="0002419A"/>
    <w:rsid w:val="0002420A"/>
    <w:rsid w:val="000242A6"/>
    <w:rsid w:val="00024348"/>
    <w:rsid w:val="0002436A"/>
    <w:rsid w:val="00024483"/>
    <w:rsid w:val="000244E3"/>
    <w:rsid w:val="00024561"/>
    <w:rsid w:val="00024582"/>
    <w:rsid w:val="000246A7"/>
    <w:rsid w:val="00024731"/>
    <w:rsid w:val="00024758"/>
    <w:rsid w:val="0002481B"/>
    <w:rsid w:val="0002481C"/>
    <w:rsid w:val="00024851"/>
    <w:rsid w:val="0002485F"/>
    <w:rsid w:val="0002486E"/>
    <w:rsid w:val="00024933"/>
    <w:rsid w:val="00024A7F"/>
    <w:rsid w:val="00024AB2"/>
    <w:rsid w:val="00024B3E"/>
    <w:rsid w:val="00024C0E"/>
    <w:rsid w:val="00024C1D"/>
    <w:rsid w:val="00024D51"/>
    <w:rsid w:val="00024DF7"/>
    <w:rsid w:val="00024E33"/>
    <w:rsid w:val="00024E6D"/>
    <w:rsid w:val="00024E94"/>
    <w:rsid w:val="00024E9F"/>
    <w:rsid w:val="00024EF7"/>
    <w:rsid w:val="00024F08"/>
    <w:rsid w:val="00024FC0"/>
    <w:rsid w:val="00025003"/>
    <w:rsid w:val="00025245"/>
    <w:rsid w:val="00025280"/>
    <w:rsid w:val="0002533E"/>
    <w:rsid w:val="00025345"/>
    <w:rsid w:val="00025393"/>
    <w:rsid w:val="000253B0"/>
    <w:rsid w:val="0002543E"/>
    <w:rsid w:val="0002544D"/>
    <w:rsid w:val="000254A5"/>
    <w:rsid w:val="00025512"/>
    <w:rsid w:val="00025516"/>
    <w:rsid w:val="00025535"/>
    <w:rsid w:val="00025585"/>
    <w:rsid w:val="000255ED"/>
    <w:rsid w:val="000255FA"/>
    <w:rsid w:val="000258EA"/>
    <w:rsid w:val="00025A2C"/>
    <w:rsid w:val="00025AA2"/>
    <w:rsid w:val="00025B4F"/>
    <w:rsid w:val="00025B59"/>
    <w:rsid w:val="00025C12"/>
    <w:rsid w:val="00025C9F"/>
    <w:rsid w:val="00025D43"/>
    <w:rsid w:val="00025D58"/>
    <w:rsid w:val="00025D65"/>
    <w:rsid w:val="00025E47"/>
    <w:rsid w:val="00025F4C"/>
    <w:rsid w:val="00026043"/>
    <w:rsid w:val="00026054"/>
    <w:rsid w:val="00026198"/>
    <w:rsid w:val="000261EA"/>
    <w:rsid w:val="00026239"/>
    <w:rsid w:val="0002624B"/>
    <w:rsid w:val="000263DD"/>
    <w:rsid w:val="000263FF"/>
    <w:rsid w:val="000264B2"/>
    <w:rsid w:val="000264BF"/>
    <w:rsid w:val="0002680C"/>
    <w:rsid w:val="00026831"/>
    <w:rsid w:val="0002686A"/>
    <w:rsid w:val="00026891"/>
    <w:rsid w:val="000269F9"/>
    <w:rsid w:val="00026B06"/>
    <w:rsid w:val="00026B7D"/>
    <w:rsid w:val="00026C8E"/>
    <w:rsid w:val="00026DF9"/>
    <w:rsid w:val="00026E52"/>
    <w:rsid w:val="00026F21"/>
    <w:rsid w:val="00026F3B"/>
    <w:rsid w:val="00026F57"/>
    <w:rsid w:val="00026F63"/>
    <w:rsid w:val="0002703C"/>
    <w:rsid w:val="000270D6"/>
    <w:rsid w:val="000270E7"/>
    <w:rsid w:val="0002713D"/>
    <w:rsid w:val="00027184"/>
    <w:rsid w:val="000271F4"/>
    <w:rsid w:val="000272AE"/>
    <w:rsid w:val="0002737E"/>
    <w:rsid w:val="000273CE"/>
    <w:rsid w:val="00027457"/>
    <w:rsid w:val="00027470"/>
    <w:rsid w:val="000274B4"/>
    <w:rsid w:val="000274C6"/>
    <w:rsid w:val="00027627"/>
    <w:rsid w:val="0002767F"/>
    <w:rsid w:val="00027683"/>
    <w:rsid w:val="0002768F"/>
    <w:rsid w:val="000277DA"/>
    <w:rsid w:val="00027836"/>
    <w:rsid w:val="000278BD"/>
    <w:rsid w:val="000278CE"/>
    <w:rsid w:val="00027988"/>
    <w:rsid w:val="00027991"/>
    <w:rsid w:val="000279DD"/>
    <w:rsid w:val="000279E3"/>
    <w:rsid w:val="00027C39"/>
    <w:rsid w:val="00027C53"/>
    <w:rsid w:val="00027C64"/>
    <w:rsid w:val="00027D22"/>
    <w:rsid w:val="00027D9B"/>
    <w:rsid w:val="00027DD5"/>
    <w:rsid w:val="00027EC5"/>
    <w:rsid w:val="00027EEA"/>
    <w:rsid w:val="00027FA2"/>
    <w:rsid w:val="00027FE1"/>
    <w:rsid w:val="00027FF0"/>
    <w:rsid w:val="0003000C"/>
    <w:rsid w:val="00030129"/>
    <w:rsid w:val="00030139"/>
    <w:rsid w:val="0003016C"/>
    <w:rsid w:val="00030175"/>
    <w:rsid w:val="000301C1"/>
    <w:rsid w:val="00030221"/>
    <w:rsid w:val="0003029C"/>
    <w:rsid w:val="000302C2"/>
    <w:rsid w:val="00030458"/>
    <w:rsid w:val="00030478"/>
    <w:rsid w:val="00030498"/>
    <w:rsid w:val="0003057A"/>
    <w:rsid w:val="00030608"/>
    <w:rsid w:val="0003069C"/>
    <w:rsid w:val="0003071F"/>
    <w:rsid w:val="00030727"/>
    <w:rsid w:val="00030756"/>
    <w:rsid w:val="0003075B"/>
    <w:rsid w:val="000307B1"/>
    <w:rsid w:val="000307D2"/>
    <w:rsid w:val="000308A1"/>
    <w:rsid w:val="00030A93"/>
    <w:rsid w:val="00030ADF"/>
    <w:rsid w:val="00030B18"/>
    <w:rsid w:val="00030B72"/>
    <w:rsid w:val="00030BD9"/>
    <w:rsid w:val="00030D62"/>
    <w:rsid w:val="00030E4A"/>
    <w:rsid w:val="00030EA2"/>
    <w:rsid w:val="00030F14"/>
    <w:rsid w:val="00030FCF"/>
    <w:rsid w:val="00031084"/>
    <w:rsid w:val="00031102"/>
    <w:rsid w:val="0003111A"/>
    <w:rsid w:val="0003121A"/>
    <w:rsid w:val="00031283"/>
    <w:rsid w:val="000312AE"/>
    <w:rsid w:val="000312C1"/>
    <w:rsid w:val="0003158B"/>
    <w:rsid w:val="0003159E"/>
    <w:rsid w:val="000315B2"/>
    <w:rsid w:val="000315C4"/>
    <w:rsid w:val="0003164E"/>
    <w:rsid w:val="0003165E"/>
    <w:rsid w:val="00031681"/>
    <w:rsid w:val="000316AB"/>
    <w:rsid w:val="00031732"/>
    <w:rsid w:val="000317C2"/>
    <w:rsid w:val="0003182B"/>
    <w:rsid w:val="0003186E"/>
    <w:rsid w:val="00031A26"/>
    <w:rsid w:val="00031AB5"/>
    <w:rsid w:val="00031AEE"/>
    <w:rsid w:val="00031B83"/>
    <w:rsid w:val="00031BA2"/>
    <w:rsid w:val="00031BC0"/>
    <w:rsid w:val="00031C32"/>
    <w:rsid w:val="00031C4E"/>
    <w:rsid w:val="00031C5B"/>
    <w:rsid w:val="00031D2E"/>
    <w:rsid w:val="00031D6A"/>
    <w:rsid w:val="00031DEB"/>
    <w:rsid w:val="00031E3A"/>
    <w:rsid w:val="00031ED5"/>
    <w:rsid w:val="00031FCD"/>
    <w:rsid w:val="00032020"/>
    <w:rsid w:val="00032034"/>
    <w:rsid w:val="000320A3"/>
    <w:rsid w:val="000320C6"/>
    <w:rsid w:val="000321CC"/>
    <w:rsid w:val="000322D6"/>
    <w:rsid w:val="000322EF"/>
    <w:rsid w:val="0003232F"/>
    <w:rsid w:val="0003246B"/>
    <w:rsid w:val="00032512"/>
    <w:rsid w:val="0003256D"/>
    <w:rsid w:val="000325CD"/>
    <w:rsid w:val="0003263A"/>
    <w:rsid w:val="000326E8"/>
    <w:rsid w:val="0003280C"/>
    <w:rsid w:val="0003281F"/>
    <w:rsid w:val="000328C6"/>
    <w:rsid w:val="0003299F"/>
    <w:rsid w:val="000329E6"/>
    <w:rsid w:val="000329EB"/>
    <w:rsid w:val="00032A61"/>
    <w:rsid w:val="00032AE8"/>
    <w:rsid w:val="00032BFF"/>
    <w:rsid w:val="00032C77"/>
    <w:rsid w:val="00032C7E"/>
    <w:rsid w:val="00032CCC"/>
    <w:rsid w:val="00032D21"/>
    <w:rsid w:val="00032DA4"/>
    <w:rsid w:val="00032DB0"/>
    <w:rsid w:val="00032DB7"/>
    <w:rsid w:val="00032E3A"/>
    <w:rsid w:val="00032F65"/>
    <w:rsid w:val="00032FCA"/>
    <w:rsid w:val="00032FDA"/>
    <w:rsid w:val="00033031"/>
    <w:rsid w:val="00033040"/>
    <w:rsid w:val="000330D1"/>
    <w:rsid w:val="000331FB"/>
    <w:rsid w:val="00033223"/>
    <w:rsid w:val="00033233"/>
    <w:rsid w:val="00033254"/>
    <w:rsid w:val="000332A5"/>
    <w:rsid w:val="000332F6"/>
    <w:rsid w:val="0003330C"/>
    <w:rsid w:val="000333E4"/>
    <w:rsid w:val="000333FD"/>
    <w:rsid w:val="00033559"/>
    <w:rsid w:val="000335FE"/>
    <w:rsid w:val="00033645"/>
    <w:rsid w:val="000336A1"/>
    <w:rsid w:val="0003372A"/>
    <w:rsid w:val="0003378A"/>
    <w:rsid w:val="0003378D"/>
    <w:rsid w:val="000338DA"/>
    <w:rsid w:val="000338E7"/>
    <w:rsid w:val="000339B9"/>
    <w:rsid w:val="000339F3"/>
    <w:rsid w:val="00033B27"/>
    <w:rsid w:val="00033B4E"/>
    <w:rsid w:val="00033BEF"/>
    <w:rsid w:val="00033CBF"/>
    <w:rsid w:val="00033CF1"/>
    <w:rsid w:val="00033D17"/>
    <w:rsid w:val="00033D43"/>
    <w:rsid w:val="00033DAB"/>
    <w:rsid w:val="00033DBA"/>
    <w:rsid w:val="00033DD4"/>
    <w:rsid w:val="00033DD7"/>
    <w:rsid w:val="00033DF8"/>
    <w:rsid w:val="00033E62"/>
    <w:rsid w:val="00033EC4"/>
    <w:rsid w:val="00033ED0"/>
    <w:rsid w:val="00033ED6"/>
    <w:rsid w:val="00033F17"/>
    <w:rsid w:val="00033F64"/>
    <w:rsid w:val="00033FE6"/>
    <w:rsid w:val="00034019"/>
    <w:rsid w:val="0003401E"/>
    <w:rsid w:val="00034117"/>
    <w:rsid w:val="00034177"/>
    <w:rsid w:val="000341A9"/>
    <w:rsid w:val="000341E4"/>
    <w:rsid w:val="00034247"/>
    <w:rsid w:val="000342CE"/>
    <w:rsid w:val="000342F9"/>
    <w:rsid w:val="000343BA"/>
    <w:rsid w:val="000343C6"/>
    <w:rsid w:val="000343F7"/>
    <w:rsid w:val="00034472"/>
    <w:rsid w:val="0003447B"/>
    <w:rsid w:val="000344A5"/>
    <w:rsid w:val="000345C1"/>
    <w:rsid w:val="0003460E"/>
    <w:rsid w:val="0003462E"/>
    <w:rsid w:val="0003463A"/>
    <w:rsid w:val="00034727"/>
    <w:rsid w:val="00034769"/>
    <w:rsid w:val="0003486D"/>
    <w:rsid w:val="0003489C"/>
    <w:rsid w:val="00034966"/>
    <w:rsid w:val="000349BD"/>
    <w:rsid w:val="000349CF"/>
    <w:rsid w:val="00034A88"/>
    <w:rsid w:val="00034B25"/>
    <w:rsid w:val="00034BE5"/>
    <w:rsid w:val="00034BF5"/>
    <w:rsid w:val="00034C49"/>
    <w:rsid w:val="00034CD6"/>
    <w:rsid w:val="00034CFB"/>
    <w:rsid w:val="00034D4B"/>
    <w:rsid w:val="00034D67"/>
    <w:rsid w:val="00034EEF"/>
    <w:rsid w:val="00034EF2"/>
    <w:rsid w:val="00034F9C"/>
    <w:rsid w:val="00034FA3"/>
    <w:rsid w:val="00034FF5"/>
    <w:rsid w:val="00035003"/>
    <w:rsid w:val="00035055"/>
    <w:rsid w:val="00035070"/>
    <w:rsid w:val="000350A0"/>
    <w:rsid w:val="000350D4"/>
    <w:rsid w:val="000350EA"/>
    <w:rsid w:val="00035147"/>
    <w:rsid w:val="000351AA"/>
    <w:rsid w:val="000351C4"/>
    <w:rsid w:val="00035237"/>
    <w:rsid w:val="000352B0"/>
    <w:rsid w:val="000352B1"/>
    <w:rsid w:val="00035321"/>
    <w:rsid w:val="0003535B"/>
    <w:rsid w:val="0003540B"/>
    <w:rsid w:val="00035494"/>
    <w:rsid w:val="000354CE"/>
    <w:rsid w:val="000354E9"/>
    <w:rsid w:val="000355A6"/>
    <w:rsid w:val="000355A9"/>
    <w:rsid w:val="000355D0"/>
    <w:rsid w:val="000356BF"/>
    <w:rsid w:val="0003574D"/>
    <w:rsid w:val="00035771"/>
    <w:rsid w:val="0003579E"/>
    <w:rsid w:val="000357A3"/>
    <w:rsid w:val="00035815"/>
    <w:rsid w:val="00035826"/>
    <w:rsid w:val="000358AC"/>
    <w:rsid w:val="000358F2"/>
    <w:rsid w:val="0003596A"/>
    <w:rsid w:val="00035A28"/>
    <w:rsid w:val="00035B21"/>
    <w:rsid w:val="00035B9B"/>
    <w:rsid w:val="00035BFA"/>
    <w:rsid w:val="00035DC9"/>
    <w:rsid w:val="00035E3F"/>
    <w:rsid w:val="00035F76"/>
    <w:rsid w:val="00035FAD"/>
    <w:rsid w:val="000360F2"/>
    <w:rsid w:val="000361B5"/>
    <w:rsid w:val="00036245"/>
    <w:rsid w:val="00036253"/>
    <w:rsid w:val="0003626C"/>
    <w:rsid w:val="000362FC"/>
    <w:rsid w:val="00036390"/>
    <w:rsid w:val="0003639F"/>
    <w:rsid w:val="000363F0"/>
    <w:rsid w:val="00036449"/>
    <w:rsid w:val="00036454"/>
    <w:rsid w:val="0003650E"/>
    <w:rsid w:val="0003656F"/>
    <w:rsid w:val="0003658F"/>
    <w:rsid w:val="000365AC"/>
    <w:rsid w:val="00036618"/>
    <w:rsid w:val="000366C2"/>
    <w:rsid w:val="000366CA"/>
    <w:rsid w:val="0003671C"/>
    <w:rsid w:val="00036722"/>
    <w:rsid w:val="0003673B"/>
    <w:rsid w:val="0003673E"/>
    <w:rsid w:val="0003676A"/>
    <w:rsid w:val="00036860"/>
    <w:rsid w:val="0003699A"/>
    <w:rsid w:val="000369EC"/>
    <w:rsid w:val="000369F5"/>
    <w:rsid w:val="000369FC"/>
    <w:rsid w:val="00036A85"/>
    <w:rsid w:val="00036A8B"/>
    <w:rsid w:val="00036B0D"/>
    <w:rsid w:val="00036B50"/>
    <w:rsid w:val="00036B5F"/>
    <w:rsid w:val="00036BB7"/>
    <w:rsid w:val="00036BBF"/>
    <w:rsid w:val="00036BF6"/>
    <w:rsid w:val="00036D55"/>
    <w:rsid w:val="00036D80"/>
    <w:rsid w:val="00036DFB"/>
    <w:rsid w:val="00036E01"/>
    <w:rsid w:val="00036E1A"/>
    <w:rsid w:val="00036E2B"/>
    <w:rsid w:val="00036E7F"/>
    <w:rsid w:val="00036E95"/>
    <w:rsid w:val="00036F8A"/>
    <w:rsid w:val="00036FBA"/>
    <w:rsid w:val="00037037"/>
    <w:rsid w:val="00037161"/>
    <w:rsid w:val="0003716D"/>
    <w:rsid w:val="00037180"/>
    <w:rsid w:val="000371C8"/>
    <w:rsid w:val="00037276"/>
    <w:rsid w:val="00037290"/>
    <w:rsid w:val="000372C3"/>
    <w:rsid w:val="00037344"/>
    <w:rsid w:val="000373C3"/>
    <w:rsid w:val="0003741E"/>
    <w:rsid w:val="00037468"/>
    <w:rsid w:val="00037535"/>
    <w:rsid w:val="00037575"/>
    <w:rsid w:val="000375D8"/>
    <w:rsid w:val="00037610"/>
    <w:rsid w:val="00037626"/>
    <w:rsid w:val="0003762A"/>
    <w:rsid w:val="0003765A"/>
    <w:rsid w:val="000376A6"/>
    <w:rsid w:val="000376B8"/>
    <w:rsid w:val="00037709"/>
    <w:rsid w:val="000377A1"/>
    <w:rsid w:val="000377E2"/>
    <w:rsid w:val="00037828"/>
    <w:rsid w:val="0003788A"/>
    <w:rsid w:val="000379AB"/>
    <w:rsid w:val="000379CA"/>
    <w:rsid w:val="00037A03"/>
    <w:rsid w:val="00037A5E"/>
    <w:rsid w:val="00037AD5"/>
    <w:rsid w:val="00037B4D"/>
    <w:rsid w:val="00037B58"/>
    <w:rsid w:val="00037B77"/>
    <w:rsid w:val="00037C94"/>
    <w:rsid w:val="00037CAE"/>
    <w:rsid w:val="00037CB1"/>
    <w:rsid w:val="00037D0D"/>
    <w:rsid w:val="00037F1E"/>
    <w:rsid w:val="00037F6B"/>
    <w:rsid w:val="00040051"/>
    <w:rsid w:val="00040073"/>
    <w:rsid w:val="000400C9"/>
    <w:rsid w:val="000400D0"/>
    <w:rsid w:val="000400D2"/>
    <w:rsid w:val="0004013A"/>
    <w:rsid w:val="00040180"/>
    <w:rsid w:val="000401AD"/>
    <w:rsid w:val="0004020C"/>
    <w:rsid w:val="00040211"/>
    <w:rsid w:val="00040234"/>
    <w:rsid w:val="000402F2"/>
    <w:rsid w:val="0004032C"/>
    <w:rsid w:val="000403CD"/>
    <w:rsid w:val="0004041B"/>
    <w:rsid w:val="0004044F"/>
    <w:rsid w:val="000404DA"/>
    <w:rsid w:val="000405FC"/>
    <w:rsid w:val="0004060E"/>
    <w:rsid w:val="000406D7"/>
    <w:rsid w:val="0004070F"/>
    <w:rsid w:val="0004079F"/>
    <w:rsid w:val="000407A2"/>
    <w:rsid w:val="0004083C"/>
    <w:rsid w:val="00040877"/>
    <w:rsid w:val="00040A3B"/>
    <w:rsid w:val="00040B04"/>
    <w:rsid w:val="00040BEF"/>
    <w:rsid w:val="00040C0B"/>
    <w:rsid w:val="00040C22"/>
    <w:rsid w:val="00040CC2"/>
    <w:rsid w:val="00040CC3"/>
    <w:rsid w:val="00040CF7"/>
    <w:rsid w:val="00040E97"/>
    <w:rsid w:val="00040F48"/>
    <w:rsid w:val="00040FA9"/>
    <w:rsid w:val="00040FF2"/>
    <w:rsid w:val="00041046"/>
    <w:rsid w:val="000410D0"/>
    <w:rsid w:val="0004111C"/>
    <w:rsid w:val="00041208"/>
    <w:rsid w:val="0004120E"/>
    <w:rsid w:val="00041294"/>
    <w:rsid w:val="000412DC"/>
    <w:rsid w:val="00041386"/>
    <w:rsid w:val="000413BE"/>
    <w:rsid w:val="000413ED"/>
    <w:rsid w:val="00041461"/>
    <w:rsid w:val="0004147F"/>
    <w:rsid w:val="00041511"/>
    <w:rsid w:val="0004154C"/>
    <w:rsid w:val="000415BE"/>
    <w:rsid w:val="000416EF"/>
    <w:rsid w:val="000416F2"/>
    <w:rsid w:val="0004174C"/>
    <w:rsid w:val="000417F2"/>
    <w:rsid w:val="000417FC"/>
    <w:rsid w:val="00041899"/>
    <w:rsid w:val="0004193D"/>
    <w:rsid w:val="0004195F"/>
    <w:rsid w:val="00041990"/>
    <w:rsid w:val="0004199A"/>
    <w:rsid w:val="000419A6"/>
    <w:rsid w:val="00041A2C"/>
    <w:rsid w:val="00041A32"/>
    <w:rsid w:val="00041A83"/>
    <w:rsid w:val="00041AF8"/>
    <w:rsid w:val="00041B50"/>
    <w:rsid w:val="00041B90"/>
    <w:rsid w:val="00041C2E"/>
    <w:rsid w:val="00041C55"/>
    <w:rsid w:val="00041C7D"/>
    <w:rsid w:val="00041C87"/>
    <w:rsid w:val="00041CE8"/>
    <w:rsid w:val="00041D3C"/>
    <w:rsid w:val="00041D51"/>
    <w:rsid w:val="00041D74"/>
    <w:rsid w:val="00041D88"/>
    <w:rsid w:val="00041DEB"/>
    <w:rsid w:val="00041E78"/>
    <w:rsid w:val="00041ED1"/>
    <w:rsid w:val="00041ED4"/>
    <w:rsid w:val="00041EFA"/>
    <w:rsid w:val="000420C6"/>
    <w:rsid w:val="0004219A"/>
    <w:rsid w:val="000421A8"/>
    <w:rsid w:val="000421B2"/>
    <w:rsid w:val="0004224D"/>
    <w:rsid w:val="00042369"/>
    <w:rsid w:val="0004240E"/>
    <w:rsid w:val="0004244F"/>
    <w:rsid w:val="000425CB"/>
    <w:rsid w:val="00042660"/>
    <w:rsid w:val="000426B4"/>
    <w:rsid w:val="0004274D"/>
    <w:rsid w:val="00042786"/>
    <w:rsid w:val="0004278F"/>
    <w:rsid w:val="00042796"/>
    <w:rsid w:val="00042799"/>
    <w:rsid w:val="0004289A"/>
    <w:rsid w:val="000428CB"/>
    <w:rsid w:val="0004296D"/>
    <w:rsid w:val="00042982"/>
    <w:rsid w:val="0004298F"/>
    <w:rsid w:val="00042A36"/>
    <w:rsid w:val="00042AC0"/>
    <w:rsid w:val="00042AD0"/>
    <w:rsid w:val="00042B7F"/>
    <w:rsid w:val="00042B91"/>
    <w:rsid w:val="00042BE4"/>
    <w:rsid w:val="00042BE7"/>
    <w:rsid w:val="00042BF7"/>
    <w:rsid w:val="00042BFE"/>
    <w:rsid w:val="00042C62"/>
    <w:rsid w:val="00042CD6"/>
    <w:rsid w:val="00042D1D"/>
    <w:rsid w:val="00042D43"/>
    <w:rsid w:val="00042DD9"/>
    <w:rsid w:val="00042E2B"/>
    <w:rsid w:val="00042E7B"/>
    <w:rsid w:val="00042E7E"/>
    <w:rsid w:val="00042E8B"/>
    <w:rsid w:val="00042E8C"/>
    <w:rsid w:val="00042F37"/>
    <w:rsid w:val="00042F72"/>
    <w:rsid w:val="00042FB7"/>
    <w:rsid w:val="00042FE0"/>
    <w:rsid w:val="0004302E"/>
    <w:rsid w:val="00043066"/>
    <w:rsid w:val="000431B7"/>
    <w:rsid w:val="00043200"/>
    <w:rsid w:val="0004327D"/>
    <w:rsid w:val="00043346"/>
    <w:rsid w:val="00043348"/>
    <w:rsid w:val="000433E5"/>
    <w:rsid w:val="00043446"/>
    <w:rsid w:val="00043479"/>
    <w:rsid w:val="00043503"/>
    <w:rsid w:val="00043514"/>
    <w:rsid w:val="0004351D"/>
    <w:rsid w:val="00043586"/>
    <w:rsid w:val="000435DD"/>
    <w:rsid w:val="0004360C"/>
    <w:rsid w:val="0004361F"/>
    <w:rsid w:val="00043667"/>
    <w:rsid w:val="000436B4"/>
    <w:rsid w:val="000437BA"/>
    <w:rsid w:val="0004387B"/>
    <w:rsid w:val="000438DE"/>
    <w:rsid w:val="000438F7"/>
    <w:rsid w:val="00043920"/>
    <w:rsid w:val="000439E4"/>
    <w:rsid w:val="00043A22"/>
    <w:rsid w:val="00043A96"/>
    <w:rsid w:val="00043ABE"/>
    <w:rsid w:val="00043AF0"/>
    <w:rsid w:val="00043AF1"/>
    <w:rsid w:val="00043B23"/>
    <w:rsid w:val="00043C36"/>
    <w:rsid w:val="00043C51"/>
    <w:rsid w:val="00043C96"/>
    <w:rsid w:val="00043D2A"/>
    <w:rsid w:val="00043DF1"/>
    <w:rsid w:val="00043E01"/>
    <w:rsid w:val="00043E12"/>
    <w:rsid w:val="00043E5D"/>
    <w:rsid w:val="00043EAB"/>
    <w:rsid w:val="00044094"/>
    <w:rsid w:val="000440D5"/>
    <w:rsid w:val="00044117"/>
    <w:rsid w:val="0004411E"/>
    <w:rsid w:val="00044137"/>
    <w:rsid w:val="00044160"/>
    <w:rsid w:val="0004419E"/>
    <w:rsid w:val="000441A0"/>
    <w:rsid w:val="000441CD"/>
    <w:rsid w:val="00044312"/>
    <w:rsid w:val="00044344"/>
    <w:rsid w:val="0004437F"/>
    <w:rsid w:val="000443D9"/>
    <w:rsid w:val="00044408"/>
    <w:rsid w:val="00044502"/>
    <w:rsid w:val="00044551"/>
    <w:rsid w:val="0004455F"/>
    <w:rsid w:val="00044563"/>
    <w:rsid w:val="0004459B"/>
    <w:rsid w:val="0004460B"/>
    <w:rsid w:val="000446AD"/>
    <w:rsid w:val="00044738"/>
    <w:rsid w:val="0004475F"/>
    <w:rsid w:val="0004483D"/>
    <w:rsid w:val="0004483F"/>
    <w:rsid w:val="000448BF"/>
    <w:rsid w:val="00044962"/>
    <w:rsid w:val="00044966"/>
    <w:rsid w:val="000449D5"/>
    <w:rsid w:val="00044A4C"/>
    <w:rsid w:val="00044A4E"/>
    <w:rsid w:val="00044AF7"/>
    <w:rsid w:val="00044C34"/>
    <w:rsid w:val="00044C35"/>
    <w:rsid w:val="00044C49"/>
    <w:rsid w:val="00044C8E"/>
    <w:rsid w:val="00044CA5"/>
    <w:rsid w:val="00044DA2"/>
    <w:rsid w:val="00044FC1"/>
    <w:rsid w:val="00045044"/>
    <w:rsid w:val="000452B3"/>
    <w:rsid w:val="000453D1"/>
    <w:rsid w:val="00045619"/>
    <w:rsid w:val="0004561C"/>
    <w:rsid w:val="0004562C"/>
    <w:rsid w:val="000456E4"/>
    <w:rsid w:val="0004579D"/>
    <w:rsid w:val="00045842"/>
    <w:rsid w:val="0004591E"/>
    <w:rsid w:val="00045959"/>
    <w:rsid w:val="00045968"/>
    <w:rsid w:val="00045970"/>
    <w:rsid w:val="00045A2E"/>
    <w:rsid w:val="00045B0C"/>
    <w:rsid w:val="00045B39"/>
    <w:rsid w:val="00045C68"/>
    <w:rsid w:val="00045C69"/>
    <w:rsid w:val="00045DB3"/>
    <w:rsid w:val="00045E16"/>
    <w:rsid w:val="00045E9B"/>
    <w:rsid w:val="00045EA2"/>
    <w:rsid w:val="00045EA6"/>
    <w:rsid w:val="00045EDF"/>
    <w:rsid w:val="00045F1E"/>
    <w:rsid w:val="00045FCE"/>
    <w:rsid w:val="00046018"/>
    <w:rsid w:val="000460B3"/>
    <w:rsid w:val="0004612D"/>
    <w:rsid w:val="0004615E"/>
    <w:rsid w:val="00046170"/>
    <w:rsid w:val="00046301"/>
    <w:rsid w:val="0004632A"/>
    <w:rsid w:val="0004635B"/>
    <w:rsid w:val="0004641D"/>
    <w:rsid w:val="00046508"/>
    <w:rsid w:val="00046519"/>
    <w:rsid w:val="0004651B"/>
    <w:rsid w:val="00046585"/>
    <w:rsid w:val="000465D0"/>
    <w:rsid w:val="0004663C"/>
    <w:rsid w:val="00046885"/>
    <w:rsid w:val="000468E4"/>
    <w:rsid w:val="000468EE"/>
    <w:rsid w:val="00046938"/>
    <w:rsid w:val="000469AD"/>
    <w:rsid w:val="000469BC"/>
    <w:rsid w:val="00046A64"/>
    <w:rsid w:val="00046B22"/>
    <w:rsid w:val="00046B67"/>
    <w:rsid w:val="00046B70"/>
    <w:rsid w:val="00046B93"/>
    <w:rsid w:val="00046BAB"/>
    <w:rsid w:val="00046C1B"/>
    <w:rsid w:val="00046CA2"/>
    <w:rsid w:val="00046CB4"/>
    <w:rsid w:val="00046D05"/>
    <w:rsid w:val="00046D26"/>
    <w:rsid w:val="00046DE3"/>
    <w:rsid w:val="00046E0C"/>
    <w:rsid w:val="00046F58"/>
    <w:rsid w:val="00046F5A"/>
    <w:rsid w:val="00046F5F"/>
    <w:rsid w:val="00046FEA"/>
    <w:rsid w:val="000470AF"/>
    <w:rsid w:val="00047118"/>
    <w:rsid w:val="0004715B"/>
    <w:rsid w:val="000471E2"/>
    <w:rsid w:val="00047283"/>
    <w:rsid w:val="00047289"/>
    <w:rsid w:val="000472DA"/>
    <w:rsid w:val="000472F9"/>
    <w:rsid w:val="000473E5"/>
    <w:rsid w:val="00047402"/>
    <w:rsid w:val="0004746D"/>
    <w:rsid w:val="0004752F"/>
    <w:rsid w:val="000475C0"/>
    <w:rsid w:val="00047665"/>
    <w:rsid w:val="000476A1"/>
    <w:rsid w:val="000476E3"/>
    <w:rsid w:val="0004785D"/>
    <w:rsid w:val="00047871"/>
    <w:rsid w:val="00047876"/>
    <w:rsid w:val="000479F6"/>
    <w:rsid w:val="000479F8"/>
    <w:rsid w:val="00047A29"/>
    <w:rsid w:val="00047AD0"/>
    <w:rsid w:val="00047B44"/>
    <w:rsid w:val="00047D52"/>
    <w:rsid w:val="00047D62"/>
    <w:rsid w:val="00047D82"/>
    <w:rsid w:val="00047E54"/>
    <w:rsid w:val="00047ECD"/>
    <w:rsid w:val="00047F7B"/>
    <w:rsid w:val="00047F86"/>
    <w:rsid w:val="00047FB5"/>
    <w:rsid w:val="00047FC9"/>
    <w:rsid w:val="000500D0"/>
    <w:rsid w:val="000501C3"/>
    <w:rsid w:val="000502F2"/>
    <w:rsid w:val="0005038B"/>
    <w:rsid w:val="000503BA"/>
    <w:rsid w:val="000503CC"/>
    <w:rsid w:val="000503E8"/>
    <w:rsid w:val="0005044B"/>
    <w:rsid w:val="00050569"/>
    <w:rsid w:val="00050606"/>
    <w:rsid w:val="00050665"/>
    <w:rsid w:val="000506A3"/>
    <w:rsid w:val="000506AF"/>
    <w:rsid w:val="000506BC"/>
    <w:rsid w:val="00050708"/>
    <w:rsid w:val="000507C9"/>
    <w:rsid w:val="000507F2"/>
    <w:rsid w:val="000508D1"/>
    <w:rsid w:val="000508D8"/>
    <w:rsid w:val="000508D9"/>
    <w:rsid w:val="00050999"/>
    <w:rsid w:val="000509B2"/>
    <w:rsid w:val="00050A3C"/>
    <w:rsid w:val="00050A56"/>
    <w:rsid w:val="00050A9B"/>
    <w:rsid w:val="00050AA1"/>
    <w:rsid w:val="00050AB6"/>
    <w:rsid w:val="00050AD5"/>
    <w:rsid w:val="00050ADC"/>
    <w:rsid w:val="00050BED"/>
    <w:rsid w:val="00050CA3"/>
    <w:rsid w:val="00050D1D"/>
    <w:rsid w:val="00050D70"/>
    <w:rsid w:val="00050EE4"/>
    <w:rsid w:val="00051005"/>
    <w:rsid w:val="00051050"/>
    <w:rsid w:val="00051072"/>
    <w:rsid w:val="000511F2"/>
    <w:rsid w:val="0005121F"/>
    <w:rsid w:val="0005125F"/>
    <w:rsid w:val="000512D5"/>
    <w:rsid w:val="00051318"/>
    <w:rsid w:val="0005132E"/>
    <w:rsid w:val="00051344"/>
    <w:rsid w:val="0005138B"/>
    <w:rsid w:val="00051427"/>
    <w:rsid w:val="00051496"/>
    <w:rsid w:val="000514A1"/>
    <w:rsid w:val="000514F5"/>
    <w:rsid w:val="0005158E"/>
    <w:rsid w:val="000515F2"/>
    <w:rsid w:val="00051663"/>
    <w:rsid w:val="0005173C"/>
    <w:rsid w:val="00051777"/>
    <w:rsid w:val="0005182D"/>
    <w:rsid w:val="00051844"/>
    <w:rsid w:val="00051859"/>
    <w:rsid w:val="0005197A"/>
    <w:rsid w:val="000519EF"/>
    <w:rsid w:val="00051ABF"/>
    <w:rsid w:val="00051B00"/>
    <w:rsid w:val="00051B5A"/>
    <w:rsid w:val="00051B67"/>
    <w:rsid w:val="00051B7A"/>
    <w:rsid w:val="00051B7E"/>
    <w:rsid w:val="00051BF8"/>
    <w:rsid w:val="00051D13"/>
    <w:rsid w:val="00051D52"/>
    <w:rsid w:val="00051D63"/>
    <w:rsid w:val="00051E7B"/>
    <w:rsid w:val="00051E8F"/>
    <w:rsid w:val="00051EB9"/>
    <w:rsid w:val="00051F45"/>
    <w:rsid w:val="00051FBA"/>
    <w:rsid w:val="00051FFB"/>
    <w:rsid w:val="00052239"/>
    <w:rsid w:val="00052250"/>
    <w:rsid w:val="000522B7"/>
    <w:rsid w:val="000522F7"/>
    <w:rsid w:val="00052311"/>
    <w:rsid w:val="00052357"/>
    <w:rsid w:val="000523D9"/>
    <w:rsid w:val="000524A7"/>
    <w:rsid w:val="00052586"/>
    <w:rsid w:val="000525C0"/>
    <w:rsid w:val="000525CC"/>
    <w:rsid w:val="00052648"/>
    <w:rsid w:val="0005267C"/>
    <w:rsid w:val="0005286D"/>
    <w:rsid w:val="0005287F"/>
    <w:rsid w:val="00052880"/>
    <w:rsid w:val="00052ADD"/>
    <w:rsid w:val="00052B29"/>
    <w:rsid w:val="00052B5C"/>
    <w:rsid w:val="00052BE6"/>
    <w:rsid w:val="00052C10"/>
    <w:rsid w:val="00052C3A"/>
    <w:rsid w:val="00052C9F"/>
    <w:rsid w:val="00052CFF"/>
    <w:rsid w:val="00052E46"/>
    <w:rsid w:val="00052EE8"/>
    <w:rsid w:val="00052F57"/>
    <w:rsid w:val="00052F93"/>
    <w:rsid w:val="0005301C"/>
    <w:rsid w:val="00053082"/>
    <w:rsid w:val="00053090"/>
    <w:rsid w:val="00053196"/>
    <w:rsid w:val="000531DB"/>
    <w:rsid w:val="0005322E"/>
    <w:rsid w:val="0005329A"/>
    <w:rsid w:val="000532FC"/>
    <w:rsid w:val="00053312"/>
    <w:rsid w:val="00053354"/>
    <w:rsid w:val="00053374"/>
    <w:rsid w:val="000533D4"/>
    <w:rsid w:val="00053464"/>
    <w:rsid w:val="00053465"/>
    <w:rsid w:val="00053517"/>
    <w:rsid w:val="0005357F"/>
    <w:rsid w:val="00053643"/>
    <w:rsid w:val="000536EF"/>
    <w:rsid w:val="00053717"/>
    <w:rsid w:val="00053782"/>
    <w:rsid w:val="00053787"/>
    <w:rsid w:val="000537CC"/>
    <w:rsid w:val="00053864"/>
    <w:rsid w:val="00053885"/>
    <w:rsid w:val="000538E0"/>
    <w:rsid w:val="0005394A"/>
    <w:rsid w:val="00053962"/>
    <w:rsid w:val="00053984"/>
    <w:rsid w:val="0005399D"/>
    <w:rsid w:val="000539D6"/>
    <w:rsid w:val="000539E4"/>
    <w:rsid w:val="00053A8B"/>
    <w:rsid w:val="00053AA7"/>
    <w:rsid w:val="00053B3C"/>
    <w:rsid w:val="00053BD4"/>
    <w:rsid w:val="00053C56"/>
    <w:rsid w:val="00053C8E"/>
    <w:rsid w:val="00053C99"/>
    <w:rsid w:val="00053CBB"/>
    <w:rsid w:val="00053D2A"/>
    <w:rsid w:val="00053D35"/>
    <w:rsid w:val="00053DC5"/>
    <w:rsid w:val="00053E95"/>
    <w:rsid w:val="00053F60"/>
    <w:rsid w:val="00054058"/>
    <w:rsid w:val="00054081"/>
    <w:rsid w:val="0005408A"/>
    <w:rsid w:val="00054113"/>
    <w:rsid w:val="00054152"/>
    <w:rsid w:val="000541C0"/>
    <w:rsid w:val="0005427A"/>
    <w:rsid w:val="00054284"/>
    <w:rsid w:val="000542F2"/>
    <w:rsid w:val="0005439A"/>
    <w:rsid w:val="000544F7"/>
    <w:rsid w:val="00054517"/>
    <w:rsid w:val="00054531"/>
    <w:rsid w:val="00054534"/>
    <w:rsid w:val="00054565"/>
    <w:rsid w:val="0005459F"/>
    <w:rsid w:val="000545AB"/>
    <w:rsid w:val="000545BE"/>
    <w:rsid w:val="000545C6"/>
    <w:rsid w:val="00054754"/>
    <w:rsid w:val="0005475D"/>
    <w:rsid w:val="000547B0"/>
    <w:rsid w:val="000547D4"/>
    <w:rsid w:val="000547FA"/>
    <w:rsid w:val="0005486E"/>
    <w:rsid w:val="00054960"/>
    <w:rsid w:val="0005497A"/>
    <w:rsid w:val="0005499E"/>
    <w:rsid w:val="000549DB"/>
    <w:rsid w:val="00054A13"/>
    <w:rsid w:val="00054A75"/>
    <w:rsid w:val="00054B32"/>
    <w:rsid w:val="00054B50"/>
    <w:rsid w:val="00054C0B"/>
    <w:rsid w:val="00054C1E"/>
    <w:rsid w:val="00054C36"/>
    <w:rsid w:val="00054C3C"/>
    <w:rsid w:val="00054D5F"/>
    <w:rsid w:val="00054F75"/>
    <w:rsid w:val="00054FD8"/>
    <w:rsid w:val="0005515C"/>
    <w:rsid w:val="000551B4"/>
    <w:rsid w:val="00055222"/>
    <w:rsid w:val="00055275"/>
    <w:rsid w:val="000552BC"/>
    <w:rsid w:val="000552CE"/>
    <w:rsid w:val="00055401"/>
    <w:rsid w:val="00055431"/>
    <w:rsid w:val="0005544D"/>
    <w:rsid w:val="00055481"/>
    <w:rsid w:val="00055498"/>
    <w:rsid w:val="000554B5"/>
    <w:rsid w:val="000554FE"/>
    <w:rsid w:val="0005552E"/>
    <w:rsid w:val="0005553C"/>
    <w:rsid w:val="000555A5"/>
    <w:rsid w:val="000555D2"/>
    <w:rsid w:val="000555ED"/>
    <w:rsid w:val="000556D2"/>
    <w:rsid w:val="000556D5"/>
    <w:rsid w:val="000556E0"/>
    <w:rsid w:val="00055714"/>
    <w:rsid w:val="000557A2"/>
    <w:rsid w:val="0005599D"/>
    <w:rsid w:val="00055B1E"/>
    <w:rsid w:val="00055B30"/>
    <w:rsid w:val="00055B59"/>
    <w:rsid w:val="00055B83"/>
    <w:rsid w:val="00055C49"/>
    <w:rsid w:val="00055CB0"/>
    <w:rsid w:val="00055CB5"/>
    <w:rsid w:val="00055CD3"/>
    <w:rsid w:val="00055D54"/>
    <w:rsid w:val="00055E18"/>
    <w:rsid w:val="00055E49"/>
    <w:rsid w:val="00055E58"/>
    <w:rsid w:val="00055E9F"/>
    <w:rsid w:val="00055F78"/>
    <w:rsid w:val="00055FDE"/>
    <w:rsid w:val="00056009"/>
    <w:rsid w:val="00056039"/>
    <w:rsid w:val="00056080"/>
    <w:rsid w:val="0005611F"/>
    <w:rsid w:val="000561B0"/>
    <w:rsid w:val="000561D1"/>
    <w:rsid w:val="000561D5"/>
    <w:rsid w:val="000561F9"/>
    <w:rsid w:val="0005622F"/>
    <w:rsid w:val="00056263"/>
    <w:rsid w:val="0005627F"/>
    <w:rsid w:val="00056286"/>
    <w:rsid w:val="00056306"/>
    <w:rsid w:val="00056314"/>
    <w:rsid w:val="00056336"/>
    <w:rsid w:val="000564BD"/>
    <w:rsid w:val="0005651E"/>
    <w:rsid w:val="00056538"/>
    <w:rsid w:val="00056555"/>
    <w:rsid w:val="00056563"/>
    <w:rsid w:val="000565B6"/>
    <w:rsid w:val="000565B9"/>
    <w:rsid w:val="00056706"/>
    <w:rsid w:val="00056795"/>
    <w:rsid w:val="000567AF"/>
    <w:rsid w:val="000567CB"/>
    <w:rsid w:val="00056855"/>
    <w:rsid w:val="00056880"/>
    <w:rsid w:val="000568D3"/>
    <w:rsid w:val="00056928"/>
    <w:rsid w:val="00056984"/>
    <w:rsid w:val="00056A99"/>
    <w:rsid w:val="00056B01"/>
    <w:rsid w:val="00056B12"/>
    <w:rsid w:val="00056B54"/>
    <w:rsid w:val="00056B98"/>
    <w:rsid w:val="00056C11"/>
    <w:rsid w:val="00056CCA"/>
    <w:rsid w:val="00056D68"/>
    <w:rsid w:val="00056DFA"/>
    <w:rsid w:val="00056F1C"/>
    <w:rsid w:val="00056F20"/>
    <w:rsid w:val="00056FB0"/>
    <w:rsid w:val="00056FFC"/>
    <w:rsid w:val="00057087"/>
    <w:rsid w:val="000570E2"/>
    <w:rsid w:val="00057139"/>
    <w:rsid w:val="00057377"/>
    <w:rsid w:val="000573AB"/>
    <w:rsid w:val="000573DF"/>
    <w:rsid w:val="0005741A"/>
    <w:rsid w:val="00057442"/>
    <w:rsid w:val="00057529"/>
    <w:rsid w:val="0005753B"/>
    <w:rsid w:val="00057561"/>
    <w:rsid w:val="00057672"/>
    <w:rsid w:val="0005773E"/>
    <w:rsid w:val="0005778F"/>
    <w:rsid w:val="000577F5"/>
    <w:rsid w:val="00057819"/>
    <w:rsid w:val="00057834"/>
    <w:rsid w:val="00057916"/>
    <w:rsid w:val="00057965"/>
    <w:rsid w:val="000579C5"/>
    <w:rsid w:val="00057B09"/>
    <w:rsid w:val="00057B9E"/>
    <w:rsid w:val="00057BA1"/>
    <w:rsid w:val="00057BFD"/>
    <w:rsid w:val="00057C5C"/>
    <w:rsid w:val="00057C90"/>
    <w:rsid w:val="00057C98"/>
    <w:rsid w:val="00057DEC"/>
    <w:rsid w:val="00057E2C"/>
    <w:rsid w:val="00057E4C"/>
    <w:rsid w:val="00057FDB"/>
    <w:rsid w:val="00057FF2"/>
    <w:rsid w:val="0006003B"/>
    <w:rsid w:val="000600E9"/>
    <w:rsid w:val="00060194"/>
    <w:rsid w:val="0006019B"/>
    <w:rsid w:val="000601B3"/>
    <w:rsid w:val="000601B4"/>
    <w:rsid w:val="00060273"/>
    <w:rsid w:val="000602AB"/>
    <w:rsid w:val="000602B1"/>
    <w:rsid w:val="000602F5"/>
    <w:rsid w:val="0006034C"/>
    <w:rsid w:val="0006040E"/>
    <w:rsid w:val="0006042C"/>
    <w:rsid w:val="000604F3"/>
    <w:rsid w:val="0006064E"/>
    <w:rsid w:val="000606BA"/>
    <w:rsid w:val="0006082E"/>
    <w:rsid w:val="00060925"/>
    <w:rsid w:val="00060A88"/>
    <w:rsid w:val="00060A91"/>
    <w:rsid w:val="00060AF0"/>
    <w:rsid w:val="00060B66"/>
    <w:rsid w:val="00060B72"/>
    <w:rsid w:val="00060C18"/>
    <w:rsid w:val="00060C2C"/>
    <w:rsid w:val="00060C46"/>
    <w:rsid w:val="00060C93"/>
    <w:rsid w:val="00060D2E"/>
    <w:rsid w:val="00060D51"/>
    <w:rsid w:val="00060D5D"/>
    <w:rsid w:val="00060D90"/>
    <w:rsid w:val="00060E08"/>
    <w:rsid w:val="00060EA3"/>
    <w:rsid w:val="00060F24"/>
    <w:rsid w:val="00060F7B"/>
    <w:rsid w:val="00060FAA"/>
    <w:rsid w:val="00060FBB"/>
    <w:rsid w:val="00060FFA"/>
    <w:rsid w:val="0006104C"/>
    <w:rsid w:val="0006105E"/>
    <w:rsid w:val="0006106E"/>
    <w:rsid w:val="000610EA"/>
    <w:rsid w:val="000611E6"/>
    <w:rsid w:val="000611EA"/>
    <w:rsid w:val="00061208"/>
    <w:rsid w:val="000612C5"/>
    <w:rsid w:val="00061386"/>
    <w:rsid w:val="000613CA"/>
    <w:rsid w:val="0006149E"/>
    <w:rsid w:val="000614B1"/>
    <w:rsid w:val="000614B5"/>
    <w:rsid w:val="00061524"/>
    <w:rsid w:val="00061528"/>
    <w:rsid w:val="00061529"/>
    <w:rsid w:val="0006155C"/>
    <w:rsid w:val="0006156C"/>
    <w:rsid w:val="00061676"/>
    <w:rsid w:val="00061746"/>
    <w:rsid w:val="0006177B"/>
    <w:rsid w:val="0006187D"/>
    <w:rsid w:val="000618A1"/>
    <w:rsid w:val="00061997"/>
    <w:rsid w:val="00061A50"/>
    <w:rsid w:val="00061B7A"/>
    <w:rsid w:val="00061C48"/>
    <w:rsid w:val="00061CEB"/>
    <w:rsid w:val="00061DA0"/>
    <w:rsid w:val="00061DDF"/>
    <w:rsid w:val="00061DE2"/>
    <w:rsid w:val="00061E04"/>
    <w:rsid w:val="00061E80"/>
    <w:rsid w:val="00061E97"/>
    <w:rsid w:val="00061EA8"/>
    <w:rsid w:val="00062086"/>
    <w:rsid w:val="000620BF"/>
    <w:rsid w:val="000620DF"/>
    <w:rsid w:val="0006210B"/>
    <w:rsid w:val="0006212D"/>
    <w:rsid w:val="000621C2"/>
    <w:rsid w:val="000621CE"/>
    <w:rsid w:val="0006230F"/>
    <w:rsid w:val="0006232D"/>
    <w:rsid w:val="0006234D"/>
    <w:rsid w:val="000623BF"/>
    <w:rsid w:val="00062412"/>
    <w:rsid w:val="000624A8"/>
    <w:rsid w:val="000624E2"/>
    <w:rsid w:val="000624E9"/>
    <w:rsid w:val="000624ED"/>
    <w:rsid w:val="000625EF"/>
    <w:rsid w:val="00062628"/>
    <w:rsid w:val="000626D0"/>
    <w:rsid w:val="00062791"/>
    <w:rsid w:val="000627D9"/>
    <w:rsid w:val="000627F8"/>
    <w:rsid w:val="00062840"/>
    <w:rsid w:val="0006287D"/>
    <w:rsid w:val="0006290E"/>
    <w:rsid w:val="000629B4"/>
    <w:rsid w:val="00062B11"/>
    <w:rsid w:val="00062B65"/>
    <w:rsid w:val="00062C31"/>
    <w:rsid w:val="00062E37"/>
    <w:rsid w:val="00062E90"/>
    <w:rsid w:val="00062ED7"/>
    <w:rsid w:val="00062F27"/>
    <w:rsid w:val="00062F4F"/>
    <w:rsid w:val="00062F57"/>
    <w:rsid w:val="0006302D"/>
    <w:rsid w:val="000630E4"/>
    <w:rsid w:val="00063142"/>
    <w:rsid w:val="0006318A"/>
    <w:rsid w:val="000631C0"/>
    <w:rsid w:val="00063277"/>
    <w:rsid w:val="00063394"/>
    <w:rsid w:val="000633A6"/>
    <w:rsid w:val="000634E2"/>
    <w:rsid w:val="00063523"/>
    <w:rsid w:val="000635DA"/>
    <w:rsid w:val="00063611"/>
    <w:rsid w:val="0006375B"/>
    <w:rsid w:val="0006376E"/>
    <w:rsid w:val="0006379C"/>
    <w:rsid w:val="00063850"/>
    <w:rsid w:val="00063890"/>
    <w:rsid w:val="0006395C"/>
    <w:rsid w:val="00063972"/>
    <w:rsid w:val="000639BD"/>
    <w:rsid w:val="000639FA"/>
    <w:rsid w:val="00063A00"/>
    <w:rsid w:val="00063A1D"/>
    <w:rsid w:val="00063A63"/>
    <w:rsid w:val="00063ACF"/>
    <w:rsid w:val="00063B01"/>
    <w:rsid w:val="00063BE0"/>
    <w:rsid w:val="00063C5C"/>
    <w:rsid w:val="00063CA3"/>
    <w:rsid w:val="00063DA5"/>
    <w:rsid w:val="00063EEA"/>
    <w:rsid w:val="00063EFA"/>
    <w:rsid w:val="00063FEA"/>
    <w:rsid w:val="00063FEE"/>
    <w:rsid w:val="00064014"/>
    <w:rsid w:val="00064157"/>
    <w:rsid w:val="000641D8"/>
    <w:rsid w:val="000641E0"/>
    <w:rsid w:val="000642C5"/>
    <w:rsid w:val="000642DC"/>
    <w:rsid w:val="0006432A"/>
    <w:rsid w:val="0006433B"/>
    <w:rsid w:val="00064370"/>
    <w:rsid w:val="0006437F"/>
    <w:rsid w:val="00064395"/>
    <w:rsid w:val="000643AF"/>
    <w:rsid w:val="000643E5"/>
    <w:rsid w:val="000643F3"/>
    <w:rsid w:val="0006443D"/>
    <w:rsid w:val="00064444"/>
    <w:rsid w:val="000644A2"/>
    <w:rsid w:val="0006458D"/>
    <w:rsid w:val="0006464D"/>
    <w:rsid w:val="0006477F"/>
    <w:rsid w:val="000647C2"/>
    <w:rsid w:val="00064835"/>
    <w:rsid w:val="00064856"/>
    <w:rsid w:val="000648D4"/>
    <w:rsid w:val="0006496F"/>
    <w:rsid w:val="00064991"/>
    <w:rsid w:val="00064A5C"/>
    <w:rsid w:val="00064A93"/>
    <w:rsid w:val="00064B00"/>
    <w:rsid w:val="00064C64"/>
    <w:rsid w:val="00064D01"/>
    <w:rsid w:val="00064D96"/>
    <w:rsid w:val="00064DAD"/>
    <w:rsid w:val="00064DCA"/>
    <w:rsid w:val="00064DDB"/>
    <w:rsid w:val="00064E0D"/>
    <w:rsid w:val="00064EA6"/>
    <w:rsid w:val="00064FDC"/>
    <w:rsid w:val="000650C7"/>
    <w:rsid w:val="000650EE"/>
    <w:rsid w:val="00065192"/>
    <w:rsid w:val="000651DE"/>
    <w:rsid w:val="0006526C"/>
    <w:rsid w:val="00065348"/>
    <w:rsid w:val="000654B3"/>
    <w:rsid w:val="000655A7"/>
    <w:rsid w:val="00065694"/>
    <w:rsid w:val="00065735"/>
    <w:rsid w:val="00065736"/>
    <w:rsid w:val="0006585B"/>
    <w:rsid w:val="00065876"/>
    <w:rsid w:val="00065915"/>
    <w:rsid w:val="00065B25"/>
    <w:rsid w:val="00065B50"/>
    <w:rsid w:val="00065B8B"/>
    <w:rsid w:val="00065C44"/>
    <w:rsid w:val="00065CAB"/>
    <w:rsid w:val="00065CC5"/>
    <w:rsid w:val="00065DA7"/>
    <w:rsid w:val="00065E55"/>
    <w:rsid w:val="00065F14"/>
    <w:rsid w:val="0006600F"/>
    <w:rsid w:val="000660CB"/>
    <w:rsid w:val="000661CB"/>
    <w:rsid w:val="00066201"/>
    <w:rsid w:val="000662A2"/>
    <w:rsid w:val="0006631B"/>
    <w:rsid w:val="00066328"/>
    <w:rsid w:val="00066344"/>
    <w:rsid w:val="000663D5"/>
    <w:rsid w:val="000664CC"/>
    <w:rsid w:val="00066537"/>
    <w:rsid w:val="000665E1"/>
    <w:rsid w:val="00066630"/>
    <w:rsid w:val="00066691"/>
    <w:rsid w:val="000666AB"/>
    <w:rsid w:val="000666D2"/>
    <w:rsid w:val="0006678C"/>
    <w:rsid w:val="000667E5"/>
    <w:rsid w:val="000667F2"/>
    <w:rsid w:val="0006681B"/>
    <w:rsid w:val="00066879"/>
    <w:rsid w:val="000668A2"/>
    <w:rsid w:val="00066923"/>
    <w:rsid w:val="0006699A"/>
    <w:rsid w:val="00066AAE"/>
    <w:rsid w:val="00066B5E"/>
    <w:rsid w:val="00066D22"/>
    <w:rsid w:val="00066E79"/>
    <w:rsid w:val="00066EA1"/>
    <w:rsid w:val="00066EBA"/>
    <w:rsid w:val="00066F94"/>
    <w:rsid w:val="00066F9A"/>
    <w:rsid w:val="00066FD0"/>
    <w:rsid w:val="00067020"/>
    <w:rsid w:val="00067085"/>
    <w:rsid w:val="000670EC"/>
    <w:rsid w:val="00067171"/>
    <w:rsid w:val="000671BF"/>
    <w:rsid w:val="000671F3"/>
    <w:rsid w:val="00067203"/>
    <w:rsid w:val="0006722D"/>
    <w:rsid w:val="0006726E"/>
    <w:rsid w:val="000672DE"/>
    <w:rsid w:val="00067319"/>
    <w:rsid w:val="00067342"/>
    <w:rsid w:val="00067358"/>
    <w:rsid w:val="0006736C"/>
    <w:rsid w:val="00067455"/>
    <w:rsid w:val="00067486"/>
    <w:rsid w:val="00067498"/>
    <w:rsid w:val="000675AB"/>
    <w:rsid w:val="000675B6"/>
    <w:rsid w:val="000675D1"/>
    <w:rsid w:val="00067627"/>
    <w:rsid w:val="00067648"/>
    <w:rsid w:val="00067650"/>
    <w:rsid w:val="000676AF"/>
    <w:rsid w:val="000676E2"/>
    <w:rsid w:val="00067760"/>
    <w:rsid w:val="000677AE"/>
    <w:rsid w:val="000677CF"/>
    <w:rsid w:val="000677D4"/>
    <w:rsid w:val="00067834"/>
    <w:rsid w:val="00067893"/>
    <w:rsid w:val="000678E7"/>
    <w:rsid w:val="000679DC"/>
    <w:rsid w:val="00067AF1"/>
    <w:rsid w:val="00067AFB"/>
    <w:rsid w:val="00067B58"/>
    <w:rsid w:val="00067CA7"/>
    <w:rsid w:val="00067CE5"/>
    <w:rsid w:val="00067CFA"/>
    <w:rsid w:val="00067D96"/>
    <w:rsid w:val="00067ECA"/>
    <w:rsid w:val="00067F2A"/>
    <w:rsid w:val="00067F56"/>
    <w:rsid w:val="00067FB5"/>
    <w:rsid w:val="00067FDE"/>
    <w:rsid w:val="0007005C"/>
    <w:rsid w:val="000700BE"/>
    <w:rsid w:val="00070116"/>
    <w:rsid w:val="00070247"/>
    <w:rsid w:val="0007026D"/>
    <w:rsid w:val="000702A5"/>
    <w:rsid w:val="000702A7"/>
    <w:rsid w:val="00070302"/>
    <w:rsid w:val="000703D3"/>
    <w:rsid w:val="000703E5"/>
    <w:rsid w:val="00070433"/>
    <w:rsid w:val="0007045B"/>
    <w:rsid w:val="0007050D"/>
    <w:rsid w:val="000705CC"/>
    <w:rsid w:val="00070614"/>
    <w:rsid w:val="00070668"/>
    <w:rsid w:val="000706B5"/>
    <w:rsid w:val="000706DF"/>
    <w:rsid w:val="0007077E"/>
    <w:rsid w:val="000707BA"/>
    <w:rsid w:val="000707C4"/>
    <w:rsid w:val="00070877"/>
    <w:rsid w:val="000709D0"/>
    <w:rsid w:val="00070AE4"/>
    <w:rsid w:val="00070AE7"/>
    <w:rsid w:val="00070B56"/>
    <w:rsid w:val="00070B9E"/>
    <w:rsid w:val="00070C7B"/>
    <w:rsid w:val="00070C9C"/>
    <w:rsid w:val="00070D1E"/>
    <w:rsid w:val="00070DDD"/>
    <w:rsid w:val="00070E1F"/>
    <w:rsid w:val="00070E3F"/>
    <w:rsid w:val="00070EAC"/>
    <w:rsid w:val="00070EB8"/>
    <w:rsid w:val="00070EE9"/>
    <w:rsid w:val="00070FCC"/>
    <w:rsid w:val="0007102A"/>
    <w:rsid w:val="000710AC"/>
    <w:rsid w:val="00071165"/>
    <w:rsid w:val="0007117B"/>
    <w:rsid w:val="000711EA"/>
    <w:rsid w:val="0007120E"/>
    <w:rsid w:val="00071221"/>
    <w:rsid w:val="0007123E"/>
    <w:rsid w:val="0007148E"/>
    <w:rsid w:val="000715A7"/>
    <w:rsid w:val="00071624"/>
    <w:rsid w:val="00071667"/>
    <w:rsid w:val="00071692"/>
    <w:rsid w:val="00071812"/>
    <w:rsid w:val="00071904"/>
    <w:rsid w:val="00071A4C"/>
    <w:rsid w:val="00071ACB"/>
    <w:rsid w:val="00071B37"/>
    <w:rsid w:val="00071B78"/>
    <w:rsid w:val="00071BF5"/>
    <w:rsid w:val="00071C4F"/>
    <w:rsid w:val="00071C84"/>
    <w:rsid w:val="00071CB3"/>
    <w:rsid w:val="00071CBC"/>
    <w:rsid w:val="00071CF8"/>
    <w:rsid w:val="00071D51"/>
    <w:rsid w:val="00071DD9"/>
    <w:rsid w:val="00071E26"/>
    <w:rsid w:val="00071E41"/>
    <w:rsid w:val="00071E98"/>
    <w:rsid w:val="00071ED8"/>
    <w:rsid w:val="00072017"/>
    <w:rsid w:val="000720DE"/>
    <w:rsid w:val="000721B5"/>
    <w:rsid w:val="00072201"/>
    <w:rsid w:val="000722BD"/>
    <w:rsid w:val="00072315"/>
    <w:rsid w:val="00072318"/>
    <w:rsid w:val="00072370"/>
    <w:rsid w:val="000725EA"/>
    <w:rsid w:val="00072608"/>
    <w:rsid w:val="00072630"/>
    <w:rsid w:val="0007263C"/>
    <w:rsid w:val="000726DD"/>
    <w:rsid w:val="000727F2"/>
    <w:rsid w:val="00072824"/>
    <w:rsid w:val="0007285B"/>
    <w:rsid w:val="000728D8"/>
    <w:rsid w:val="00072966"/>
    <w:rsid w:val="00072A06"/>
    <w:rsid w:val="00072A73"/>
    <w:rsid w:val="00072AFC"/>
    <w:rsid w:val="00072B10"/>
    <w:rsid w:val="00072B13"/>
    <w:rsid w:val="00072B6D"/>
    <w:rsid w:val="00072BD4"/>
    <w:rsid w:val="00072D53"/>
    <w:rsid w:val="00072D84"/>
    <w:rsid w:val="00072DBB"/>
    <w:rsid w:val="00072DF6"/>
    <w:rsid w:val="00072E1C"/>
    <w:rsid w:val="00072FE4"/>
    <w:rsid w:val="0007302C"/>
    <w:rsid w:val="000730D3"/>
    <w:rsid w:val="00073107"/>
    <w:rsid w:val="00073134"/>
    <w:rsid w:val="0007315D"/>
    <w:rsid w:val="0007316B"/>
    <w:rsid w:val="0007317A"/>
    <w:rsid w:val="000731B1"/>
    <w:rsid w:val="000731C2"/>
    <w:rsid w:val="0007323E"/>
    <w:rsid w:val="000732FA"/>
    <w:rsid w:val="000733E1"/>
    <w:rsid w:val="00073433"/>
    <w:rsid w:val="00073521"/>
    <w:rsid w:val="000736CF"/>
    <w:rsid w:val="0007382D"/>
    <w:rsid w:val="00073907"/>
    <w:rsid w:val="00073920"/>
    <w:rsid w:val="000739B0"/>
    <w:rsid w:val="000739F8"/>
    <w:rsid w:val="00073AEE"/>
    <w:rsid w:val="00073B63"/>
    <w:rsid w:val="00073B9F"/>
    <w:rsid w:val="00073BD4"/>
    <w:rsid w:val="00073C92"/>
    <w:rsid w:val="00073CEB"/>
    <w:rsid w:val="00073D6C"/>
    <w:rsid w:val="00073F47"/>
    <w:rsid w:val="00073F9D"/>
    <w:rsid w:val="00073FB1"/>
    <w:rsid w:val="00074089"/>
    <w:rsid w:val="00074098"/>
    <w:rsid w:val="0007409C"/>
    <w:rsid w:val="000740C1"/>
    <w:rsid w:val="000740C2"/>
    <w:rsid w:val="000740DE"/>
    <w:rsid w:val="000740F0"/>
    <w:rsid w:val="000741DA"/>
    <w:rsid w:val="00074245"/>
    <w:rsid w:val="00074295"/>
    <w:rsid w:val="00074323"/>
    <w:rsid w:val="00074334"/>
    <w:rsid w:val="0007435E"/>
    <w:rsid w:val="00074585"/>
    <w:rsid w:val="000745C4"/>
    <w:rsid w:val="00074601"/>
    <w:rsid w:val="00074602"/>
    <w:rsid w:val="0007470F"/>
    <w:rsid w:val="00074726"/>
    <w:rsid w:val="0007479B"/>
    <w:rsid w:val="000747AB"/>
    <w:rsid w:val="000747B0"/>
    <w:rsid w:val="00074856"/>
    <w:rsid w:val="000748D6"/>
    <w:rsid w:val="000749EB"/>
    <w:rsid w:val="00074B74"/>
    <w:rsid w:val="00074B85"/>
    <w:rsid w:val="00074B8C"/>
    <w:rsid w:val="00074C77"/>
    <w:rsid w:val="00074CCE"/>
    <w:rsid w:val="00074DA4"/>
    <w:rsid w:val="00074DCB"/>
    <w:rsid w:val="00074DF8"/>
    <w:rsid w:val="00074EF3"/>
    <w:rsid w:val="00074F2C"/>
    <w:rsid w:val="00074F5A"/>
    <w:rsid w:val="0007509E"/>
    <w:rsid w:val="000750D6"/>
    <w:rsid w:val="00075144"/>
    <w:rsid w:val="0007517A"/>
    <w:rsid w:val="00075269"/>
    <w:rsid w:val="00075318"/>
    <w:rsid w:val="0007539B"/>
    <w:rsid w:val="000753BA"/>
    <w:rsid w:val="0007549E"/>
    <w:rsid w:val="0007550E"/>
    <w:rsid w:val="00075568"/>
    <w:rsid w:val="000755A4"/>
    <w:rsid w:val="00075675"/>
    <w:rsid w:val="000756F2"/>
    <w:rsid w:val="0007579B"/>
    <w:rsid w:val="0007579E"/>
    <w:rsid w:val="000757A7"/>
    <w:rsid w:val="000757DA"/>
    <w:rsid w:val="00075923"/>
    <w:rsid w:val="000759DD"/>
    <w:rsid w:val="00075ABA"/>
    <w:rsid w:val="00075B3B"/>
    <w:rsid w:val="00075C35"/>
    <w:rsid w:val="00075CC2"/>
    <w:rsid w:val="00075CCF"/>
    <w:rsid w:val="00075CDE"/>
    <w:rsid w:val="00075D3A"/>
    <w:rsid w:val="00075D4A"/>
    <w:rsid w:val="00075E4D"/>
    <w:rsid w:val="00075E9F"/>
    <w:rsid w:val="00075ED8"/>
    <w:rsid w:val="00075EFE"/>
    <w:rsid w:val="00075F0D"/>
    <w:rsid w:val="00075F2A"/>
    <w:rsid w:val="00075F5C"/>
    <w:rsid w:val="0007603C"/>
    <w:rsid w:val="000760CC"/>
    <w:rsid w:val="000760CF"/>
    <w:rsid w:val="00076128"/>
    <w:rsid w:val="000761AB"/>
    <w:rsid w:val="000761BF"/>
    <w:rsid w:val="000761EB"/>
    <w:rsid w:val="0007627D"/>
    <w:rsid w:val="00076321"/>
    <w:rsid w:val="0007633E"/>
    <w:rsid w:val="00076367"/>
    <w:rsid w:val="0007642D"/>
    <w:rsid w:val="000764CB"/>
    <w:rsid w:val="00076588"/>
    <w:rsid w:val="00076610"/>
    <w:rsid w:val="00076617"/>
    <w:rsid w:val="0007666C"/>
    <w:rsid w:val="00076764"/>
    <w:rsid w:val="000767BC"/>
    <w:rsid w:val="000767CD"/>
    <w:rsid w:val="000767D2"/>
    <w:rsid w:val="000767D6"/>
    <w:rsid w:val="00076820"/>
    <w:rsid w:val="00076824"/>
    <w:rsid w:val="0007683C"/>
    <w:rsid w:val="0007691E"/>
    <w:rsid w:val="00076964"/>
    <w:rsid w:val="00076A56"/>
    <w:rsid w:val="00076ACF"/>
    <w:rsid w:val="00076B10"/>
    <w:rsid w:val="00076B66"/>
    <w:rsid w:val="00076BB0"/>
    <w:rsid w:val="00076C06"/>
    <w:rsid w:val="00076C2C"/>
    <w:rsid w:val="00076C35"/>
    <w:rsid w:val="00076C9D"/>
    <w:rsid w:val="00076CD0"/>
    <w:rsid w:val="00076D8A"/>
    <w:rsid w:val="00076E81"/>
    <w:rsid w:val="00076EB2"/>
    <w:rsid w:val="00076F81"/>
    <w:rsid w:val="00076FFE"/>
    <w:rsid w:val="0007704A"/>
    <w:rsid w:val="00077138"/>
    <w:rsid w:val="00077249"/>
    <w:rsid w:val="00077322"/>
    <w:rsid w:val="000773D6"/>
    <w:rsid w:val="000773E2"/>
    <w:rsid w:val="00077440"/>
    <w:rsid w:val="000774CA"/>
    <w:rsid w:val="000774DF"/>
    <w:rsid w:val="000775BE"/>
    <w:rsid w:val="000775DE"/>
    <w:rsid w:val="000775F5"/>
    <w:rsid w:val="0007762E"/>
    <w:rsid w:val="000776BC"/>
    <w:rsid w:val="00077897"/>
    <w:rsid w:val="0007790C"/>
    <w:rsid w:val="0007793C"/>
    <w:rsid w:val="0007798A"/>
    <w:rsid w:val="00077999"/>
    <w:rsid w:val="000779B9"/>
    <w:rsid w:val="000779C2"/>
    <w:rsid w:val="000779C4"/>
    <w:rsid w:val="000779D5"/>
    <w:rsid w:val="00077A67"/>
    <w:rsid w:val="00077A6B"/>
    <w:rsid w:val="00077CB7"/>
    <w:rsid w:val="00077CFC"/>
    <w:rsid w:val="00077EFE"/>
    <w:rsid w:val="00077FD3"/>
    <w:rsid w:val="00077FD7"/>
    <w:rsid w:val="00080094"/>
    <w:rsid w:val="000800D5"/>
    <w:rsid w:val="000801CB"/>
    <w:rsid w:val="0008022C"/>
    <w:rsid w:val="000803FB"/>
    <w:rsid w:val="000803FD"/>
    <w:rsid w:val="0008042D"/>
    <w:rsid w:val="000804B4"/>
    <w:rsid w:val="000805D4"/>
    <w:rsid w:val="0008063B"/>
    <w:rsid w:val="000806AF"/>
    <w:rsid w:val="00080765"/>
    <w:rsid w:val="0008089C"/>
    <w:rsid w:val="00080A3B"/>
    <w:rsid w:val="00080A50"/>
    <w:rsid w:val="00080B90"/>
    <w:rsid w:val="00080CDD"/>
    <w:rsid w:val="00080D1D"/>
    <w:rsid w:val="00080F51"/>
    <w:rsid w:val="00080FA4"/>
    <w:rsid w:val="00080FD5"/>
    <w:rsid w:val="00081054"/>
    <w:rsid w:val="000810A2"/>
    <w:rsid w:val="0008116C"/>
    <w:rsid w:val="0008118B"/>
    <w:rsid w:val="000811B9"/>
    <w:rsid w:val="000811EA"/>
    <w:rsid w:val="00081203"/>
    <w:rsid w:val="00081234"/>
    <w:rsid w:val="000812F1"/>
    <w:rsid w:val="0008130E"/>
    <w:rsid w:val="00081403"/>
    <w:rsid w:val="00081405"/>
    <w:rsid w:val="00081490"/>
    <w:rsid w:val="000814F6"/>
    <w:rsid w:val="0008159D"/>
    <w:rsid w:val="000816E6"/>
    <w:rsid w:val="000817BE"/>
    <w:rsid w:val="00081802"/>
    <w:rsid w:val="00081850"/>
    <w:rsid w:val="00081956"/>
    <w:rsid w:val="00081966"/>
    <w:rsid w:val="00081978"/>
    <w:rsid w:val="000819F1"/>
    <w:rsid w:val="00081AC3"/>
    <w:rsid w:val="00081ACC"/>
    <w:rsid w:val="00081B10"/>
    <w:rsid w:val="00081B20"/>
    <w:rsid w:val="00081C10"/>
    <w:rsid w:val="00081C39"/>
    <w:rsid w:val="00081CC9"/>
    <w:rsid w:val="00081D0F"/>
    <w:rsid w:val="00081D41"/>
    <w:rsid w:val="00081DB1"/>
    <w:rsid w:val="00081E08"/>
    <w:rsid w:val="00081E4B"/>
    <w:rsid w:val="00081EB5"/>
    <w:rsid w:val="00081FFA"/>
    <w:rsid w:val="000820CF"/>
    <w:rsid w:val="0008211E"/>
    <w:rsid w:val="00082181"/>
    <w:rsid w:val="00082187"/>
    <w:rsid w:val="000821EC"/>
    <w:rsid w:val="00082288"/>
    <w:rsid w:val="000822BB"/>
    <w:rsid w:val="000822FB"/>
    <w:rsid w:val="00082322"/>
    <w:rsid w:val="0008232A"/>
    <w:rsid w:val="0008238E"/>
    <w:rsid w:val="00082401"/>
    <w:rsid w:val="00082408"/>
    <w:rsid w:val="00082487"/>
    <w:rsid w:val="0008262B"/>
    <w:rsid w:val="000826A1"/>
    <w:rsid w:val="00082745"/>
    <w:rsid w:val="000827DB"/>
    <w:rsid w:val="000827EE"/>
    <w:rsid w:val="00082858"/>
    <w:rsid w:val="00082885"/>
    <w:rsid w:val="000828B3"/>
    <w:rsid w:val="0008293C"/>
    <w:rsid w:val="000829A2"/>
    <w:rsid w:val="000829DC"/>
    <w:rsid w:val="00082A75"/>
    <w:rsid w:val="00082AF0"/>
    <w:rsid w:val="00082B60"/>
    <w:rsid w:val="00082BE7"/>
    <w:rsid w:val="00082C25"/>
    <w:rsid w:val="00082C5E"/>
    <w:rsid w:val="00082D01"/>
    <w:rsid w:val="00082D79"/>
    <w:rsid w:val="00082DB0"/>
    <w:rsid w:val="00082E9C"/>
    <w:rsid w:val="0008303D"/>
    <w:rsid w:val="0008308A"/>
    <w:rsid w:val="00083095"/>
    <w:rsid w:val="000830C5"/>
    <w:rsid w:val="000830CF"/>
    <w:rsid w:val="0008310E"/>
    <w:rsid w:val="00083111"/>
    <w:rsid w:val="0008317D"/>
    <w:rsid w:val="000831D6"/>
    <w:rsid w:val="00083276"/>
    <w:rsid w:val="00083334"/>
    <w:rsid w:val="00083377"/>
    <w:rsid w:val="000833FE"/>
    <w:rsid w:val="00083491"/>
    <w:rsid w:val="0008352A"/>
    <w:rsid w:val="0008356D"/>
    <w:rsid w:val="00083585"/>
    <w:rsid w:val="0008359B"/>
    <w:rsid w:val="000835D8"/>
    <w:rsid w:val="000835FC"/>
    <w:rsid w:val="00083639"/>
    <w:rsid w:val="000838BA"/>
    <w:rsid w:val="00083989"/>
    <w:rsid w:val="000839EB"/>
    <w:rsid w:val="00083A41"/>
    <w:rsid w:val="00083B7B"/>
    <w:rsid w:val="00083BD4"/>
    <w:rsid w:val="00083BEB"/>
    <w:rsid w:val="00083BF9"/>
    <w:rsid w:val="00083C29"/>
    <w:rsid w:val="00083C82"/>
    <w:rsid w:val="00083CB5"/>
    <w:rsid w:val="00083CE5"/>
    <w:rsid w:val="00083DB8"/>
    <w:rsid w:val="00083E67"/>
    <w:rsid w:val="00083F17"/>
    <w:rsid w:val="00083F2A"/>
    <w:rsid w:val="00083F42"/>
    <w:rsid w:val="00083F59"/>
    <w:rsid w:val="00083F96"/>
    <w:rsid w:val="00083FEC"/>
    <w:rsid w:val="00084067"/>
    <w:rsid w:val="0008409B"/>
    <w:rsid w:val="000840FA"/>
    <w:rsid w:val="00084106"/>
    <w:rsid w:val="00084183"/>
    <w:rsid w:val="000841D1"/>
    <w:rsid w:val="000841F6"/>
    <w:rsid w:val="00084238"/>
    <w:rsid w:val="0008426A"/>
    <w:rsid w:val="00084316"/>
    <w:rsid w:val="0008431C"/>
    <w:rsid w:val="0008439F"/>
    <w:rsid w:val="000843D3"/>
    <w:rsid w:val="000843E0"/>
    <w:rsid w:val="0008444B"/>
    <w:rsid w:val="000844AC"/>
    <w:rsid w:val="000846E9"/>
    <w:rsid w:val="000846EB"/>
    <w:rsid w:val="000847B1"/>
    <w:rsid w:val="00084825"/>
    <w:rsid w:val="0008486D"/>
    <w:rsid w:val="000848A3"/>
    <w:rsid w:val="000848D7"/>
    <w:rsid w:val="000848E8"/>
    <w:rsid w:val="00084926"/>
    <w:rsid w:val="0008494C"/>
    <w:rsid w:val="00084A12"/>
    <w:rsid w:val="00084A78"/>
    <w:rsid w:val="00084A91"/>
    <w:rsid w:val="00084B23"/>
    <w:rsid w:val="00084B6D"/>
    <w:rsid w:val="00084C0D"/>
    <w:rsid w:val="00084CB7"/>
    <w:rsid w:val="00084D2E"/>
    <w:rsid w:val="00084D6A"/>
    <w:rsid w:val="00084D6B"/>
    <w:rsid w:val="00084DA5"/>
    <w:rsid w:val="00084E02"/>
    <w:rsid w:val="00084E76"/>
    <w:rsid w:val="00084ECB"/>
    <w:rsid w:val="00084F72"/>
    <w:rsid w:val="00085069"/>
    <w:rsid w:val="0008508F"/>
    <w:rsid w:val="000850F5"/>
    <w:rsid w:val="0008515C"/>
    <w:rsid w:val="0008518C"/>
    <w:rsid w:val="000851DD"/>
    <w:rsid w:val="0008522E"/>
    <w:rsid w:val="00085269"/>
    <w:rsid w:val="000852EB"/>
    <w:rsid w:val="000853DA"/>
    <w:rsid w:val="000853EF"/>
    <w:rsid w:val="00085427"/>
    <w:rsid w:val="00085454"/>
    <w:rsid w:val="00085499"/>
    <w:rsid w:val="000854B4"/>
    <w:rsid w:val="000854F2"/>
    <w:rsid w:val="00085535"/>
    <w:rsid w:val="000855CF"/>
    <w:rsid w:val="00085687"/>
    <w:rsid w:val="00085735"/>
    <w:rsid w:val="00085768"/>
    <w:rsid w:val="0008577B"/>
    <w:rsid w:val="000857F6"/>
    <w:rsid w:val="00085827"/>
    <w:rsid w:val="0008589C"/>
    <w:rsid w:val="0008598E"/>
    <w:rsid w:val="000859EF"/>
    <w:rsid w:val="00085A5D"/>
    <w:rsid w:val="00085A68"/>
    <w:rsid w:val="00085A88"/>
    <w:rsid w:val="00085B06"/>
    <w:rsid w:val="00085B0D"/>
    <w:rsid w:val="00085B4C"/>
    <w:rsid w:val="00085BBB"/>
    <w:rsid w:val="00085C18"/>
    <w:rsid w:val="00085C2C"/>
    <w:rsid w:val="00085E8F"/>
    <w:rsid w:val="00085F50"/>
    <w:rsid w:val="00085FC4"/>
    <w:rsid w:val="00086089"/>
    <w:rsid w:val="0008612A"/>
    <w:rsid w:val="0008617E"/>
    <w:rsid w:val="00086200"/>
    <w:rsid w:val="000862B0"/>
    <w:rsid w:val="00086329"/>
    <w:rsid w:val="00086331"/>
    <w:rsid w:val="000863D4"/>
    <w:rsid w:val="000864B5"/>
    <w:rsid w:val="000864E8"/>
    <w:rsid w:val="00086503"/>
    <w:rsid w:val="0008655B"/>
    <w:rsid w:val="00086640"/>
    <w:rsid w:val="0008664A"/>
    <w:rsid w:val="00086675"/>
    <w:rsid w:val="00086691"/>
    <w:rsid w:val="000866A7"/>
    <w:rsid w:val="000866AE"/>
    <w:rsid w:val="000867D7"/>
    <w:rsid w:val="000867E5"/>
    <w:rsid w:val="0008680F"/>
    <w:rsid w:val="0008695E"/>
    <w:rsid w:val="000869C9"/>
    <w:rsid w:val="00086AF2"/>
    <w:rsid w:val="00086B35"/>
    <w:rsid w:val="00086B58"/>
    <w:rsid w:val="00086C58"/>
    <w:rsid w:val="00086C65"/>
    <w:rsid w:val="00086D0C"/>
    <w:rsid w:val="00086D42"/>
    <w:rsid w:val="00086EB1"/>
    <w:rsid w:val="00086F33"/>
    <w:rsid w:val="00086FCF"/>
    <w:rsid w:val="00087185"/>
    <w:rsid w:val="000871BC"/>
    <w:rsid w:val="00087279"/>
    <w:rsid w:val="000872C3"/>
    <w:rsid w:val="000872F0"/>
    <w:rsid w:val="000873FF"/>
    <w:rsid w:val="0008746D"/>
    <w:rsid w:val="00087496"/>
    <w:rsid w:val="000874C3"/>
    <w:rsid w:val="00087501"/>
    <w:rsid w:val="000875AA"/>
    <w:rsid w:val="00087638"/>
    <w:rsid w:val="000878E2"/>
    <w:rsid w:val="00087913"/>
    <w:rsid w:val="00087941"/>
    <w:rsid w:val="00087A04"/>
    <w:rsid w:val="00087BA1"/>
    <w:rsid w:val="00087C3E"/>
    <w:rsid w:val="00087DE2"/>
    <w:rsid w:val="00087EE2"/>
    <w:rsid w:val="00087F73"/>
    <w:rsid w:val="00087FAF"/>
    <w:rsid w:val="00087FBC"/>
    <w:rsid w:val="00087FCE"/>
    <w:rsid w:val="00090080"/>
    <w:rsid w:val="0009015A"/>
    <w:rsid w:val="000902C3"/>
    <w:rsid w:val="0009030C"/>
    <w:rsid w:val="000903D2"/>
    <w:rsid w:val="000903FF"/>
    <w:rsid w:val="000904A2"/>
    <w:rsid w:val="0009052B"/>
    <w:rsid w:val="00090540"/>
    <w:rsid w:val="0009057F"/>
    <w:rsid w:val="000905A7"/>
    <w:rsid w:val="000905D1"/>
    <w:rsid w:val="00090670"/>
    <w:rsid w:val="000906CA"/>
    <w:rsid w:val="000906DA"/>
    <w:rsid w:val="000906DC"/>
    <w:rsid w:val="0009071C"/>
    <w:rsid w:val="00090727"/>
    <w:rsid w:val="00090781"/>
    <w:rsid w:val="000907FA"/>
    <w:rsid w:val="00090861"/>
    <w:rsid w:val="0009096B"/>
    <w:rsid w:val="00090985"/>
    <w:rsid w:val="00090A24"/>
    <w:rsid w:val="00090A2E"/>
    <w:rsid w:val="00090A66"/>
    <w:rsid w:val="00090A77"/>
    <w:rsid w:val="00090A88"/>
    <w:rsid w:val="00090ABD"/>
    <w:rsid w:val="00090B0C"/>
    <w:rsid w:val="00090C25"/>
    <w:rsid w:val="00090C38"/>
    <w:rsid w:val="00090C8C"/>
    <w:rsid w:val="00090CB8"/>
    <w:rsid w:val="00090CC6"/>
    <w:rsid w:val="00090CEB"/>
    <w:rsid w:val="00090D24"/>
    <w:rsid w:val="00090EAF"/>
    <w:rsid w:val="00090F51"/>
    <w:rsid w:val="00091050"/>
    <w:rsid w:val="000910E2"/>
    <w:rsid w:val="0009120A"/>
    <w:rsid w:val="000912C8"/>
    <w:rsid w:val="00091325"/>
    <w:rsid w:val="000913CF"/>
    <w:rsid w:val="00091452"/>
    <w:rsid w:val="0009150B"/>
    <w:rsid w:val="00091574"/>
    <w:rsid w:val="0009161C"/>
    <w:rsid w:val="0009166E"/>
    <w:rsid w:val="0009167F"/>
    <w:rsid w:val="00091681"/>
    <w:rsid w:val="00091687"/>
    <w:rsid w:val="000916DF"/>
    <w:rsid w:val="00091745"/>
    <w:rsid w:val="000918A6"/>
    <w:rsid w:val="000918EA"/>
    <w:rsid w:val="00091958"/>
    <w:rsid w:val="0009196B"/>
    <w:rsid w:val="00091972"/>
    <w:rsid w:val="00091A16"/>
    <w:rsid w:val="00091A42"/>
    <w:rsid w:val="00091A82"/>
    <w:rsid w:val="00091BE6"/>
    <w:rsid w:val="00091CCB"/>
    <w:rsid w:val="00091D43"/>
    <w:rsid w:val="00091DE2"/>
    <w:rsid w:val="00091E1D"/>
    <w:rsid w:val="00091E52"/>
    <w:rsid w:val="00092021"/>
    <w:rsid w:val="0009202E"/>
    <w:rsid w:val="00092090"/>
    <w:rsid w:val="00092144"/>
    <w:rsid w:val="00092246"/>
    <w:rsid w:val="000922B8"/>
    <w:rsid w:val="000922E2"/>
    <w:rsid w:val="000922EF"/>
    <w:rsid w:val="000922F8"/>
    <w:rsid w:val="0009244D"/>
    <w:rsid w:val="000924DF"/>
    <w:rsid w:val="000925C0"/>
    <w:rsid w:val="00092632"/>
    <w:rsid w:val="000926AA"/>
    <w:rsid w:val="000926AC"/>
    <w:rsid w:val="0009271E"/>
    <w:rsid w:val="000927B1"/>
    <w:rsid w:val="000927CD"/>
    <w:rsid w:val="00092800"/>
    <w:rsid w:val="00092865"/>
    <w:rsid w:val="0009290B"/>
    <w:rsid w:val="000929AC"/>
    <w:rsid w:val="000929E5"/>
    <w:rsid w:val="00092AB8"/>
    <w:rsid w:val="00092B6E"/>
    <w:rsid w:val="00092BDB"/>
    <w:rsid w:val="00092CD2"/>
    <w:rsid w:val="00092D1C"/>
    <w:rsid w:val="00092D33"/>
    <w:rsid w:val="00092D6E"/>
    <w:rsid w:val="00092D9B"/>
    <w:rsid w:val="00092E07"/>
    <w:rsid w:val="00092E1E"/>
    <w:rsid w:val="00092EA1"/>
    <w:rsid w:val="00092EB6"/>
    <w:rsid w:val="00092FAB"/>
    <w:rsid w:val="00092FC7"/>
    <w:rsid w:val="000931D4"/>
    <w:rsid w:val="000932E7"/>
    <w:rsid w:val="000933CD"/>
    <w:rsid w:val="000933DB"/>
    <w:rsid w:val="000933DC"/>
    <w:rsid w:val="00093493"/>
    <w:rsid w:val="000934D5"/>
    <w:rsid w:val="000934F7"/>
    <w:rsid w:val="00093509"/>
    <w:rsid w:val="0009353E"/>
    <w:rsid w:val="0009362C"/>
    <w:rsid w:val="00093686"/>
    <w:rsid w:val="000936BC"/>
    <w:rsid w:val="000936EB"/>
    <w:rsid w:val="00093784"/>
    <w:rsid w:val="0009379C"/>
    <w:rsid w:val="000937D0"/>
    <w:rsid w:val="000937DF"/>
    <w:rsid w:val="0009380C"/>
    <w:rsid w:val="00093826"/>
    <w:rsid w:val="00093870"/>
    <w:rsid w:val="000938A5"/>
    <w:rsid w:val="000938F7"/>
    <w:rsid w:val="0009392A"/>
    <w:rsid w:val="0009399E"/>
    <w:rsid w:val="000939CF"/>
    <w:rsid w:val="00093A1D"/>
    <w:rsid w:val="00093A63"/>
    <w:rsid w:val="00093A8B"/>
    <w:rsid w:val="00093AB8"/>
    <w:rsid w:val="00093B19"/>
    <w:rsid w:val="00093BDA"/>
    <w:rsid w:val="00093C43"/>
    <w:rsid w:val="00093D34"/>
    <w:rsid w:val="00093D3B"/>
    <w:rsid w:val="00093D86"/>
    <w:rsid w:val="00093DBC"/>
    <w:rsid w:val="00093E12"/>
    <w:rsid w:val="00093F7D"/>
    <w:rsid w:val="00093FE7"/>
    <w:rsid w:val="00093FF7"/>
    <w:rsid w:val="000940AB"/>
    <w:rsid w:val="000940C8"/>
    <w:rsid w:val="00094116"/>
    <w:rsid w:val="000941D9"/>
    <w:rsid w:val="00094294"/>
    <w:rsid w:val="0009434F"/>
    <w:rsid w:val="000943CB"/>
    <w:rsid w:val="00094435"/>
    <w:rsid w:val="00094474"/>
    <w:rsid w:val="00094481"/>
    <w:rsid w:val="000944C2"/>
    <w:rsid w:val="00094519"/>
    <w:rsid w:val="00094527"/>
    <w:rsid w:val="00094558"/>
    <w:rsid w:val="00094563"/>
    <w:rsid w:val="000945F1"/>
    <w:rsid w:val="000946AD"/>
    <w:rsid w:val="000946FD"/>
    <w:rsid w:val="00094721"/>
    <w:rsid w:val="0009473F"/>
    <w:rsid w:val="00094794"/>
    <w:rsid w:val="000947F1"/>
    <w:rsid w:val="000948E5"/>
    <w:rsid w:val="00094946"/>
    <w:rsid w:val="000949A1"/>
    <w:rsid w:val="000949CB"/>
    <w:rsid w:val="00094BAB"/>
    <w:rsid w:val="00094BBB"/>
    <w:rsid w:val="00094BC5"/>
    <w:rsid w:val="00094BC7"/>
    <w:rsid w:val="00094BF8"/>
    <w:rsid w:val="00094CC1"/>
    <w:rsid w:val="00094D10"/>
    <w:rsid w:val="00094DD2"/>
    <w:rsid w:val="00094E31"/>
    <w:rsid w:val="00094E50"/>
    <w:rsid w:val="00094E60"/>
    <w:rsid w:val="00094EC1"/>
    <w:rsid w:val="00094ECB"/>
    <w:rsid w:val="00094EF3"/>
    <w:rsid w:val="00094F69"/>
    <w:rsid w:val="00094FCF"/>
    <w:rsid w:val="0009504D"/>
    <w:rsid w:val="000950AC"/>
    <w:rsid w:val="000950B5"/>
    <w:rsid w:val="000950D7"/>
    <w:rsid w:val="000950D9"/>
    <w:rsid w:val="00095136"/>
    <w:rsid w:val="0009517A"/>
    <w:rsid w:val="000951D8"/>
    <w:rsid w:val="000951FD"/>
    <w:rsid w:val="000952FE"/>
    <w:rsid w:val="0009532E"/>
    <w:rsid w:val="00095341"/>
    <w:rsid w:val="00095349"/>
    <w:rsid w:val="00095369"/>
    <w:rsid w:val="000953A2"/>
    <w:rsid w:val="00095405"/>
    <w:rsid w:val="0009542D"/>
    <w:rsid w:val="000954AB"/>
    <w:rsid w:val="00095520"/>
    <w:rsid w:val="00095639"/>
    <w:rsid w:val="000956FF"/>
    <w:rsid w:val="000957BE"/>
    <w:rsid w:val="000957E4"/>
    <w:rsid w:val="000957F8"/>
    <w:rsid w:val="0009593D"/>
    <w:rsid w:val="00095944"/>
    <w:rsid w:val="0009595A"/>
    <w:rsid w:val="000959E7"/>
    <w:rsid w:val="00095A4E"/>
    <w:rsid w:val="00095A6D"/>
    <w:rsid w:val="00095AC0"/>
    <w:rsid w:val="00095B7E"/>
    <w:rsid w:val="00095BEC"/>
    <w:rsid w:val="00095C38"/>
    <w:rsid w:val="00095C84"/>
    <w:rsid w:val="00095CB2"/>
    <w:rsid w:val="00095CB9"/>
    <w:rsid w:val="00095CEE"/>
    <w:rsid w:val="00095D38"/>
    <w:rsid w:val="00095DA9"/>
    <w:rsid w:val="00095F73"/>
    <w:rsid w:val="00095FDD"/>
    <w:rsid w:val="00096017"/>
    <w:rsid w:val="0009613E"/>
    <w:rsid w:val="00096164"/>
    <w:rsid w:val="00096194"/>
    <w:rsid w:val="000961BE"/>
    <w:rsid w:val="00096257"/>
    <w:rsid w:val="00096291"/>
    <w:rsid w:val="0009633E"/>
    <w:rsid w:val="00096357"/>
    <w:rsid w:val="000963C3"/>
    <w:rsid w:val="000963D4"/>
    <w:rsid w:val="00096477"/>
    <w:rsid w:val="0009649A"/>
    <w:rsid w:val="000964EB"/>
    <w:rsid w:val="00096566"/>
    <w:rsid w:val="00096615"/>
    <w:rsid w:val="0009661C"/>
    <w:rsid w:val="000966AE"/>
    <w:rsid w:val="00096739"/>
    <w:rsid w:val="0009684E"/>
    <w:rsid w:val="0009684F"/>
    <w:rsid w:val="000968F2"/>
    <w:rsid w:val="00096900"/>
    <w:rsid w:val="00096929"/>
    <w:rsid w:val="0009693B"/>
    <w:rsid w:val="00096B7D"/>
    <w:rsid w:val="00096BE9"/>
    <w:rsid w:val="00096C33"/>
    <w:rsid w:val="00096C5D"/>
    <w:rsid w:val="00096C7C"/>
    <w:rsid w:val="00096CC4"/>
    <w:rsid w:val="00096D5A"/>
    <w:rsid w:val="00096D64"/>
    <w:rsid w:val="00096DCE"/>
    <w:rsid w:val="00096DD5"/>
    <w:rsid w:val="00096EEB"/>
    <w:rsid w:val="000971E0"/>
    <w:rsid w:val="00097280"/>
    <w:rsid w:val="0009729F"/>
    <w:rsid w:val="000972F7"/>
    <w:rsid w:val="000972FB"/>
    <w:rsid w:val="0009731B"/>
    <w:rsid w:val="00097378"/>
    <w:rsid w:val="00097395"/>
    <w:rsid w:val="00097427"/>
    <w:rsid w:val="00097429"/>
    <w:rsid w:val="000974D5"/>
    <w:rsid w:val="00097545"/>
    <w:rsid w:val="0009758E"/>
    <w:rsid w:val="000975B5"/>
    <w:rsid w:val="00097649"/>
    <w:rsid w:val="00097665"/>
    <w:rsid w:val="00097669"/>
    <w:rsid w:val="000976A5"/>
    <w:rsid w:val="00097774"/>
    <w:rsid w:val="000978FD"/>
    <w:rsid w:val="0009796C"/>
    <w:rsid w:val="00097A89"/>
    <w:rsid w:val="00097C32"/>
    <w:rsid w:val="00097C91"/>
    <w:rsid w:val="00097D0A"/>
    <w:rsid w:val="00097D3A"/>
    <w:rsid w:val="00097D85"/>
    <w:rsid w:val="00097DC9"/>
    <w:rsid w:val="00097E48"/>
    <w:rsid w:val="00097F38"/>
    <w:rsid w:val="00097F75"/>
    <w:rsid w:val="00097FAD"/>
    <w:rsid w:val="00097FC1"/>
    <w:rsid w:val="000A0006"/>
    <w:rsid w:val="000A0070"/>
    <w:rsid w:val="000A00B2"/>
    <w:rsid w:val="000A0109"/>
    <w:rsid w:val="000A0113"/>
    <w:rsid w:val="000A014F"/>
    <w:rsid w:val="000A0152"/>
    <w:rsid w:val="000A01C3"/>
    <w:rsid w:val="000A02B8"/>
    <w:rsid w:val="000A02D7"/>
    <w:rsid w:val="000A02DB"/>
    <w:rsid w:val="000A031B"/>
    <w:rsid w:val="000A0327"/>
    <w:rsid w:val="000A049A"/>
    <w:rsid w:val="000A05B4"/>
    <w:rsid w:val="000A065A"/>
    <w:rsid w:val="000A0660"/>
    <w:rsid w:val="000A0679"/>
    <w:rsid w:val="000A067C"/>
    <w:rsid w:val="000A06AA"/>
    <w:rsid w:val="000A06AB"/>
    <w:rsid w:val="000A06D8"/>
    <w:rsid w:val="000A0744"/>
    <w:rsid w:val="000A0783"/>
    <w:rsid w:val="000A07E2"/>
    <w:rsid w:val="000A0821"/>
    <w:rsid w:val="000A085A"/>
    <w:rsid w:val="000A087F"/>
    <w:rsid w:val="000A089E"/>
    <w:rsid w:val="000A098F"/>
    <w:rsid w:val="000A09BB"/>
    <w:rsid w:val="000A0A00"/>
    <w:rsid w:val="000A0A93"/>
    <w:rsid w:val="000A0AC2"/>
    <w:rsid w:val="000A0AD8"/>
    <w:rsid w:val="000A0C31"/>
    <w:rsid w:val="000A0CF1"/>
    <w:rsid w:val="000A0D04"/>
    <w:rsid w:val="000A0D07"/>
    <w:rsid w:val="000A0D56"/>
    <w:rsid w:val="000A0D86"/>
    <w:rsid w:val="000A0DBF"/>
    <w:rsid w:val="000A0E0D"/>
    <w:rsid w:val="000A0E46"/>
    <w:rsid w:val="000A0EAE"/>
    <w:rsid w:val="000A0EF9"/>
    <w:rsid w:val="000A0F2C"/>
    <w:rsid w:val="000A0F95"/>
    <w:rsid w:val="000A0FAC"/>
    <w:rsid w:val="000A1003"/>
    <w:rsid w:val="000A1020"/>
    <w:rsid w:val="000A1100"/>
    <w:rsid w:val="000A11DA"/>
    <w:rsid w:val="000A1221"/>
    <w:rsid w:val="000A122A"/>
    <w:rsid w:val="000A12B4"/>
    <w:rsid w:val="000A12E0"/>
    <w:rsid w:val="000A13CF"/>
    <w:rsid w:val="000A1431"/>
    <w:rsid w:val="000A1442"/>
    <w:rsid w:val="000A1628"/>
    <w:rsid w:val="000A1821"/>
    <w:rsid w:val="000A18B2"/>
    <w:rsid w:val="000A18DB"/>
    <w:rsid w:val="000A1923"/>
    <w:rsid w:val="000A198E"/>
    <w:rsid w:val="000A19F3"/>
    <w:rsid w:val="000A1A3A"/>
    <w:rsid w:val="000A1AC9"/>
    <w:rsid w:val="000A1B30"/>
    <w:rsid w:val="000A1B53"/>
    <w:rsid w:val="000A1BC2"/>
    <w:rsid w:val="000A1BCB"/>
    <w:rsid w:val="000A1C5C"/>
    <w:rsid w:val="000A1C99"/>
    <w:rsid w:val="000A1E2C"/>
    <w:rsid w:val="000A1EDB"/>
    <w:rsid w:val="000A1FE7"/>
    <w:rsid w:val="000A1FF1"/>
    <w:rsid w:val="000A201A"/>
    <w:rsid w:val="000A2022"/>
    <w:rsid w:val="000A2037"/>
    <w:rsid w:val="000A2080"/>
    <w:rsid w:val="000A2083"/>
    <w:rsid w:val="000A2084"/>
    <w:rsid w:val="000A219A"/>
    <w:rsid w:val="000A21BC"/>
    <w:rsid w:val="000A2288"/>
    <w:rsid w:val="000A23BF"/>
    <w:rsid w:val="000A23D4"/>
    <w:rsid w:val="000A2418"/>
    <w:rsid w:val="000A24D2"/>
    <w:rsid w:val="000A260E"/>
    <w:rsid w:val="000A2663"/>
    <w:rsid w:val="000A2690"/>
    <w:rsid w:val="000A26B1"/>
    <w:rsid w:val="000A26CA"/>
    <w:rsid w:val="000A271C"/>
    <w:rsid w:val="000A277E"/>
    <w:rsid w:val="000A289D"/>
    <w:rsid w:val="000A28B4"/>
    <w:rsid w:val="000A293A"/>
    <w:rsid w:val="000A2955"/>
    <w:rsid w:val="000A2A43"/>
    <w:rsid w:val="000A2A74"/>
    <w:rsid w:val="000A2AD4"/>
    <w:rsid w:val="000A2B18"/>
    <w:rsid w:val="000A2B83"/>
    <w:rsid w:val="000A2C1C"/>
    <w:rsid w:val="000A2C6C"/>
    <w:rsid w:val="000A2D01"/>
    <w:rsid w:val="000A2D0F"/>
    <w:rsid w:val="000A2DBC"/>
    <w:rsid w:val="000A2DCF"/>
    <w:rsid w:val="000A2DD5"/>
    <w:rsid w:val="000A2DF6"/>
    <w:rsid w:val="000A2F10"/>
    <w:rsid w:val="000A2F16"/>
    <w:rsid w:val="000A2FAE"/>
    <w:rsid w:val="000A2FC2"/>
    <w:rsid w:val="000A30D4"/>
    <w:rsid w:val="000A31AE"/>
    <w:rsid w:val="000A31CE"/>
    <w:rsid w:val="000A325C"/>
    <w:rsid w:val="000A3284"/>
    <w:rsid w:val="000A3293"/>
    <w:rsid w:val="000A335C"/>
    <w:rsid w:val="000A34D8"/>
    <w:rsid w:val="000A35FE"/>
    <w:rsid w:val="000A3629"/>
    <w:rsid w:val="000A3675"/>
    <w:rsid w:val="000A369D"/>
    <w:rsid w:val="000A36F2"/>
    <w:rsid w:val="000A3756"/>
    <w:rsid w:val="000A378B"/>
    <w:rsid w:val="000A37E7"/>
    <w:rsid w:val="000A3826"/>
    <w:rsid w:val="000A386B"/>
    <w:rsid w:val="000A38B1"/>
    <w:rsid w:val="000A392F"/>
    <w:rsid w:val="000A3A33"/>
    <w:rsid w:val="000A3A5F"/>
    <w:rsid w:val="000A3A86"/>
    <w:rsid w:val="000A3A94"/>
    <w:rsid w:val="000A3ACF"/>
    <w:rsid w:val="000A3B3F"/>
    <w:rsid w:val="000A3BB2"/>
    <w:rsid w:val="000A3BF3"/>
    <w:rsid w:val="000A3C8C"/>
    <w:rsid w:val="000A3CE8"/>
    <w:rsid w:val="000A3D97"/>
    <w:rsid w:val="000A3EA4"/>
    <w:rsid w:val="000A3F11"/>
    <w:rsid w:val="000A425F"/>
    <w:rsid w:val="000A434F"/>
    <w:rsid w:val="000A439C"/>
    <w:rsid w:val="000A4447"/>
    <w:rsid w:val="000A444C"/>
    <w:rsid w:val="000A4475"/>
    <w:rsid w:val="000A44DF"/>
    <w:rsid w:val="000A4550"/>
    <w:rsid w:val="000A46CC"/>
    <w:rsid w:val="000A480B"/>
    <w:rsid w:val="000A491C"/>
    <w:rsid w:val="000A4A21"/>
    <w:rsid w:val="000A4A41"/>
    <w:rsid w:val="000A4A5D"/>
    <w:rsid w:val="000A4A7F"/>
    <w:rsid w:val="000A4AE7"/>
    <w:rsid w:val="000A4B8E"/>
    <w:rsid w:val="000A4C1C"/>
    <w:rsid w:val="000A4C27"/>
    <w:rsid w:val="000A4CC3"/>
    <w:rsid w:val="000A4DD8"/>
    <w:rsid w:val="000A4DE4"/>
    <w:rsid w:val="000A4EAB"/>
    <w:rsid w:val="000A5031"/>
    <w:rsid w:val="000A505D"/>
    <w:rsid w:val="000A50CC"/>
    <w:rsid w:val="000A5194"/>
    <w:rsid w:val="000A5202"/>
    <w:rsid w:val="000A5209"/>
    <w:rsid w:val="000A52F1"/>
    <w:rsid w:val="000A5406"/>
    <w:rsid w:val="000A543A"/>
    <w:rsid w:val="000A5487"/>
    <w:rsid w:val="000A56FB"/>
    <w:rsid w:val="000A573B"/>
    <w:rsid w:val="000A582B"/>
    <w:rsid w:val="000A58BD"/>
    <w:rsid w:val="000A58DD"/>
    <w:rsid w:val="000A5958"/>
    <w:rsid w:val="000A5970"/>
    <w:rsid w:val="000A5A0A"/>
    <w:rsid w:val="000A5AD2"/>
    <w:rsid w:val="000A5BD6"/>
    <w:rsid w:val="000A5BE9"/>
    <w:rsid w:val="000A5C33"/>
    <w:rsid w:val="000A5C52"/>
    <w:rsid w:val="000A5CD8"/>
    <w:rsid w:val="000A5D05"/>
    <w:rsid w:val="000A6128"/>
    <w:rsid w:val="000A6260"/>
    <w:rsid w:val="000A6296"/>
    <w:rsid w:val="000A6390"/>
    <w:rsid w:val="000A63DD"/>
    <w:rsid w:val="000A64C3"/>
    <w:rsid w:val="000A6506"/>
    <w:rsid w:val="000A6513"/>
    <w:rsid w:val="000A667F"/>
    <w:rsid w:val="000A66B1"/>
    <w:rsid w:val="000A66D6"/>
    <w:rsid w:val="000A687D"/>
    <w:rsid w:val="000A68D9"/>
    <w:rsid w:val="000A6955"/>
    <w:rsid w:val="000A69A2"/>
    <w:rsid w:val="000A69A6"/>
    <w:rsid w:val="000A69FE"/>
    <w:rsid w:val="000A6AA0"/>
    <w:rsid w:val="000A6AAA"/>
    <w:rsid w:val="000A6BCE"/>
    <w:rsid w:val="000A6BCF"/>
    <w:rsid w:val="000A6BD0"/>
    <w:rsid w:val="000A6CB5"/>
    <w:rsid w:val="000A6DF4"/>
    <w:rsid w:val="000A6E6A"/>
    <w:rsid w:val="000A6F4E"/>
    <w:rsid w:val="000A6FF9"/>
    <w:rsid w:val="000A7114"/>
    <w:rsid w:val="000A7145"/>
    <w:rsid w:val="000A71E9"/>
    <w:rsid w:val="000A7279"/>
    <w:rsid w:val="000A72B7"/>
    <w:rsid w:val="000A7339"/>
    <w:rsid w:val="000A7342"/>
    <w:rsid w:val="000A73E4"/>
    <w:rsid w:val="000A73F1"/>
    <w:rsid w:val="000A7430"/>
    <w:rsid w:val="000A749A"/>
    <w:rsid w:val="000A74A5"/>
    <w:rsid w:val="000A74F5"/>
    <w:rsid w:val="000A7529"/>
    <w:rsid w:val="000A755C"/>
    <w:rsid w:val="000A75DC"/>
    <w:rsid w:val="000A75EC"/>
    <w:rsid w:val="000A769E"/>
    <w:rsid w:val="000A7729"/>
    <w:rsid w:val="000A7750"/>
    <w:rsid w:val="000A7854"/>
    <w:rsid w:val="000A7948"/>
    <w:rsid w:val="000A79AF"/>
    <w:rsid w:val="000A7A0F"/>
    <w:rsid w:val="000A7A75"/>
    <w:rsid w:val="000A7AF5"/>
    <w:rsid w:val="000A7B8A"/>
    <w:rsid w:val="000A7B91"/>
    <w:rsid w:val="000A7CCA"/>
    <w:rsid w:val="000A7D0B"/>
    <w:rsid w:val="000A7D3D"/>
    <w:rsid w:val="000A7D70"/>
    <w:rsid w:val="000A7D74"/>
    <w:rsid w:val="000A7DA7"/>
    <w:rsid w:val="000A7DED"/>
    <w:rsid w:val="000A7E1D"/>
    <w:rsid w:val="000A7EA0"/>
    <w:rsid w:val="000A7F97"/>
    <w:rsid w:val="000B000E"/>
    <w:rsid w:val="000B022B"/>
    <w:rsid w:val="000B026B"/>
    <w:rsid w:val="000B0289"/>
    <w:rsid w:val="000B02B1"/>
    <w:rsid w:val="000B02CA"/>
    <w:rsid w:val="000B0345"/>
    <w:rsid w:val="000B03A4"/>
    <w:rsid w:val="000B0505"/>
    <w:rsid w:val="000B0610"/>
    <w:rsid w:val="000B063B"/>
    <w:rsid w:val="000B06CA"/>
    <w:rsid w:val="000B0752"/>
    <w:rsid w:val="000B0792"/>
    <w:rsid w:val="000B079A"/>
    <w:rsid w:val="000B084F"/>
    <w:rsid w:val="000B08B0"/>
    <w:rsid w:val="000B093F"/>
    <w:rsid w:val="000B0975"/>
    <w:rsid w:val="000B0A1E"/>
    <w:rsid w:val="000B0A5A"/>
    <w:rsid w:val="000B0A73"/>
    <w:rsid w:val="000B0B5F"/>
    <w:rsid w:val="000B0BE9"/>
    <w:rsid w:val="000B0BEB"/>
    <w:rsid w:val="000B0C05"/>
    <w:rsid w:val="000B0C73"/>
    <w:rsid w:val="000B0C7C"/>
    <w:rsid w:val="000B0CDD"/>
    <w:rsid w:val="000B0DD3"/>
    <w:rsid w:val="000B0E62"/>
    <w:rsid w:val="000B0F13"/>
    <w:rsid w:val="000B0F45"/>
    <w:rsid w:val="000B0F9F"/>
    <w:rsid w:val="000B107D"/>
    <w:rsid w:val="000B10A1"/>
    <w:rsid w:val="000B10AB"/>
    <w:rsid w:val="000B11A4"/>
    <w:rsid w:val="000B11C3"/>
    <w:rsid w:val="000B11DD"/>
    <w:rsid w:val="000B123D"/>
    <w:rsid w:val="000B1269"/>
    <w:rsid w:val="000B1281"/>
    <w:rsid w:val="000B1341"/>
    <w:rsid w:val="000B1452"/>
    <w:rsid w:val="000B14AE"/>
    <w:rsid w:val="000B14E9"/>
    <w:rsid w:val="000B1511"/>
    <w:rsid w:val="000B15E7"/>
    <w:rsid w:val="000B16E0"/>
    <w:rsid w:val="000B190C"/>
    <w:rsid w:val="000B191C"/>
    <w:rsid w:val="000B19F8"/>
    <w:rsid w:val="000B1A2D"/>
    <w:rsid w:val="000B1A5D"/>
    <w:rsid w:val="000B1A8A"/>
    <w:rsid w:val="000B1ADD"/>
    <w:rsid w:val="000B1B11"/>
    <w:rsid w:val="000B1B2C"/>
    <w:rsid w:val="000B1C4F"/>
    <w:rsid w:val="000B1C60"/>
    <w:rsid w:val="000B1CB2"/>
    <w:rsid w:val="000B1CC6"/>
    <w:rsid w:val="000B1EA0"/>
    <w:rsid w:val="000B1EC8"/>
    <w:rsid w:val="000B1F5B"/>
    <w:rsid w:val="000B1F6A"/>
    <w:rsid w:val="000B1F77"/>
    <w:rsid w:val="000B1FC6"/>
    <w:rsid w:val="000B2026"/>
    <w:rsid w:val="000B2093"/>
    <w:rsid w:val="000B20BB"/>
    <w:rsid w:val="000B20FA"/>
    <w:rsid w:val="000B2174"/>
    <w:rsid w:val="000B21AA"/>
    <w:rsid w:val="000B2263"/>
    <w:rsid w:val="000B22FA"/>
    <w:rsid w:val="000B23CF"/>
    <w:rsid w:val="000B2408"/>
    <w:rsid w:val="000B2422"/>
    <w:rsid w:val="000B245C"/>
    <w:rsid w:val="000B2504"/>
    <w:rsid w:val="000B2506"/>
    <w:rsid w:val="000B2538"/>
    <w:rsid w:val="000B25A4"/>
    <w:rsid w:val="000B26A0"/>
    <w:rsid w:val="000B26FA"/>
    <w:rsid w:val="000B2765"/>
    <w:rsid w:val="000B27E8"/>
    <w:rsid w:val="000B2850"/>
    <w:rsid w:val="000B28F7"/>
    <w:rsid w:val="000B29DC"/>
    <w:rsid w:val="000B2A2F"/>
    <w:rsid w:val="000B2B75"/>
    <w:rsid w:val="000B2B91"/>
    <w:rsid w:val="000B2BAD"/>
    <w:rsid w:val="000B2D41"/>
    <w:rsid w:val="000B2DF7"/>
    <w:rsid w:val="000B2E15"/>
    <w:rsid w:val="000B2E88"/>
    <w:rsid w:val="000B2ED4"/>
    <w:rsid w:val="000B2EDE"/>
    <w:rsid w:val="000B2EF1"/>
    <w:rsid w:val="000B2FBD"/>
    <w:rsid w:val="000B3010"/>
    <w:rsid w:val="000B302A"/>
    <w:rsid w:val="000B30D6"/>
    <w:rsid w:val="000B3121"/>
    <w:rsid w:val="000B3177"/>
    <w:rsid w:val="000B3180"/>
    <w:rsid w:val="000B3257"/>
    <w:rsid w:val="000B337F"/>
    <w:rsid w:val="000B340B"/>
    <w:rsid w:val="000B349E"/>
    <w:rsid w:val="000B34F1"/>
    <w:rsid w:val="000B3574"/>
    <w:rsid w:val="000B35A1"/>
    <w:rsid w:val="000B363C"/>
    <w:rsid w:val="000B3645"/>
    <w:rsid w:val="000B3667"/>
    <w:rsid w:val="000B366B"/>
    <w:rsid w:val="000B3758"/>
    <w:rsid w:val="000B3780"/>
    <w:rsid w:val="000B3804"/>
    <w:rsid w:val="000B386D"/>
    <w:rsid w:val="000B38A7"/>
    <w:rsid w:val="000B38C4"/>
    <w:rsid w:val="000B3916"/>
    <w:rsid w:val="000B3941"/>
    <w:rsid w:val="000B3949"/>
    <w:rsid w:val="000B39EF"/>
    <w:rsid w:val="000B3A7E"/>
    <w:rsid w:val="000B3A8B"/>
    <w:rsid w:val="000B3A91"/>
    <w:rsid w:val="000B3ABE"/>
    <w:rsid w:val="000B3B2D"/>
    <w:rsid w:val="000B3B40"/>
    <w:rsid w:val="000B3B4E"/>
    <w:rsid w:val="000B3BDA"/>
    <w:rsid w:val="000B3BE4"/>
    <w:rsid w:val="000B3BE9"/>
    <w:rsid w:val="000B3C3A"/>
    <w:rsid w:val="000B3C51"/>
    <w:rsid w:val="000B3CE9"/>
    <w:rsid w:val="000B3D02"/>
    <w:rsid w:val="000B3D39"/>
    <w:rsid w:val="000B3DDF"/>
    <w:rsid w:val="000B3E07"/>
    <w:rsid w:val="000B3E34"/>
    <w:rsid w:val="000B3E87"/>
    <w:rsid w:val="000B3EC8"/>
    <w:rsid w:val="000B3F83"/>
    <w:rsid w:val="000B3F8C"/>
    <w:rsid w:val="000B3F95"/>
    <w:rsid w:val="000B405C"/>
    <w:rsid w:val="000B409C"/>
    <w:rsid w:val="000B40B5"/>
    <w:rsid w:val="000B40BD"/>
    <w:rsid w:val="000B40C7"/>
    <w:rsid w:val="000B40E9"/>
    <w:rsid w:val="000B4102"/>
    <w:rsid w:val="000B416D"/>
    <w:rsid w:val="000B421D"/>
    <w:rsid w:val="000B4247"/>
    <w:rsid w:val="000B42C5"/>
    <w:rsid w:val="000B42E5"/>
    <w:rsid w:val="000B430F"/>
    <w:rsid w:val="000B4366"/>
    <w:rsid w:val="000B43BA"/>
    <w:rsid w:val="000B4439"/>
    <w:rsid w:val="000B4463"/>
    <w:rsid w:val="000B44E9"/>
    <w:rsid w:val="000B455C"/>
    <w:rsid w:val="000B456D"/>
    <w:rsid w:val="000B45E1"/>
    <w:rsid w:val="000B487A"/>
    <w:rsid w:val="000B49AC"/>
    <w:rsid w:val="000B4A33"/>
    <w:rsid w:val="000B4A7C"/>
    <w:rsid w:val="000B4A7F"/>
    <w:rsid w:val="000B4AB0"/>
    <w:rsid w:val="000B4ADF"/>
    <w:rsid w:val="000B4B24"/>
    <w:rsid w:val="000B4B99"/>
    <w:rsid w:val="000B4CC5"/>
    <w:rsid w:val="000B4CDF"/>
    <w:rsid w:val="000B4D04"/>
    <w:rsid w:val="000B4DEF"/>
    <w:rsid w:val="000B4E53"/>
    <w:rsid w:val="000B4F3D"/>
    <w:rsid w:val="000B4F56"/>
    <w:rsid w:val="000B4FC6"/>
    <w:rsid w:val="000B4FC9"/>
    <w:rsid w:val="000B51A1"/>
    <w:rsid w:val="000B51BC"/>
    <w:rsid w:val="000B51D2"/>
    <w:rsid w:val="000B5219"/>
    <w:rsid w:val="000B52D9"/>
    <w:rsid w:val="000B531F"/>
    <w:rsid w:val="000B5326"/>
    <w:rsid w:val="000B5374"/>
    <w:rsid w:val="000B537D"/>
    <w:rsid w:val="000B53EF"/>
    <w:rsid w:val="000B5565"/>
    <w:rsid w:val="000B55D1"/>
    <w:rsid w:val="000B570F"/>
    <w:rsid w:val="000B577D"/>
    <w:rsid w:val="000B5792"/>
    <w:rsid w:val="000B57C5"/>
    <w:rsid w:val="000B583D"/>
    <w:rsid w:val="000B5941"/>
    <w:rsid w:val="000B599C"/>
    <w:rsid w:val="000B5B35"/>
    <w:rsid w:val="000B5C9F"/>
    <w:rsid w:val="000B5CA8"/>
    <w:rsid w:val="000B5CD6"/>
    <w:rsid w:val="000B5D62"/>
    <w:rsid w:val="000B5DF0"/>
    <w:rsid w:val="000B5E51"/>
    <w:rsid w:val="000B5F20"/>
    <w:rsid w:val="000B5F36"/>
    <w:rsid w:val="000B5F37"/>
    <w:rsid w:val="000B5F6A"/>
    <w:rsid w:val="000B5FE2"/>
    <w:rsid w:val="000B6057"/>
    <w:rsid w:val="000B60C1"/>
    <w:rsid w:val="000B6193"/>
    <w:rsid w:val="000B61AF"/>
    <w:rsid w:val="000B621A"/>
    <w:rsid w:val="000B6243"/>
    <w:rsid w:val="000B62F2"/>
    <w:rsid w:val="000B6348"/>
    <w:rsid w:val="000B6417"/>
    <w:rsid w:val="000B641F"/>
    <w:rsid w:val="000B643B"/>
    <w:rsid w:val="000B6440"/>
    <w:rsid w:val="000B64C8"/>
    <w:rsid w:val="000B656D"/>
    <w:rsid w:val="000B679E"/>
    <w:rsid w:val="000B67FE"/>
    <w:rsid w:val="000B6887"/>
    <w:rsid w:val="000B68B3"/>
    <w:rsid w:val="000B68D3"/>
    <w:rsid w:val="000B6954"/>
    <w:rsid w:val="000B6A27"/>
    <w:rsid w:val="000B6B35"/>
    <w:rsid w:val="000B6BEA"/>
    <w:rsid w:val="000B6BFA"/>
    <w:rsid w:val="000B6C24"/>
    <w:rsid w:val="000B6C27"/>
    <w:rsid w:val="000B6C35"/>
    <w:rsid w:val="000B6C78"/>
    <w:rsid w:val="000B6CBE"/>
    <w:rsid w:val="000B6D49"/>
    <w:rsid w:val="000B6D68"/>
    <w:rsid w:val="000B6D98"/>
    <w:rsid w:val="000B7000"/>
    <w:rsid w:val="000B705A"/>
    <w:rsid w:val="000B71AE"/>
    <w:rsid w:val="000B71D1"/>
    <w:rsid w:val="000B7215"/>
    <w:rsid w:val="000B72D7"/>
    <w:rsid w:val="000B7336"/>
    <w:rsid w:val="000B7415"/>
    <w:rsid w:val="000B744A"/>
    <w:rsid w:val="000B746E"/>
    <w:rsid w:val="000B7481"/>
    <w:rsid w:val="000B74A2"/>
    <w:rsid w:val="000B7542"/>
    <w:rsid w:val="000B755C"/>
    <w:rsid w:val="000B756A"/>
    <w:rsid w:val="000B75B9"/>
    <w:rsid w:val="000B7676"/>
    <w:rsid w:val="000B775D"/>
    <w:rsid w:val="000B7772"/>
    <w:rsid w:val="000B7822"/>
    <w:rsid w:val="000B7834"/>
    <w:rsid w:val="000B789F"/>
    <w:rsid w:val="000B78B0"/>
    <w:rsid w:val="000B7969"/>
    <w:rsid w:val="000B7B42"/>
    <w:rsid w:val="000B7B68"/>
    <w:rsid w:val="000B7BA2"/>
    <w:rsid w:val="000B7C3E"/>
    <w:rsid w:val="000B7C8A"/>
    <w:rsid w:val="000B7C9C"/>
    <w:rsid w:val="000B7CEE"/>
    <w:rsid w:val="000B7D20"/>
    <w:rsid w:val="000B7D57"/>
    <w:rsid w:val="000B7D7D"/>
    <w:rsid w:val="000B7DC1"/>
    <w:rsid w:val="000B7DCA"/>
    <w:rsid w:val="000B7DDD"/>
    <w:rsid w:val="000B7E90"/>
    <w:rsid w:val="000B7F3E"/>
    <w:rsid w:val="000B7F4A"/>
    <w:rsid w:val="000C0089"/>
    <w:rsid w:val="000C012B"/>
    <w:rsid w:val="000C019D"/>
    <w:rsid w:val="000C0220"/>
    <w:rsid w:val="000C0311"/>
    <w:rsid w:val="000C0346"/>
    <w:rsid w:val="000C048D"/>
    <w:rsid w:val="000C053A"/>
    <w:rsid w:val="000C056B"/>
    <w:rsid w:val="000C05A2"/>
    <w:rsid w:val="000C05C9"/>
    <w:rsid w:val="000C05EF"/>
    <w:rsid w:val="000C0601"/>
    <w:rsid w:val="000C062C"/>
    <w:rsid w:val="000C0703"/>
    <w:rsid w:val="000C08AB"/>
    <w:rsid w:val="000C0908"/>
    <w:rsid w:val="000C095A"/>
    <w:rsid w:val="000C096C"/>
    <w:rsid w:val="000C098F"/>
    <w:rsid w:val="000C09C0"/>
    <w:rsid w:val="000C0A7F"/>
    <w:rsid w:val="000C0A89"/>
    <w:rsid w:val="000C0AD2"/>
    <w:rsid w:val="000C0B27"/>
    <w:rsid w:val="000C0BED"/>
    <w:rsid w:val="000C0CBC"/>
    <w:rsid w:val="000C0D30"/>
    <w:rsid w:val="000C0E1A"/>
    <w:rsid w:val="000C0E69"/>
    <w:rsid w:val="000C0FD1"/>
    <w:rsid w:val="000C1031"/>
    <w:rsid w:val="000C10B9"/>
    <w:rsid w:val="000C112C"/>
    <w:rsid w:val="000C1131"/>
    <w:rsid w:val="000C121C"/>
    <w:rsid w:val="000C133A"/>
    <w:rsid w:val="000C13BF"/>
    <w:rsid w:val="000C13E1"/>
    <w:rsid w:val="000C13E2"/>
    <w:rsid w:val="000C1461"/>
    <w:rsid w:val="000C164E"/>
    <w:rsid w:val="000C1661"/>
    <w:rsid w:val="000C171B"/>
    <w:rsid w:val="000C1773"/>
    <w:rsid w:val="000C17C6"/>
    <w:rsid w:val="000C17D7"/>
    <w:rsid w:val="000C1907"/>
    <w:rsid w:val="000C19BF"/>
    <w:rsid w:val="000C19CF"/>
    <w:rsid w:val="000C19E4"/>
    <w:rsid w:val="000C1ABB"/>
    <w:rsid w:val="000C1B3F"/>
    <w:rsid w:val="000C1BDB"/>
    <w:rsid w:val="000C1CAC"/>
    <w:rsid w:val="000C1CD1"/>
    <w:rsid w:val="000C1CDC"/>
    <w:rsid w:val="000C1D8A"/>
    <w:rsid w:val="000C1D8E"/>
    <w:rsid w:val="000C1E1A"/>
    <w:rsid w:val="000C1E69"/>
    <w:rsid w:val="000C1EDF"/>
    <w:rsid w:val="000C1F0F"/>
    <w:rsid w:val="000C1F21"/>
    <w:rsid w:val="000C208B"/>
    <w:rsid w:val="000C215A"/>
    <w:rsid w:val="000C21C9"/>
    <w:rsid w:val="000C21E4"/>
    <w:rsid w:val="000C2207"/>
    <w:rsid w:val="000C224E"/>
    <w:rsid w:val="000C22A7"/>
    <w:rsid w:val="000C22AB"/>
    <w:rsid w:val="000C230B"/>
    <w:rsid w:val="000C2359"/>
    <w:rsid w:val="000C23BE"/>
    <w:rsid w:val="000C24C7"/>
    <w:rsid w:val="000C2500"/>
    <w:rsid w:val="000C25A1"/>
    <w:rsid w:val="000C25AE"/>
    <w:rsid w:val="000C25B8"/>
    <w:rsid w:val="000C25BD"/>
    <w:rsid w:val="000C25F3"/>
    <w:rsid w:val="000C260E"/>
    <w:rsid w:val="000C2627"/>
    <w:rsid w:val="000C26B8"/>
    <w:rsid w:val="000C27A9"/>
    <w:rsid w:val="000C282A"/>
    <w:rsid w:val="000C2897"/>
    <w:rsid w:val="000C28CE"/>
    <w:rsid w:val="000C2A9F"/>
    <w:rsid w:val="000C2AC4"/>
    <w:rsid w:val="000C2AFC"/>
    <w:rsid w:val="000C2B67"/>
    <w:rsid w:val="000C2BCC"/>
    <w:rsid w:val="000C2C0D"/>
    <w:rsid w:val="000C2C0E"/>
    <w:rsid w:val="000C2DBA"/>
    <w:rsid w:val="000C2DED"/>
    <w:rsid w:val="000C2E25"/>
    <w:rsid w:val="000C2E7D"/>
    <w:rsid w:val="000C2F1F"/>
    <w:rsid w:val="000C2FD3"/>
    <w:rsid w:val="000C3071"/>
    <w:rsid w:val="000C30C0"/>
    <w:rsid w:val="000C30E8"/>
    <w:rsid w:val="000C310A"/>
    <w:rsid w:val="000C317A"/>
    <w:rsid w:val="000C318F"/>
    <w:rsid w:val="000C3290"/>
    <w:rsid w:val="000C3360"/>
    <w:rsid w:val="000C3396"/>
    <w:rsid w:val="000C33A3"/>
    <w:rsid w:val="000C33BC"/>
    <w:rsid w:val="000C34F2"/>
    <w:rsid w:val="000C34FC"/>
    <w:rsid w:val="000C36BD"/>
    <w:rsid w:val="000C371F"/>
    <w:rsid w:val="000C3746"/>
    <w:rsid w:val="000C3920"/>
    <w:rsid w:val="000C3960"/>
    <w:rsid w:val="000C39F6"/>
    <w:rsid w:val="000C3A03"/>
    <w:rsid w:val="000C3B17"/>
    <w:rsid w:val="000C3B27"/>
    <w:rsid w:val="000C3B36"/>
    <w:rsid w:val="000C3BAC"/>
    <w:rsid w:val="000C3C7F"/>
    <w:rsid w:val="000C3CA5"/>
    <w:rsid w:val="000C3D05"/>
    <w:rsid w:val="000C3D6F"/>
    <w:rsid w:val="000C3D8B"/>
    <w:rsid w:val="000C3D95"/>
    <w:rsid w:val="000C3D98"/>
    <w:rsid w:val="000C3E5A"/>
    <w:rsid w:val="000C3F05"/>
    <w:rsid w:val="000C3F83"/>
    <w:rsid w:val="000C3FE0"/>
    <w:rsid w:val="000C3FF1"/>
    <w:rsid w:val="000C4008"/>
    <w:rsid w:val="000C41B2"/>
    <w:rsid w:val="000C41FB"/>
    <w:rsid w:val="000C41FE"/>
    <w:rsid w:val="000C4225"/>
    <w:rsid w:val="000C4261"/>
    <w:rsid w:val="000C42A3"/>
    <w:rsid w:val="000C4408"/>
    <w:rsid w:val="000C4431"/>
    <w:rsid w:val="000C45B0"/>
    <w:rsid w:val="000C45C7"/>
    <w:rsid w:val="000C4682"/>
    <w:rsid w:val="000C4744"/>
    <w:rsid w:val="000C47FD"/>
    <w:rsid w:val="000C4823"/>
    <w:rsid w:val="000C4967"/>
    <w:rsid w:val="000C498E"/>
    <w:rsid w:val="000C4AE3"/>
    <w:rsid w:val="000C4B6D"/>
    <w:rsid w:val="000C4B7C"/>
    <w:rsid w:val="000C4BA5"/>
    <w:rsid w:val="000C4C4C"/>
    <w:rsid w:val="000C4CB3"/>
    <w:rsid w:val="000C4CEE"/>
    <w:rsid w:val="000C4CEF"/>
    <w:rsid w:val="000C4D06"/>
    <w:rsid w:val="000C4DB1"/>
    <w:rsid w:val="000C4DCC"/>
    <w:rsid w:val="000C4E82"/>
    <w:rsid w:val="000C4F12"/>
    <w:rsid w:val="000C4F53"/>
    <w:rsid w:val="000C50E1"/>
    <w:rsid w:val="000C5110"/>
    <w:rsid w:val="000C5116"/>
    <w:rsid w:val="000C5187"/>
    <w:rsid w:val="000C51DD"/>
    <w:rsid w:val="000C520D"/>
    <w:rsid w:val="000C5229"/>
    <w:rsid w:val="000C5237"/>
    <w:rsid w:val="000C5293"/>
    <w:rsid w:val="000C52B4"/>
    <w:rsid w:val="000C5345"/>
    <w:rsid w:val="000C534B"/>
    <w:rsid w:val="000C5490"/>
    <w:rsid w:val="000C5509"/>
    <w:rsid w:val="000C550B"/>
    <w:rsid w:val="000C5532"/>
    <w:rsid w:val="000C5577"/>
    <w:rsid w:val="000C5604"/>
    <w:rsid w:val="000C571D"/>
    <w:rsid w:val="000C5754"/>
    <w:rsid w:val="000C5855"/>
    <w:rsid w:val="000C5896"/>
    <w:rsid w:val="000C5899"/>
    <w:rsid w:val="000C58E0"/>
    <w:rsid w:val="000C5938"/>
    <w:rsid w:val="000C59FF"/>
    <w:rsid w:val="000C5A13"/>
    <w:rsid w:val="000C5A16"/>
    <w:rsid w:val="000C5AEC"/>
    <w:rsid w:val="000C5B09"/>
    <w:rsid w:val="000C5D74"/>
    <w:rsid w:val="000C5DAE"/>
    <w:rsid w:val="000C5DCE"/>
    <w:rsid w:val="000C5E8F"/>
    <w:rsid w:val="000C5ED0"/>
    <w:rsid w:val="000C5F40"/>
    <w:rsid w:val="000C5F45"/>
    <w:rsid w:val="000C5F79"/>
    <w:rsid w:val="000C5F9E"/>
    <w:rsid w:val="000C6047"/>
    <w:rsid w:val="000C6077"/>
    <w:rsid w:val="000C60B4"/>
    <w:rsid w:val="000C6192"/>
    <w:rsid w:val="000C624B"/>
    <w:rsid w:val="000C6295"/>
    <w:rsid w:val="000C63D9"/>
    <w:rsid w:val="000C63E0"/>
    <w:rsid w:val="000C6402"/>
    <w:rsid w:val="000C6472"/>
    <w:rsid w:val="000C64BF"/>
    <w:rsid w:val="000C656F"/>
    <w:rsid w:val="000C6578"/>
    <w:rsid w:val="000C6614"/>
    <w:rsid w:val="000C6649"/>
    <w:rsid w:val="000C665B"/>
    <w:rsid w:val="000C669A"/>
    <w:rsid w:val="000C66FE"/>
    <w:rsid w:val="000C6701"/>
    <w:rsid w:val="000C6757"/>
    <w:rsid w:val="000C675C"/>
    <w:rsid w:val="000C676E"/>
    <w:rsid w:val="000C6776"/>
    <w:rsid w:val="000C67D7"/>
    <w:rsid w:val="000C6824"/>
    <w:rsid w:val="000C69CF"/>
    <w:rsid w:val="000C6A41"/>
    <w:rsid w:val="000C6A78"/>
    <w:rsid w:val="000C6AA6"/>
    <w:rsid w:val="000C6B88"/>
    <w:rsid w:val="000C6BE0"/>
    <w:rsid w:val="000C6C50"/>
    <w:rsid w:val="000C6C6B"/>
    <w:rsid w:val="000C6CAE"/>
    <w:rsid w:val="000C6DC8"/>
    <w:rsid w:val="000C6E1C"/>
    <w:rsid w:val="000C6EC9"/>
    <w:rsid w:val="000C6EDF"/>
    <w:rsid w:val="000C6F0A"/>
    <w:rsid w:val="000C6F0D"/>
    <w:rsid w:val="000C6FDB"/>
    <w:rsid w:val="000C7009"/>
    <w:rsid w:val="000C7045"/>
    <w:rsid w:val="000C70F3"/>
    <w:rsid w:val="000C71FC"/>
    <w:rsid w:val="000C7303"/>
    <w:rsid w:val="000C7308"/>
    <w:rsid w:val="000C730F"/>
    <w:rsid w:val="000C73CB"/>
    <w:rsid w:val="000C746E"/>
    <w:rsid w:val="000C74DE"/>
    <w:rsid w:val="000C74F4"/>
    <w:rsid w:val="000C7595"/>
    <w:rsid w:val="000C75DC"/>
    <w:rsid w:val="000C762A"/>
    <w:rsid w:val="000C76AD"/>
    <w:rsid w:val="000C76B4"/>
    <w:rsid w:val="000C76BC"/>
    <w:rsid w:val="000C76CB"/>
    <w:rsid w:val="000C7736"/>
    <w:rsid w:val="000C7784"/>
    <w:rsid w:val="000C7799"/>
    <w:rsid w:val="000C78E1"/>
    <w:rsid w:val="000C7943"/>
    <w:rsid w:val="000C7998"/>
    <w:rsid w:val="000C7A0E"/>
    <w:rsid w:val="000C7B16"/>
    <w:rsid w:val="000C7B5B"/>
    <w:rsid w:val="000C7B61"/>
    <w:rsid w:val="000C7BCB"/>
    <w:rsid w:val="000C7BF5"/>
    <w:rsid w:val="000C7C2B"/>
    <w:rsid w:val="000C7C85"/>
    <w:rsid w:val="000C7CBD"/>
    <w:rsid w:val="000C7CDD"/>
    <w:rsid w:val="000C7E17"/>
    <w:rsid w:val="000C7E22"/>
    <w:rsid w:val="000C7E35"/>
    <w:rsid w:val="000C7E36"/>
    <w:rsid w:val="000C7E7B"/>
    <w:rsid w:val="000C7F39"/>
    <w:rsid w:val="000C7F41"/>
    <w:rsid w:val="000C7F5F"/>
    <w:rsid w:val="000D0020"/>
    <w:rsid w:val="000D0021"/>
    <w:rsid w:val="000D014F"/>
    <w:rsid w:val="000D01B7"/>
    <w:rsid w:val="000D01BD"/>
    <w:rsid w:val="000D0209"/>
    <w:rsid w:val="000D024A"/>
    <w:rsid w:val="000D02C8"/>
    <w:rsid w:val="000D032A"/>
    <w:rsid w:val="000D03D3"/>
    <w:rsid w:val="000D0409"/>
    <w:rsid w:val="000D0410"/>
    <w:rsid w:val="000D045D"/>
    <w:rsid w:val="000D04E4"/>
    <w:rsid w:val="000D0555"/>
    <w:rsid w:val="000D0655"/>
    <w:rsid w:val="000D065A"/>
    <w:rsid w:val="000D0667"/>
    <w:rsid w:val="000D066E"/>
    <w:rsid w:val="000D06B6"/>
    <w:rsid w:val="000D06C8"/>
    <w:rsid w:val="000D072A"/>
    <w:rsid w:val="000D0763"/>
    <w:rsid w:val="000D0772"/>
    <w:rsid w:val="000D07BE"/>
    <w:rsid w:val="000D0802"/>
    <w:rsid w:val="000D084B"/>
    <w:rsid w:val="000D0868"/>
    <w:rsid w:val="000D091F"/>
    <w:rsid w:val="000D09B5"/>
    <w:rsid w:val="000D0A81"/>
    <w:rsid w:val="000D0A96"/>
    <w:rsid w:val="000D0B29"/>
    <w:rsid w:val="000D0C63"/>
    <w:rsid w:val="000D0CCB"/>
    <w:rsid w:val="000D0CEB"/>
    <w:rsid w:val="000D0D9A"/>
    <w:rsid w:val="000D0DB4"/>
    <w:rsid w:val="000D0DD3"/>
    <w:rsid w:val="000D0DE0"/>
    <w:rsid w:val="000D0E07"/>
    <w:rsid w:val="000D0E9D"/>
    <w:rsid w:val="000D0EEA"/>
    <w:rsid w:val="000D0F0C"/>
    <w:rsid w:val="000D0F78"/>
    <w:rsid w:val="000D0F7E"/>
    <w:rsid w:val="000D0F92"/>
    <w:rsid w:val="000D110F"/>
    <w:rsid w:val="000D118A"/>
    <w:rsid w:val="000D11AF"/>
    <w:rsid w:val="000D133A"/>
    <w:rsid w:val="000D1365"/>
    <w:rsid w:val="000D13FC"/>
    <w:rsid w:val="000D1404"/>
    <w:rsid w:val="000D1420"/>
    <w:rsid w:val="000D1491"/>
    <w:rsid w:val="000D14AB"/>
    <w:rsid w:val="000D153B"/>
    <w:rsid w:val="000D157D"/>
    <w:rsid w:val="000D15B4"/>
    <w:rsid w:val="000D1602"/>
    <w:rsid w:val="000D1605"/>
    <w:rsid w:val="000D1671"/>
    <w:rsid w:val="000D16BC"/>
    <w:rsid w:val="000D175E"/>
    <w:rsid w:val="000D18B6"/>
    <w:rsid w:val="000D18B9"/>
    <w:rsid w:val="000D1924"/>
    <w:rsid w:val="000D193E"/>
    <w:rsid w:val="000D197F"/>
    <w:rsid w:val="000D1988"/>
    <w:rsid w:val="000D19CB"/>
    <w:rsid w:val="000D19CD"/>
    <w:rsid w:val="000D1A1E"/>
    <w:rsid w:val="000D1A37"/>
    <w:rsid w:val="000D1A69"/>
    <w:rsid w:val="000D1ABD"/>
    <w:rsid w:val="000D1B81"/>
    <w:rsid w:val="000D1C0F"/>
    <w:rsid w:val="000D1C62"/>
    <w:rsid w:val="000D1C85"/>
    <w:rsid w:val="000D1CC8"/>
    <w:rsid w:val="000D1CC9"/>
    <w:rsid w:val="000D1D05"/>
    <w:rsid w:val="000D1E26"/>
    <w:rsid w:val="000D1E7E"/>
    <w:rsid w:val="000D1EE0"/>
    <w:rsid w:val="000D1F4F"/>
    <w:rsid w:val="000D1FBA"/>
    <w:rsid w:val="000D203E"/>
    <w:rsid w:val="000D213C"/>
    <w:rsid w:val="000D2144"/>
    <w:rsid w:val="000D215E"/>
    <w:rsid w:val="000D2219"/>
    <w:rsid w:val="000D2236"/>
    <w:rsid w:val="000D238F"/>
    <w:rsid w:val="000D23D9"/>
    <w:rsid w:val="000D24FA"/>
    <w:rsid w:val="000D2646"/>
    <w:rsid w:val="000D2681"/>
    <w:rsid w:val="000D2682"/>
    <w:rsid w:val="000D26CE"/>
    <w:rsid w:val="000D2797"/>
    <w:rsid w:val="000D27F3"/>
    <w:rsid w:val="000D284C"/>
    <w:rsid w:val="000D28A3"/>
    <w:rsid w:val="000D29E6"/>
    <w:rsid w:val="000D2A70"/>
    <w:rsid w:val="000D2AB0"/>
    <w:rsid w:val="000D2C62"/>
    <w:rsid w:val="000D2D31"/>
    <w:rsid w:val="000D2DE9"/>
    <w:rsid w:val="000D2E05"/>
    <w:rsid w:val="000D2E29"/>
    <w:rsid w:val="000D2E48"/>
    <w:rsid w:val="000D2EC5"/>
    <w:rsid w:val="000D2EC8"/>
    <w:rsid w:val="000D2ED1"/>
    <w:rsid w:val="000D2F35"/>
    <w:rsid w:val="000D30A8"/>
    <w:rsid w:val="000D3133"/>
    <w:rsid w:val="000D3143"/>
    <w:rsid w:val="000D31B6"/>
    <w:rsid w:val="000D31CA"/>
    <w:rsid w:val="000D31D9"/>
    <w:rsid w:val="000D3267"/>
    <w:rsid w:val="000D3284"/>
    <w:rsid w:val="000D328F"/>
    <w:rsid w:val="000D32E0"/>
    <w:rsid w:val="000D32FB"/>
    <w:rsid w:val="000D330E"/>
    <w:rsid w:val="000D338E"/>
    <w:rsid w:val="000D33B8"/>
    <w:rsid w:val="000D3556"/>
    <w:rsid w:val="000D35C7"/>
    <w:rsid w:val="000D35E2"/>
    <w:rsid w:val="000D364F"/>
    <w:rsid w:val="000D36A3"/>
    <w:rsid w:val="000D36F4"/>
    <w:rsid w:val="000D3748"/>
    <w:rsid w:val="000D3772"/>
    <w:rsid w:val="000D380E"/>
    <w:rsid w:val="000D39CE"/>
    <w:rsid w:val="000D39DD"/>
    <w:rsid w:val="000D3A96"/>
    <w:rsid w:val="000D3C26"/>
    <w:rsid w:val="000D3C54"/>
    <w:rsid w:val="000D3D20"/>
    <w:rsid w:val="000D3D23"/>
    <w:rsid w:val="000D3E9F"/>
    <w:rsid w:val="000D3EEC"/>
    <w:rsid w:val="000D3F1C"/>
    <w:rsid w:val="000D3F69"/>
    <w:rsid w:val="000D41FA"/>
    <w:rsid w:val="000D4213"/>
    <w:rsid w:val="000D421D"/>
    <w:rsid w:val="000D438A"/>
    <w:rsid w:val="000D439C"/>
    <w:rsid w:val="000D44F9"/>
    <w:rsid w:val="000D451B"/>
    <w:rsid w:val="000D4562"/>
    <w:rsid w:val="000D4573"/>
    <w:rsid w:val="000D4588"/>
    <w:rsid w:val="000D45C2"/>
    <w:rsid w:val="000D4600"/>
    <w:rsid w:val="000D4609"/>
    <w:rsid w:val="000D460F"/>
    <w:rsid w:val="000D466A"/>
    <w:rsid w:val="000D46CC"/>
    <w:rsid w:val="000D471D"/>
    <w:rsid w:val="000D4750"/>
    <w:rsid w:val="000D4770"/>
    <w:rsid w:val="000D479F"/>
    <w:rsid w:val="000D4828"/>
    <w:rsid w:val="000D482B"/>
    <w:rsid w:val="000D49C6"/>
    <w:rsid w:val="000D4A6A"/>
    <w:rsid w:val="000D4B5B"/>
    <w:rsid w:val="000D4BBC"/>
    <w:rsid w:val="000D4C08"/>
    <w:rsid w:val="000D4C18"/>
    <w:rsid w:val="000D4CF6"/>
    <w:rsid w:val="000D4D3C"/>
    <w:rsid w:val="000D4E27"/>
    <w:rsid w:val="000D4E47"/>
    <w:rsid w:val="000D4EBA"/>
    <w:rsid w:val="000D4ECA"/>
    <w:rsid w:val="000D4F1F"/>
    <w:rsid w:val="000D4F3F"/>
    <w:rsid w:val="000D4F84"/>
    <w:rsid w:val="000D4F88"/>
    <w:rsid w:val="000D4FD3"/>
    <w:rsid w:val="000D4FDD"/>
    <w:rsid w:val="000D5053"/>
    <w:rsid w:val="000D506F"/>
    <w:rsid w:val="000D509C"/>
    <w:rsid w:val="000D50E9"/>
    <w:rsid w:val="000D511A"/>
    <w:rsid w:val="000D5156"/>
    <w:rsid w:val="000D523D"/>
    <w:rsid w:val="000D52FA"/>
    <w:rsid w:val="000D53EA"/>
    <w:rsid w:val="000D540E"/>
    <w:rsid w:val="000D54CA"/>
    <w:rsid w:val="000D54F2"/>
    <w:rsid w:val="000D54F4"/>
    <w:rsid w:val="000D550A"/>
    <w:rsid w:val="000D5575"/>
    <w:rsid w:val="000D55C1"/>
    <w:rsid w:val="000D55F3"/>
    <w:rsid w:val="000D55F4"/>
    <w:rsid w:val="000D568B"/>
    <w:rsid w:val="000D568C"/>
    <w:rsid w:val="000D5725"/>
    <w:rsid w:val="000D57FC"/>
    <w:rsid w:val="000D5848"/>
    <w:rsid w:val="000D597A"/>
    <w:rsid w:val="000D597C"/>
    <w:rsid w:val="000D59A4"/>
    <w:rsid w:val="000D59D2"/>
    <w:rsid w:val="000D5DB8"/>
    <w:rsid w:val="000D5F07"/>
    <w:rsid w:val="000D6059"/>
    <w:rsid w:val="000D60C3"/>
    <w:rsid w:val="000D611A"/>
    <w:rsid w:val="000D6131"/>
    <w:rsid w:val="000D6179"/>
    <w:rsid w:val="000D61D2"/>
    <w:rsid w:val="000D6200"/>
    <w:rsid w:val="000D623A"/>
    <w:rsid w:val="000D62D3"/>
    <w:rsid w:val="000D6328"/>
    <w:rsid w:val="000D6351"/>
    <w:rsid w:val="000D6397"/>
    <w:rsid w:val="000D6466"/>
    <w:rsid w:val="000D6576"/>
    <w:rsid w:val="000D6588"/>
    <w:rsid w:val="000D6659"/>
    <w:rsid w:val="000D665D"/>
    <w:rsid w:val="000D6663"/>
    <w:rsid w:val="000D6720"/>
    <w:rsid w:val="000D6721"/>
    <w:rsid w:val="000D6813"/>
    <w:rsid w:val="000D6843"/>
    <w:rsid w:val="000D69C1"/>
    <w:rsid w:val="000D69CB"/>
    <w:rsid w:val="000D6A2A"/>
    <w:rsid w:val="000D6A5D"/>
    <w:rsid w:val="000D6AD6"/>
    <w:rsid w:val="000D6B47"/>
    <w:rsid w:val="000D6C45"/>
    <w:rsid w:val="000D6C9E"/>
    <w:rsid w:val="000D6D39"/>
    <w:rsid w:val="000D6DE0"/>
    <w:rsid w:val="000D6ED6"/>
    <w:rsid w:val="000D6F00"/>
    <w:rsid w:val="000D6F36"/>
    <w:rsid w:val="000D6F3B"/>
    <w:rsid w:val="000D6FA0"/>
    <w:rsid w:val="000D6FB0"/>
    <w:rsid w:val="000D6FB4"/>
    <w:rsid w:val="000D6FBB"/>
    <w:rsid w:val="000D6FD6"/>
    <w:rsid w:val="000D706E"/>
    <w:rsid w:val="000D70DD"/>
    <w:rsid w:val="000D70EA"/>
    <w:rsid w:val="000D711C"/>
    <w:rsid w:val="000D711D"/>
    <w:rsid w:val="000D71AC"/>
    <w:rsid w:val="000D71BE"/>
    <w:rsid w:val="000D71C7"/>
    <w:rsid w:val="000D71F3"/>
    <w:rsid w:val="000D7216"/>
    <w:rsid w:val="000D7287"/>
    <w:rsid w:val="000D72D6"/>
    <w:rsid w:val="000D7310"/>
    <w:rsid w:val="000D73D0"/>
    <w:rsid w:val="000D73DC"/>
    <w:rsid w:val="000D73F1"/>
    <w:rsid w:val="000D7451"/>
    <w:rsid w:val="000D746F"/>
    <w:rsid w:val="000D75AA"/>
    <w:rsid w:val="000D75FA"/>
    <w:rsid w:val="000D7625"/>
    <w:rsid w:val="000D762A"/>
    <w:rsid w:val="000D7634"/>
    <w:rsid w:val="000D763E"/>
    <w:rsid w:val="000D76BF"/>
    <w:rsid w:val="000D76E5"/>
    <w:rsid w:val="000D7701"/>
    <w:rsid w:val="000D7766"/>
    <w:rsid w:val="000D77F7"/>
    <w:rsid w:val="000D784C"/>
    <w:rsid w:val="000D78C8"/>
    <w:rsid w:val="000D7941"/>
    <w:rsid w:val="000D7991"/>
    <w:rsid w:val="000D7A1F"/>
    <w:rsid w:val="000D7A95"/>
    <w:rsid w:val="000D7A9C"/>
    <w:rsid w:val="000D7AA2"/>
    <w:rsid w:val="000D7BED"/>
    <w:rsid w:val="000D7CC9"/>
    <w:rsid w:val="000D7D5E"/>
    <w:rsid w:val="000D7D8C"/>
    <w:rsid w:val="000D7D9B"/>
    <w:rsid w:val="000D7DCC"/>
    <w:rsid w:val="000D7DD1"/>
    <w:rsid w:val="000D7E06"/>
    <w:rsid w:val="000D7F0A"/>
    <w:rsid w:val="000D7F46"/>
    <w:rsid w:val="000D7F87"/>
    <w:rsid w:val="000D7FD7"/>
    <w:rsid w:val="000E0006"/>
    <w:rsid w:val="000E0012"/>
    <w:rsid w:val="000E0100"/>
    <w:rsid w:val="000E015E"/>
    <w:rsid w:val="000E01E2"/>
    <w:rsid w:val="000E01F1"/>
    <w:rsid w:val="000E021D"/>
    <w:rsid w:val="000E025D"/>
    <w:rsid w:val="000E0296"/>
    <w:rsid w:val="000E05DF"/>
    <w:rsid w:val="000E06F3"/>
    <w:rsid w:val="000E0762"/>
    <w:rsid w:val="000E078D"/>
    <w:rsid w:val="000E0790"/>
    <w:rsid w:val="000E07C0"/>
    <w:rsid w:val="000E07EC"/>
    <w:rsid w:val="000E0811"/>
    <w:rsid w:val="000E085E"/>
    <w:rsid w:val="000E088D"/>
    <w:rsid w:val="000E093B"/>
    <w:rsid w:val="000E0A8E"/>
    <w:rsid w:val="000E0AD0"/>
    <w:rsid w:val="000E0B06"/>
    <w:rsid w:val="000E0B57"/>
    <w:rsid w:val="000E0B69"/>
    <w:rsid w:val="000E0B74"/>
    <w:rsid w:val="000E0BDB"/>
    <w:rsid w:val="000E0BE7"/>
    <w:rsid w:val="000E0C0A"/>
    <w:rsid w:val="000E0C2B"/>
    <w:rsid w:val="000E0C60"/>
    <w:rsid w:val="000E0CE7"/>
    <w:rsid w:val="000E0D0D"/>
    <w:rsid w:val="000E0D30"/>
    <w:rsid w:val="000E0D86"/>
    <w:rsid w:val="000E0DF1"/>
    <w:rsid w:val="000E0EAF"/>
    <w:rsid w:val="000E0EB1"/>
    <w:rsid w:val="000E0ED0"/>
    <w:rsid w:val="000E108E"/>
    <w:rsid w:val="000E10B5"/>
    <w:rsid w:val="000E10DC"/>
    <w:rsid w:val="000E10FB"/>
    <w:rsid w:val="000E11E0"/>
    <w:rsid w:val="000E1378"/>
    <w:rsid w:val="000E1379"/>
    <w:rsid w:val="000E1451"/>
    <w:rsid w:val="000E1475"/>
    <w:rsid w:val="000E154E"/>
    <w:rsid w:val="000E157D"/>
    <w:rsid w:val="000E15B5"/>
    <w:rsid w:val="000E1610"/>
    <w:rsid w:val="000E1635"/>
    <w:rsid w:val="000E1665"/>
    <w:rsid w:val="000E169A"/>
    <w:rsid w:val="000E16EC"/>
    <w:rsid w:val="000E176B"/>
    <w:rsid w:val="000E1813"/>
    <w:rsid w:val="000E1970"/>
    <w:rsid w:val="000E19EB"/>
    <w:rsid w:val="000E1A44"/>
    <w:rsid w:val="000E1A5E"/>
    <w:rsid w:val="000E1AF0"/>
    <w:rsid w:val="000E1C0B"/>
    <w:rsid w:val="000E1C24"/>
    <w:rsid w:val="000E1C36"/>
    <w:rsid w:val="000E1CF2"/>
    <w:rsid w:val="000E1D0C"/>
    <w:rsid w:val="000E1D10"/>
    <w:rsid w:val="000E1D25"/>
    <w:rsid w:val="000E1D55"/>
    <w:rsid w:val="000E1D6E"/>
    <w:rsid w:val="000E1F0F"/>
    <w:rsid w:val="000E1F25"/>
    <w:rsid w:val="000E1FA1"/>
    <w:rsid w:val="000E207B"/>
    <w:rsid w:val="000E2096"/>
    <w:rsid w:val="000E2162"/>
    <w:rsid w:val="000E2165"/>
    <w:rsid w:val="000E21CB"/>
    <w:rsid w:val="000E232A"/>
    <w:rsid w:val="000E2378"/>
    <w:rsid w:val="000E23C3"/>
    <w:rsid w:val="000E2411"/>
    <w:rsid w:val="000E242A"/>
    <w:rsid w:val="000E24C1"/>
    <w:rsid w:val="000E263A"/>
    <w:rsid w:val="000E2657"/>
    <w:rsid w:val="000E2783"/>
    <w:rsid w:val="000E28B0"/>
    <w:rsid w:val="000E2928"/>
    <w:rsid w:val="000E292F"/>
    <w:rsid w:val="000E29DB"/>
    <w:rsid w:val="000E2A7A"/>
    <w:rsid w:val="000E2B03"/>
    <w:rsid w:val="000E2B53"/>
    <w:rsid w:val="000E2B62"/>
    <w:rsid w:val="000E2B72"/>
    <w:rsid w:val="000E2BFD"/>
    <w:rsid w:val="000E2C8C"/>
    <w:rsid w:val="000E2CCF"/>
    <w:rsid w:val="000E2CF2"/>
    <w:rsid w:val="000E2D97"/>
    <w:rsid w:val="000E2E1E"/>
    <w:rsid w:val="000E2F6C"/>
    <w:rsid w:val="000E3044"/>
    <w:rsid w:val="000E312A"/>
    <w:rsid w:val="000E3132"/>
    <w:rsid w:val="000E3151"/>
    <w:rsid w:val="000E3243"/>
    <w:rsid w:val="000E32BE"/>
    <w:rsid w:val="000E3356"/>
    <w:rsid w:val="000E337D"/>
    <w:rsid w:val="000E3387"/>
    <w:rsid w:val="000E34AA"/>
    <w:rsid w:val="000E35FB"/>
    <w:rsid w:val="000E361E"/>
    <w:rsid w:val="000E3622"/>
    <w:rsid w:val="000E3682"/>
    <w:rsid w:val="000E3858"/>
    <w:rsid w:val="000E388A"/>
    <w:rsid w:val="000E3981"/>
    <w:rsid w:val="000E39D0"/>
    <w:rsid w:val="000E39EB"/>
    <w:rsid w:val="000E3AF2"/>
    <w:rsid w:val="000E3C18"/>
    <w:rsid w:val="000E3DF5"/>
    <w:rsid w:val="000E3E0F"/>
    <w:rsid w:val="000E3E41"/>
    <w:rsid w:val="000E3E46"/>
    <w:rsid w:val="000E3E52"/>
    <w:rsid w:val="000E3E56"/>
    <w:rsid w:val="000E3F4F"/>
    <w:rsid w:val="000E4075"/>
    <w:rsid w:val="000E4122"/>
    <w:rsid w:val="000E4139"/>
    <w:rsid w:val="000E413E"/>
    <w:rsid w:val="000E414C"/>
    <w:rsid w:val="000E43B5"/>
    <w:rsid w:val="000E43C4"/>
    <w:rsid w:val="000E43EA"/>
    <w:rsid w:val="000E4414"/>
    <w:rsid w:val="000E4514"/>
    <w:rsid w:val="000E45B0"/>
    <w:rsid w:val="000E462A"/>
    <w:rsid w:val="000E480B"/>
    <w:rsid w:val="000E48CC"/>
    <w:rsid w:val="000E4907"/>
    <w:rsid w:val="000E499A"/>
    <w:rsid w:val="000E4A18"/>
    <w:rsid w:val="000E4A31"/>
    <w:rsid w:val="000E4BC0"/>
    <w:rsid w:val="000E4CAB"/>
    <w:rsid w:val="000E4DD1"/>
    <w:rsid w:val="000E4E9D"/>
    <w:rsid w:val="000E4EEC"/>
    <w:rsid w:val="000E4F1F"/>
    <w:rsid w:val="000E4F77"/>
    <w:rsid w:val="000E50A4"/>
    <w:rsid w:val="000E50B9"/>
    <w:rsid w:val="000E50DC"/>
    <w:rsid w:val="000E50F3"/>
    <w:rsid w:val="000E50FC"/>
    <w:rsid w:val="000E5158"/>
    <w:rsid w:val="000E515F"/>
    <w:rsid w:val="000E516F"/>
    <w:rsid w:val="000E5196"/>
    <w:rsid w:val="000E5215"/>
    <w:rsid w:val="000E5229"/>
    <w:rsid w:val="000E5267"/>
    <w:rsid w:val="000E5305"/>
    <w:rsid w:val="000E535C"/>
    <w:rsid w:val="000E5370"/>
    <w:rsid w:val="000E5396"/>
    <w:rsid w:val="000E53F9"/>
    <w:rsid w:val="000E5457"/>
    <w:rsid w:val="000E549A"/>
    <w:rsid w:val="000E54CC"/>
    <w:rsid w:val="000E5507"/>
    <w:rsid w:val="000E5528"/>
    <w:rsid w:val="000E55E1"/>
    <w:rsid w:val="000E561C"/>
    <w:rsid w:val="000E56AE"/>
    <w:rsid w:val="000E56FD"/>
    <w:rsid w:val="000E572C"/>
    <w:rsid w:val="000E5782"/>
    <w:rsid w:val="000E586F"/>
    <w:rsid w:val="000E5873"/>
    <w:rsid w:val="000E58A2"/>
    <w:rsid w:val="000E58BC"/>
    <w:rsid w:val="000E5946"/>
    <w:rsid w:val="000E59AC"/>
    <w:rsid w:val="000E59CD"/>
    <w:rsid w:val="000E59D2"/>
    <w:rsid w:val="000E5A01"/>
    <w:rsid w:val="000E5A89"/>
    <w:rsid w:val="000E5AA4"/>
    <w:rsid w:val="000E5AB6"/>
    <w:rsid w:val="000E5B12"/>
    <w:rsid w:val="000E5B56"/>
    <w:rsid w:val="000E5B8D"/>
    <w:rsid w:val="000E5B9F"/>
    <w:rsid w:val="000E5C7B"/>
    <w:rsid w:val="000E5DD0"/>
    <w:rsid w:val="000E5E8C"/>
    <w:rsid w:val="000E5EB7"/>
    <w:rsid w:val="000E5F06"/>
    <w:rsid w:val="000E5F9E"/>
    <w:rsid w:val="000E5FDD"/>
    <w:rsid w:val="000E5FF9"/>
    <w:rsid w:val="000E600E"/>
    <w:rsid w:val="000E6050"/>
    <w:rsid w:val="000E6088"/>
    <w:rsid w:val="000E60E8"/>
    <w:rsid w:val="000E60F2"/>
    <w:rsid w:val="000E61C2"/>
    <w:rsid w:val="000E61CD"/>
    <w:rsid w:val="000E61DF"/>
    <w:rsid w:val="000E625C"/>
    <w:rsid w:val="000E625F"/>
    <w:rsid w:val="000E6308"/>
    <w:rsid w:val="000E6330"/>
    <w:rsid w:val="000E63CD"/>
    <w:rsid w:val="000E641D"/>
    <w:rsid w:val="000E64B1"/>
    <w:rsid w:val="000E65A1"/>
    <w:rsid w:val="000E65ED"/>
    <w:rsid w:val="000E667E"/>
    <w:rsid w:val="000E6800"/>
    <w:rsid w:val="000E6821"/>
    <w:rsid w:val="000E68DD"/>
    <w:rsid w:val="000E68F4"/>
    <w:rsid w:val="000E69C1"/>
    <w:rsid w:val="000E69D6"/>
    <w:rsid w:val="000E6A4A"/>
    <w:rsid w:val="000E6A7C"/>
    <w:rsid w:val="000E6AD9"/>
    <w:rsid w:val="000E6B5A"/>
    <w:rsid w:val="000E6B8D"/>
    <w:rsid w:val="000E6BB3"/>
    <w:rsid w:val="000E6C48"/>
    <w:rsid w:val="000E6C8E"/>
    <w:rsid w:val="000E6CC6"/>
    <w:rsid w:val="000E6D1A"/>
    <w:rsid w:val="000E6D44"/>
    <w:rsid w:val="000E6EC2"/>
    <w:rsid w:val="000E6FD4"/>
    <w:rsid w:val="000E701E"/>
    <w:rsid w:val="000E7029"/>
    <w:rsid w:val="000E7085"/>
    <w:rsid w:val="000E70FD"/>
    <w:rsid w:val="000E7138"/>
    <w:rsid w:val="000E7261"/>
    <w:rsid w:val="000E726A"/>
    <w:rsid w:val="000E727D"/>
    <w:rsid w:val="000E7456"/>
    <w:rsid w:val="000E74C7"/>
    <w:rsid w:val="000E7520"/>
    <w:rsid w:val="000E756F"/>
    <w:rsid w:val="000E75F8"/>
    <w:rsid w:val="000E7621"/>
    <w:rsid w:val="000E7637"/>
    <w:rsid w:val="000E764C"/>
    <w:rsid w:val="000E7679"/>
    <w:rsid w:val="000E76B6"/>
    <w:rsid w:val="000E7739"/>
    <w:rsid w:val="000E7749"/>
    <w:rsid w:val="000E775B"/>
    <w:rsid w:val="000E777E"/>
    <w:rsid w:val="000E785F"/>
    <w:rsid w:val="000E78A8"/>
    <w:rsid w:val="000E78D5"/>
    <w:rsid w:val="000E7901"/>
    <w:rsid w:val="000E7925"/>
    <w:rsid w:val="000E7956"/>
    <w:rsid w:val="000E7A6F"/>
    <w:rsid w:val="000E7AFC"/>
    <w:rsid w:val="000E7B14"/>
    <w:rsid w:val="000E7BAE"/>
    <w:rsid w:val="000E7C74"/>
    <w:rsid w:val="000E7CA6"/>
    <w:rsid w:val="000E7CB0"/>
    <w:rsid w:val="000E7CCB"/>
    <w:rsid w:val="000E7D53"/>
    <w:rsid w:val="000E7D77"/>
    <w:rsid w:val="000E7D84"/>
    <w:rsid w:val="000E7D8F"/>
    <w:rsid w:val="000E7E0D"/>
    <w:rsid w:val="000E7E67"/>
    <w:rsid w:val="000E7F07"/>
    <w:rsid w:val="000E7F75"/>
    <w:rsid w:val="000E7FA1"/>
    <w:rsid w:val="000F007C"/>
    <w:rsid w:val="000F00A9"/>
    <w:rsid w:val="000F0197"/>
    <w:rsid w:val="000F02C5"/>
    <w:rsid w:val="000F02C9"/>
    <w:rsid w:val="000F0337"/>
    <w:rsid w:val="000F0467"/>
    <w:rsid w:val="000F04AB"/>
    <w:rsid w:val="000F059C"/>
    <w:rsid w:val="000F05F8"/>
    <w:rsid w:val="000F0631"/>
    <w:rsid w:val="000F0644"/>
    <w:rsid w:val="000F066C"/>
    <w:rsid w:val="000F06A6"/>
    <w:rsid w:val="000F06E7"/>
    <w:rsid w:val="000F0785"/>
    <w:rsid w:val="000F079B"/>
    <w:rsid w:val="000F087B"/>
    <w:rsid w:val="000F08EC"/>
    <w:rsid w:val="000F09F2"/>
    <w:rsid w:val="000F0A4D"/>
    <w:rsid w:val="000F0B6C"/>
    <w:rsid w:val="000F0BFC"/>
    <w:rsid w:val="000F0C45"/>
    <w:rsid w:val="000F0C9F"/>
    <w:rsid w:val="000F0DCE"/>
    <w:rsid w:val="000F0E47"/>
    <w:rsid w:val="000F0E58"/>
    <w:rsid w:val="000F0EA4"/>
    <w:rsid w:val="000F0EB8"/>
    <w:rsid w:val="000F0EBE"/>
    <w:rsid w:val="000F0EF9"/>
    <w:rsid w:val="000F0F18"/>
    <w:rsid w:val="000F10C3"/>
    <w:rsid w:val="000F10CC"/>
    <w:rsid w:val="000F110A"/>
    <w:rsid w:val="000F1172"/>
    <w:rsid w:val="000F11F7"/>
    <w:rsid w:val="000F1250"/>
    <w:rsid w:val="000F12AA"/>
    <w:rsid w:val="000F12EF"/>
    <w:rsid w:val="000F146F"/>
    <w:rsid w:val="000F1496"/>
    <w:rsid w:val="000F1560"/>
    <w:rsid w:val="000F1676"/>
    <w:rsid w:val="000F1683"/>
    <w:rsid w:val="000F1697"/>
    <w:rsid w:val="000F1753"/>
    <w:rsid w:val="000F179A"/>
    <w:rsid w:val="000F17B6"/>
    <w:rsid w:val="000F17CB"/>
    <w:rsid w:val="000F18F1"/>
    <w:rsid w:val="000F192C"/>
    <w:rsid w:val="000F1983"/>
    <w:rsid w:val="000F19AB"/>
    <w:rsid w:val="000F19E0"/>
    <w:rsid w:val="000F19EA"/>
    <w:rsid w:val="000F1B34"/>
    <w:rsid w:val="000F1BF9"/>
    <w:rsid w:val="000F1C2E"/>
    <w:rsid w:val="000F1C40"/>
    <w:rsid w:val="000F1C84"/>
    <w:rsid w:val="000F1CE5"/>
    <w:rsid w:val="000F1CED"/>
    <w:rsid w:val="000F1D16"/>
    <w:rsid w:val="000F1D81"/>
    <w:rsid w:val="000F1EB2"/>
    <w:rsid w:val="000F1FBF"/>
    <w:rsid w:val="000F2031"/>
    <w:rsid w:val="000F2053"/>
    <w:rsid w:val="000F2171"/>
    <w:rsid w:val="000F2187"/>
    <w:rsid w:val="000F21BB"/>
    <w:rsid w:val="000F2297"/>
    <w:rsid w:val="000F22A5"/>
    <w:rsid w:val="000F22AF"/>
    <w:rsid w:val="000F2309"/>
    <w:rsid w:val="000F23BB"/>
    <w:rsid w:val="000F24A6"/>
    <w:rsid w:val="000F2626"/>
    <w:rsid w:val="000F26D4"/>
    <w:rsid w:val="000F27E5"/>
    <w:rsid w:val="000F2809"/>
    <w:rsid w:val="000F2834"/>
    <w:rsid w:val="000F28A8"/>
    <w:rsid w:val="000F28BA"/>
    <w:rsid w:val="000F28D4"/>
    <w:rsid w:val="000F2924"/>
    <w:rsid w:val="000F29A7"/>
    <w:rsid w:val="000F29D2"/>
    <w:rsid w:val="000F2A52"/>
    <w:rsid w:val="000F2A94"/>
    <w:rsid w:val="000F2AFD"/>
    <w:rsid w:val="000F2C1F"/>
    <w:rsid w:val="000F2C50"/>
    <w:rsid w:val="000F2DD5"/>
    <w:rsid w:val="000F2DF9"/>
    <w:rsid w:val="000F2E16"/>
    <w:rsid w:val="000F2E8B"/>
    <w:rsid w:val="000F2F4F"/>
    <w:rsid w:val="000F2F74"/>
    <w:rsid w:val="000F2FF7"/>
    <w:rsid w:val="000F3010"/>
    <w:rsid w:val="000F3025"/>
    <w:rsid w:val="000F303D"/>
    <w:rsid w:val="000F3173"/>
    <w:rsid w:val="000F31A3"/>
    <w:rsid w:val="000F324D"/>
    <w:rsid w:val="000F33BA"/>
    <w:rsid w:val="000F33D2"/>
    <w:rsid w:val="000F3493"/>
    <w:rsid w:val="000F34BB"/>
    <w:rsid w:val="000F34F7"/>
    <w:rsid w:val="000F354E"/>
    <w:rsid w:val="000F358C"/>
    <w:rsid w:val="000F359D"/>
    <w:rsid w:val="000F35FC"/>
    <w:rsid w:val="000F3684"/>
    <w:rsid w:val="000F3782"/>
    <w:rsid w:val="000F37C9"/>
    <w:rsid w:val="000F3824"/>
    <w:rsid w:val="000F38CE"/>
    <w:rsid w:val="000F3A8C"/>
    <w:rsid w:val="000F3ADF"/>
    <w:rsid w:val="000F3B09"/>
    <w:rsid w:val="000F3B3B"/>
    <w:rsid w:val="000F3BAB"/>
    <w:rsid w:val="000F3BD0"/>
    <w:rsid w:val="000F3CA1"/>
    <w:rsid w:val="000F3CAA"/>
    <w:rsid w:val="000F3CC0"/>
    <w:rsid w:val="000F3DC6"/>
    <w:rsid w:val="000F3DDB"/>
    <w:rsid w:val="000F3EDB"/>
    <w:rsid w:val="000F3EF5"/>
    <w:rsid w:val="000F3F19"/>
    <w:rsid w:val="000F3F5C"/>
    <w:rsid w:val="000F3FCD"/>
    <w:rsid w:val="000F4042"/>
    <w:rsid w:val="000F404C"/>
    <w:rsid w:val="000F4093"/>
    <w:rsid w:val="000F40B5"/>
    <w:rsid w:val="000F4126"/>
    <w:rsid w:val="000F41C0"/>
    <w:rsid w:val="000F4255"/>
    <w:rsid w:val="000F4279"/>
    <w:rsid w:val="000F439C"/>
    <w:rsid w:val="000F43C2"/>
    <w:rsid w:val="000F4422"/>
    <w:rsid w:val="000F4532"/>
    <w:rsid w:val="000F4662"/>
    <w:rsid w:val="000F469B"/>
    <w:rsid w:val="000F4713"/>
    <w:rsid w:val="000F4777"/>
    <w:rsid w:val="000F479E"/>
    <w:rsid w:val="000F47AE"/>
    <w:rsid w:val="000F47E3"/>
    <w:rsid w:val="000F484F"/>
    <w:rsid w:val="000F486D"/>
    <w:rsid w:val="000F491C"/>
    <w:rsid w:val="000F4A41"/>
    <w:rsid w:val="000F4C49"/>
    <w:rsid w:val="000F4C54"/>
    <w:rsid w:val="000F4C95"/>
    <w:rsid w:val="000F4CAE"/>
    <w:rsid w:val="000F4D74"/>
    <w:rsid w:val="000F4FAA"/>
    <w:rsid w:val="000F4FE4"/>
    <w:rsid w:val="000F5159"/>
    <w:rsid w:val="000F5162"/>
    <w:rsid w:val="000F53C5"/>
    <w:rsid w:val="000F5454"/>
    <w:rsid w:val="000F5484"/>
    <w:rsid w:val="000F5550"/>
    <w:rsid w:val="000F5552"/>
    <w:rsid w:val="000F5578"/>
    <w:rsid w:val="000F55A9"/>
    <w:rsid w:val="000F55AE"/>
    <w:rsid w:val="000F563E"/>
    <w:rsid w:val="000F5804"/>
    <w:rsid w:val="000F5889"/>
    <w:rsid w:val="000F59F9"/>
    <w:rsid w:val="000F5AC2"/>
    <w:rsid w:val="000F5BDD"/>
    <w:rsid w:val="000F5BF8"/>
    <w:rsid w:val="000F5C04"/>
    <w:rsid w:val="000F5C82"/>
    <w:rsid w:val="000F5C9E"/>
    <w:rsid w:val="000F5D01"/>
    <w:rsid w:val="000F5D51"/>
    <w:rsid w:val="000F5D5C"/>
    <w:rsid w:val="000F5D87"/>
    <w:rsid w:val="000F5DA2"/>
    <w:rsid w:val="000F5E42"/>
    <w:rsid w:val="000F5E75"/>
    <w:rsid w:val="000F5F0E"/>
    <w:rsid w:val="000F5FE5"/>
    <w:rsid w:val="000F6020"/>
    <w:rsid w:val="000F6034"/>
    <w:rsid w:val="000F6045"/>
    <w:rsid w:val="000F6066"/>
    <w:rsid w:val="000F6068"/>
    <w:rsid w:val="000F60E6"/>
    <w:rsid w:val="000F60EB"/>
    <w:rsid w:val="000F6177"/>
    <w:rsid w:val="000F6233"/>
    <w:rsid w:val="000F62C6"/>
    <w:rsid w:val="000F62E3"/>
    <w:rsid w:val="000F6300"/>
    <w:rsid w:val="000F6330"/>
    <w:rsid w:val="000F6360"/>
    <w:rsid w:val="000F646D"/>
    <w:rsid w:val="000F647F"/>
    <w:rsid w:val="000F64C4"/>
    <w:rsid w:val="000F64DD"/>
    <w:rsid w:val="000F664A"/>
    <w:rsid w:val="000F66BF"/>
    <w:rsid w:val="000F66ED"/>
    <w:rsid w:val="000F6754"/>
    <w:rsid w:val="000F6767"/>
    <w:rsid w:val="000F67F9"/>
    <w:rsid w:val="000F6833"/>
    <w:rsid w:val="000F6868"/>
    <w:rsid w:val="000F6877"/>
    <w:rsid w:val="000F68AB"/>
    <w:rsid w:val="000F68E1"/>
    <w:rsid w:val="000F69C7"/>
    <w:rsid w:val="000F6A12"/>
    <w:rsid w:val="000F6A75"/>
    <w:rsid w:val="000F6AB3"/>
    <w:rsid w:val="000F6B1E"/>
    <w:rsid w:val="000F6B4F"/>
    <w:rsid w:val="000F6BE7"/>
    <w:rsid w:val="000F6C1F"/>
    <w:rsid w:val="000F6CB7"/>
    <w:rsid w:val="000F6D57"/>
    <w:rsid w:val="000F6D65"/>
    <w:rsid w:val="000F6DE6"/>
    <w:rsid w:val="000F6E0C"/>
    <w:rsid w:val="000F6F0B"/>
    <w:rsid w:val="000F7050"/>
    <w:rsid w:val="000F7090"/>
    <w:rsid w:val="000F7111"/>
    <w:rsid w:val="000F71F5"/>
    <w:rsid w:val="000F722D"/>
    <w:rsid w:val="000F7278"/>
    <w:rsid w:val="000F72B5"/>
    <w:rsid w:val="000F7390"/>
    <w:rsid w:val="000F73EE"/>
    <w:rsid w:val="000F75FA"/>
    <w:rsid w:val="000F7609"/>
    <w:rsid w:val="000F7698"/>
    <w:rsid w:val="000F769C"/>
    <w:rsid w:val="000F78C4"/>
    <w:rsid w:val="000F7906"/>
    <w:rsid w:val="000F7960"/>
    <w:rsid w:val="000F7968"/>
    <w:rsid w:val="000F79EF"/>
    <w:rsid w:val="000F7A2A"/>
    <w:rsid w:val="000F7A2B"/>
    <w:rsid w:val="000F7A91"/>
    <w:rsid w:val="000F7AA0"/>
    <w:rsid w:val="000F7ACC"/>
    <w:rsid w:val="000F7AFE"/>
    <w:rsid w:val="000F7B53"/>
    <w:rsid w:val="000F7BB8"/>
    <w:rsid w:val="000F7D2D"/>
    <w:rsid w:val="000F7D52"/>
    <w:rsid w:val="000F7D63"/>
    <w:rsid w:val="000F7E13"/>
    <w:rsid w:val="000F7E4B"/>
    <w:rsid w:val="000F7EC3"/>
    <w:rsid w:val="000F7ECB"/>
    <w:rsid w:val="000F7F2A"/>
    <w:rsid w:val="000F7F60"/>
    <w:rsid w:val="000F7F93"/>
    <w:rsid w:val="000F7FEC"/>
    <w:rsid w:val="00100007"/>
    <w:rsid w:val="00100057"/>
    <w:rsid w:val="0010006F"/>
    <w:rsid w:val="001001F0"/>
    <w:rsid w:val="0010022A"/>
    <w:rsid w:val="00100237"/>
    <w:rsid w:val="00100245"/>
    <w:rsid w:val="001002AF"/>
    <w:rsid w:val="0010033E"/>
    <w:rsid w:val="001003FA"/>
    <w:rsid w:val="0010044C"/>
    <w:rsid w:val="001004B0"/>
    <w:rsid w:val="001004C3"/>
    <w:rsid w:val="001004EA"/>
    <w:rsid w:val="001004ED"/>
    <w:rsid w:val="001004F8"/>
    <w:rsid w:val="0010059A"/>
    <w:rsid w:val="001005CB"/>
    <w:rsid w:val="00100686"/>
    <w:rsid w:val="001006C1"/>
    <w:rsid w:val="00100705"/>
    <w:rsid w:val="00100788"/>
    <w:rsid w:val="00100809"/>
    <w:rsid w:val="00100846"/>
    <w:rsid w:val="0010087A"/>
    <w:rsid w:val="001008B6"/>
    <w:rsid w:val="001008EA"/>
    <w:rsid w:val="0010093D"/>
    <w:rsid w:val="001009AF"/>
    <w:rsid w:val="00100AF3"/>
    <w:rsid w:val="00100B28"/>
    <w:rsid w:val="00100D64"/>
    <w:rsid w:val="00100DC1"/>
    <w:rsid w:val="00100DD6"/>
    <w:rsid w:val="00100E45"/>
    <w:rsid w:val="00100EDF"/>
    <w:rsid w:val="00100FFD"/>
    <w:rsid w:val="001010A4"/>
    <w:rsid w:val="0010136B"/>
    <w:rsid w:val="001013C1"/>
    <w:rsid w:val="0010145C"/>
    <w:rsid w:val="001014B2"/>
    <w:rsid w:val="001015C9"/>
    <w:rsid w:val="001015FB"/>
    <w:rsid w:val="001015FE"/>
    <w:rsid w:val="00101647"/>
    <w:rsid w:val="00101686"/>
    <w:rsid w:val="001016C2"/>
    <w:rsid w:val="00101703"/>
    <w:rsid w:val="00101741"/>
    <w:rsid w:val="001017D5"/>
    <w:rsid w:val="00101830"/>
    <w:rsid w:val="00101854"/>
    <w:rsid w:val="001018BC"/>
    <w:rsid w:val="001019BE"/>
    <w:rsid w:val="001019D2"/>
    <w:rsid w:val="001019FB"/>
    <w:rsid w:val="00101A30"/>
    <w:rsid w:val="00101A62"/>
    <w:rsid w:val="00101A7E"/>
    <w:rsid w:val="00101A98"/>
    <w:rsid w:val="00101A9A"/>
    <w:rsid w:val="00101ACE"/>
    <w:rsid w:val="00101B1B"/>
    <w:rsid w:val="00101B4D"/>
    <w:rsid w:val="00101B9F"/>
    <w:rsid w:val="00101CB6"/>
    <w:rsid w:val="00101E37"/>
    <w:rsid w:val="00101E6D"/>
    <w:rsid w:val="00101E9D"/>
    <w:rsid w:val="00101F51"/>
    <w:rsid w:val="00101F6B"/>
    <w:rsid w:val="00101FA6"/>
    <w:rsid w:val="00101FC5"/>
    <w:rsid w:val="0010216C"/>
    <w:rsid w:val="00102174"/>
    <w:rsid w:val="00102197"/>
    <w:rsid w:val="001021D0"/>
    <w:rsid w:val="001022C1"/>
    <w:rsid w:val="001022F4"/>
    <w:rsid w:val="0010230E"/>
    <w:rsid w:val="00102311"/>
    <w:rsid w:val="00102417"/>
    <w:rsid w:val="0010245A"/>
    <w:rsid w:val="0010245D"/>
    <w:rsid w:val="0010249A"/>
    <w:rsid w:val="00102512"/>
    <w:rsid w:val="00102535"/>
    <w:rsid w:val="001025B5"/>
    <w:rsid w:val="001025D0"/>
    <w:rsid w:val="001025F3"/>
    <w:rsid w:val="0010263F"/>
    <w:rsid w:val="001027B2"/>
    <w:rsid w:val="0010281A"/>
    <w:rsid w:val="00102825"/>
    <w:rsid w:val="00102946"/>
    <w:rsid w:val="00102967"/>
    <w:rsid w:val="00102A08"/>
    <w:rsid w:val="00102A09"/>
    <w:rsid w:val="00102A17"/>
    <w:rsid w:val="00102A1B"/>
    <w:rsid w:val="00102A91"/>
    <w:rsid w:val="00102AC9"/>
    <w:rsid w:val="00102AFD"/>
    <w:rsid w:val="00102B42"/>
    <w:rsid w:val="00102BF1"/>
    <w:rsid w:val="00102C52"/>
    <w:rsid w:val="00102CB7"/>
    <w:rsid w:val="00102CC7"/>
    <w:rsid w:val="00102CE4"/>
    <w:rsid w:val="00102CED"/>
    <w:rsid w:val="00102D5E"/>
    <w:rsid w:val="00102D90"/>
    <w:rsid w:val="00102DE7"/>
    <w:rsid w:val="00102E70"/>
    <w:rsid w:val="00102F45"/>
    <w:rsid w:val="00103105"/>
    <w:rsid w:val="00103112"/>
    <w:rsid w:val="00103162"/>
    <w:rsid w:val="00103201"/>
    <w:rsid w:val="00103303"/>
    <w:rsid w:val="00103338"/>
    <w:rsid w:val="00103367"/>
    <w:rsid w:val="00103379"/>
    <w:rsid w:val="001033F9"/>
    <w:rsid w:val="0010347D"/>
    <w:rsid w:val="001034EB"/>
    <w:rsid w:val="00103510"/>
    <w:rsid w:val="00103560"/>
    <w:rsid w:val="001035FD"/>
    <w:rsid w:val="00103701"/>
    <w:rsid w:val="001037D7"/>
    <w:rsid w:val="00103822"/>
    <w:rsid w:val="00103867"/>
    <w:rsid w:val="001038B0"/>
    <w:rsid w:val="00103986"/>
    <w:rsid w:val="00103A11"/>
    <w:rsid w:val="00103A87"/>
    <w:rsid w:val="00103B46"/>
    <w:rsid w:val="00103C97"/>
    <w:rsid w:val="00103D33"/>
    <w:rsid w:val="00103D88"/>
    <w:rsid w:val="00103D9F"/>
    <w:rsid w:val="00103DD9"/>
    <w:rsid w:val="00103E3A"/>
    <w:rsid w:val="00103E3F"/>
    <w:rsid w:val="00103F44"/>
    <w:rsid w:val="00103FCA"/>
    <w:rsid w:val="00104006"/>
    <w:rsid w:val="00104080"/>
    <w:rsid w:val="00104192"/>
    <w:rsid w:val="001041E0"/>
    <w:rsid w:val="00104209"/>
    <w:rsid w:val="001042B7"/>
    <w:rsid w:val="0010432A"/>
    <w:rsid w:val="00104421"/>
    <w:rsid w:val="001044AF"/>
    <w:rsid w:val="0010461F"/>
    <w:rsid w:val="0010464F"/>
    <w:rsid w:val="00104670"/>
    <w:rsid w:val="00104676"/>
    <w:rsid w:val="001047B5"/>
    <w:rsid w:val="0010483A"/>
    <w:rsid w:val="0010485C"/>
    <w:rsid w:val="0010491A"/>
    <w:rsid w:val="00104994"/>
    <w:rsid w:val="001049F6"/>
    <w:rsid w:val="00104AA0"/>
    <w:rsid w:val="00104AFD"/>
    <w:rsid w:val="00104B16"/>
    <w:rsid w:val="00104B3E"/>
    <w:rsid w:val="00104CC1"/>
    <w:rsid w:val="00104D75"/>
    <w:rsid w:val="00104D9A"/>
    <w:rsid w:val="00104DB0"/>
    <w:rsid w:val="00104E44"/>
    <w:rsid w:val="00104E55"/>
    <w:rsid w:val="00104F27"/>
    <w:rsid w:val="00105033"/>
    <w:rsid w:val="00105065"/>
    <w:rsid w:val="001050A6"/>
    <w:rsid w:val="001050CB"/>
    <w:rsid w:val="001050D9"/>
    <w:rsid w:val="00105138"/>
    <w:rsid w:val="00105157"/>
    <w:rsid w:val="00105166"/>
    <w:rsid w:val="0010516C"/>
    <w:rsid w:val="00105194"/>
    <w:rsid w:val="00105350"/>
    <w:rsid w:val="00105357"/>
    <w:rsid w:val="00105487"/>
    <w:rsid w:val="0010555F"/>
    <w:rsid w:val="0010571F"/>
    <w:rsid w:val="00105746"/>
    <w:rsid w:val="00105867"/>
    <w:rsid w:val="00105899"/>
    <w:rsid w:val="001058C8"/>
    <w:rsid w:val="00105907"/>
    <w:rsid w:val="0010590F"/>
    <w:rsid w:val="00105990"/>
    <w:rsid w:val="00105A71"/>
    <w:rsid w:val="00105AFC"/>
    <w:rsid w:val="00105B09"/>
    <w:rsid w:val="00105BFF"/>
    <w:rsid w:val="00105C23"/>
    <w:rsid w:val="00105C53"/>
    <w:rsid w:val="00105C5B"/>
    <w:rsid w:val="00105C64"/>
    <w:rsid w:val="00105C70"/>
    <w:rsid w:val="00105CE9"/>
    <w:rsid w:val="00105DAF"/>
    <w:rsid w:val="00105DD7"/>
    <w:rsid w:val="00105DFD"/>
    <w:rsid w:val="00105E4A"/>
    <w:rsid w:val="00105E79"/>
    <w:rsid w:val="00105F68"/>
    <w:rsid w:val="00105F84"/>
    <w:rsid w:val="001060FE"/>
    <w:rsid w:val="00106137"/>
    <w:rsid w:val="00106170"/>
    <w:rsid w:val="0010628E"/>
    <w:rsid w:val="001062DC"/>
    <w:rsid w:val="001064C0"/>
    <w:rsid w:val="001064FF"/>
    <w:rsid w:val="00106580"/>
    <w:rsid w:val="00106649"/>
    <w:rsid w:val="00106681"/>
    <w:rsid w:val="001066E1"/>
    <w:rsid w:val="0010676D"/>
    <w:rsid w:val="001067B9"/>
    <w:rsid w:val="00106897"/>
    <w:rsid w:val="001068DD"/>
    <w:rsid w:val="0010698A"/>
    <w:rsid w:val="00106996"/>
    <w:rsid w:val="001069FA"/>
    <w:rsid w:val="00106A00"/>
    <w:rsid w:val="00106A88"/>
    <w:rsid w:val="00106B1A"/>
    <w:rsid w:val="00106B53"/>
    <w:rsid w:val="00106B88"/>
    <w:rsid w:val="00106C09"/>
    <w:rsid w:val="00106CDF"/>
    <w:rsid w:val="00106DA0"/>
    <w:rsid w:val="00106E37"/>
    <w:rsid w:val="00106EBF"/>
    <w:rsid w:val="00106F41"/>
    <w:rsid w:val="00106F65"/>
    <w:rsid w:val="00106F98"/>
    <w:rsid w:val="00106FFE"/>
    <w:rsid w:val="00107012"/>
    <w:rsid w:val="00107035"/>
    <w:rsid w:val="00107091"/>
    <w:rsid w:val="00107169"/>
    <w:rsid w:val="00107209"/>
    <w:rsid w:val="001072B6"/>
    <w:rsid w:val="001072C5"/>
    <w:rsid w:val="001073D5"/>
    <w:rsid w:val="001074F0"/>
    <w:rsid w:val="00107691"/>
    <w:rsid w:val="0010770E"/>
    <w:rsid w:val="00107772"/>
    <w:rsid w:val="001077D1"/>
    <w:rsid w:val="001077E9"/>
    <w:rsid w:val="001078E7"/>
    <w:rsid w:val="001078F4"/>
    <w:rsid w:val="001079E5"/>
    <w:rsid w:val="00107A0E"/>
    <w:rsid w:val="00107A73"/>
    <w:rsid w:val="00107AE2"/>
    <w:rsid w:val="00107BD9"/>
    <w:rsid w:val="00107D07"/>
    <w:rsid w:val="00107DA0"/>
    <w:rsid w:val="00107DA3"/>
    <w:rsid w:val="00107E1C"/>
    <w:rsid w:val="00107E2B"/>
    <w:rsid w:val="00107ED2"/>
    <w:rsid w:val="00107ED7"/>
    <w:rsid w:val="00107F16"/>
    <w:rsid w:val="00107F92"/>
    <w:rsid w:val="00107FD4"/>
    <w:rsid w:val="0011004F"/>
    <w:rsid w:val="00110069"/>
    <w:rsid w:val="001100BA"/>
    <w:rsid w:val="001100CE"/>
    <w:rsid w:val="001100D8"/>
    <w:rsid w:val="001100FA"/>
    <w:rsid w:val="0011019A"/>
    <w:rsid w:val="001101E1"/>
    <w:rsid w:val="0011023F"/>
    <w:rsid w:val="00110330"/>
    <w:rsid w:val="0011041C"/>
    <w:rsid w:val="0011044E"/>
    <w:rsid w:val="0011048E"/>
    <w:rsid w:val="001104C9"/>
    <w:rsid w:val="0011050D"/>
    <w:rsid w:val="00110548"/>
    <w:rsid w:val="001105EC"/>
    <w:rsid w:val="00110658"/>
    <w:rsid w:val="001106A1"/>
    <w:rsid w:val="00110886"/>
    <w:rsid w:val="0011094A"/>
    <w:rsid w:val="001109A9"/>
    <w:rsid w:val="00110A2A"/>
    <w:rsid w:val="00110A6F"/>
    <w:rsid w:val="00110BA8"/>
    <w:rsid w:val="00110C5D"/>
    <w:rsid w:val="00110C72"/>
    <w:rsid w:val="00110C96"/>
    <w:rsid w:val="00110CE0"/>
    <w:rsid w:val="00110D55"/>
    <w:rsid w:val="00110D83"/>
    <w:rsid w:val="00110DA4"/>
    <w:rsid w:val="00110E03"/>
    <w:rsid w:val="00110E31"/>
    <w:rsid w:val="00110EA2"/>
    <w:rsid w:val="00110F12"/>
    <w:rsid w:val="00111072"/>
    <w:rsid w:val="0011122C"/>
    <w:rsid w:val="001112B5"/>
    <w:rsid w:val="001113F6"/>
    <w:rsid w:val="0011144B"/>
    <w:rsid w:val="0011149C"/>
    <w:rsid w:val="00111624"/>
    <w:rsid w:val="001116DE"/>
    <w:rsid w:val="0011175A"/>
    <w:rsid w:val="00111775"/>
    <w:rsid w:val="001117E3"/>
    <w:rsid w:val="0011180D"/>
    <w:rsid w:val="00111924"/>
    <w:rsid w:val="0011195E"/>
    <w:rsid w:val="0011196D"/>
    <w:rsid w:val="001119CD"/>
    <w:rsid w:val="00111A73"/>
    <w:rsid w:val="00111A86"/>
    <w:rsid w:val="00111C1A"/>
    <w:rsid w:val="00111C58"/>
    <w:rsid w:val="00111CDF"/>
    <w:rsid w:val="00111DCD"/>
    <w:rsid w:val="00111E0A"/>
    <w:rsid w:val="00111E1C"/>
    <w:rsid w:val="00111E51"/>
    <w:rsid w:val="00111EDD"/>
    <w:rsid w:val="00111EE3"/>
    <w:rsid w:val="00111F00"/>
    <w:rsid w:val="00111F26"/>
    <w:rsid w:val="00111FCE"/>
    <w:rsid w:val="00112007"/>
    <w:rsid w:val="0011205B"/>
    <w:rsid w:val="00112074"/>
    <w:rsid w:val="00112152"/>
    <w:rsid w:val="0011224C"/>
    <w:rsid w:val="001123B7"/>
    <w:rsid w:val="001123C4"/>
    <w:rsid w:val="00112476"/>
    <w:rsid w:val="001124A1"/>
    <w:rsid w:val="001124CA"/>
    <w:rsid w:val="001125E9"/>
    <w:rsid w:val="0011260A"/>
    <w:rsid w:val="0011263D"/>
    <w:rsid w:val="00112776"/>
    <w:rsid w:val="0011288A"/>
    <w:rsid w:val="00112942"/>
    <w:rsid w:val="00112AA7"/>
    <w:rsid w:val="00112B74"/>
    <w:rsid w:val="00112C18"/>
    <w:rsid w:val="00112D49"/>
    <w:rsid w:val="00112DB8"/>
    <w:rsid w:val="00112DF3"/>
    <w:rsid w:val="00112DFF"/>
    <w:rsid w:val="00112E13"/>
    <w:rsid w:val="00112E52"/>
    <w:rsid w:val="00112F8D"/>
    <w:rsid w:val="00112FE5"/>
    <w:rsid w:val="00113005"/>
    <w:rsid w:val="0011306A"/>
    <w:rsid w:val="001130A4"/>
    <w:rsid w:val="0011311A"/>
    <w:rsid w:val="0011316C"/>
    <w:rsid w:val="00113190"/>
    <w:rsid w:val="001132BD"/>
    <w:rsid w:val="001132E4"/>
    <w:rsid w:val="001132EE"/>
    <w:rsid w:val="00113300"/>
    <w:rsid w:val="001133A8"/>
    <w:rsid w:val="00113444"/>
    <w:rsid w:val="00113492"/>
    <w:rsid w:val="001135D3"/>
    <w:rsid w:val="00113636"/>
    <w:rsid w:val="00113668"/>
    <w:rsid w:val="00113756"/>
    <w:rsid w:val="0011382D"/>
    <w:rsid w:val="00113844"/>
    <w:rsid w:val="0011388A"/>
    <w:rsid w:val="001138D3"/>
    <w:rsid w:val="00113929"/>
    <w:rsid w:val="00113942"/>
    <w:rsid w:val="00113959"/>
    <w:rsid w:val="001139AA"/>
    <w:rsid w:val="001139B4"/>
    <w:rsid w:val="001139F5"/>
    <w:rsid w:val="00113A14"/>
    <w:rsid w:val="00113A18"/>
    <w:rsid w:val="00113A65"/>
    <w:rsid w:val="00113A84"/>
    <w:rsid w:val="00113A8F"/>
    <w:rsid w:val="00113AA0"/>
    <w:rsid w:val="00113AFA"/>
    <w:rsid w:val="00113B2E"/>
    <w:rsid w:val="00113B71"/>
    <w:rsid w:val="00113C70"/>
    <w:rsid w:val="00113CA2"/>
    <w:rsid w:val="00113CBA"/>
    <w:rsid w:val="00113D11"/>
    <w:rsid w:val="00113D60"/>
    <w:rsid w:val="00113DA1"/>
    <w:rsid w:val="00113E53"/>
    <w:rsid w:val="00113F24"/>
    <w:rsid w:val="00113FA3"/>
    <w:rsid w:val="00113FCD"/>
    <w:rsid w:val="00114005"/>
    <w:rsid w:val="00114076"/>
    <w:rsid w:val="00114092"/>
    <w:rsid w:val="001140D8"/>
    <w:rsid w:val="0011410D"/>
    <w:rsid w:val="00114130"/>
    <w:rsid w:val="00114178"/>
    <w:rsid w:val="001141DF"/>
    <w:rsid w:val="00114272"/>
    <w:rsid w:val="001142DF"/>
    <w:rsid w:val="001143B1"/>
    <w:rsid w:val="001143DD"/>
    <w:rsid w:val="001143EF"/>
    <w:rsid w:val="001143FC"/>
    <w:rsid w:val="0011441A"/>
    <w:rsid w:val="0011443A"/>
    <w:rsid w:val="00114442"/>
    <w:rsid w:val="00114614"/>
    <w:rsid w:val="00114682"/>
    <w:rsid w:val="001146A2"/>
    <w:rsid w:val="001146A9"/>
    <w:rsid w:val="001146BF"/>
    <w:rsid w:val="001147D0"/>
    <w:rsid w:val="0011485E"/>
    <w:rsid w:val="0011492A"/>
    <w:rsid w:val="0011494C"/>
    <w:rsid w:val="00114971"/>
    <w:rsid w:val="00114B38"/>
    <w:rsid w:val="00114B71"/>
    <w:rsid w:val="00114C11"/>
    <w:rsid w:val="00114C22"/>
    <w:rsid w:val="00114D4F"/>
    <w:rsid w:val="00114D50"/>
    <w:rsid w:val="00114E26"/>
    <w:rsid w:val="0011505D"/>
    <w:rsid w:val="001150BC"/>
    <w:rsid w:val="001151A8"/>
    <w:rsid w:val="001151D2"/>
    <w:rsid w:val="001152A5"/>
    <w:rsid w:val="0011539A"/>
    <w:rsid w:val="001153C5"/>
    <w:rsid w:val="0011551C"/>
    <w:rsid w:val="0011562E"/>
    <w:rsid w:val="0011565F"/>
    <w:rsid w:val="00115664"/>
    <w:rsid w:val="001156E8"/>
    <w:rsid w:val="001157F4"/>
    <w:rsid w:val="00115802"/>
    <w:rsid w:val="0011587A"/>
    <w:rsid w:val="00115A24"/>
    <w:rsid w:val="00115A34"/>
    <w:rsid w:val="00115A47"/>
    <w:rsid w:val="00115A50"/>
    <w:rsid w:val="00115AAF"/>
    <w:rsid w:val="00115C61"/>
    <w:rsid w:val="00115C9A"/>
    <w:rsid w:val="00115C9E"/>
    <w:rsid w:val="00115D3E"/>
    <w:rsid w:val="00115E4A"/>
    <w:rsid w:val="00115F53"/>
    <w:rsid w:val="00115FFB"/>
    <w:rsid w:val="00116088"/>
    <w:rsid w:val="001160B9"/>
    <w:rsid w:val="00116190"/>
    <w:rsid w:val="001161F3"/>
    <w:rsid w:val="001162B2"/>
    <w:rsid w:val="001162E2"/>
    <w:rsid w:val="00116445"/>
    <w:rsid w:val="001164D4"/>
    <w:rsid w:val="0011654C"/>
    <w:rsid w:val="00116553"/>
    <w:rsid w:val="00116566"/>
    <w:rsid w:val="001165A3"/>
    <w:rsid w:val="00116656"/>
    <w:rsid w:val="00116703"/>
    <w:rsid w:val="0011673C"/>
    <w:rsid w:val="001167D6"/>
    <w:rsid w:val="0011681B"/>
    <w:rsid w:val="001168B5"/>
    <w:rsid w:val="001168FB"/>
    <w:rsid w:val="00116937"/>
    <w:rsid w:val="001169D3"/>
    <w:rsid w:val="00116A2F"/>
    <w:rsid w:val="00116A6A"/>
    <w:rsid w:val="00116A99"/>
    <w:rsid w:val="00116AEC"/>
    <w:rsid w:val="00116C05"/>
    <w:rsid w:val="00116C40"/>
    <w:rsid w:val="00116DA8"/>
    <w:rsid w:val="00116E12"/>
    <w:rsid w:val="00116E15"/>
    <w:rsid w:val="00116E19"/>
    <w:rsid w:val="00116E59"/>
    <w:rsid w:val="00116F5B"/>
    <w:rsid w:val="00116FAF"/>
    <w:rsid w:val="00116FE5"/>
    <w:rsid w:val="0011701F"/>
    <w:rsid w:val="001170A9"/>
    <w:rsid w:val="001170C2"/>
    <w:rsid w:val="001170EA"/>
    <w:rsid w:val="001171CA"/>
    <w:rsid w:val="001171CD"/>
    <w:rsid w:val="00117206"/>
    <w:rsid w:val="00117269"/>
    <w:rsid w:val="001172AD"/>
    <w:rsid w:val="0011730F"/>
    <w:rsid w:val="0011734E"/>
    <w:rsid w:val="00117367"/>
    <w:rsid w:val="0011738A"/>
    <w:rsid w:val="0011738B"/>
    <w:rsid w:val="001173C7"/>
    <w:rsid w:val="00117464"/>
    <w:rsid w:val="00117492"/>
    <w:rsid w:val="001174CF"/>
    <w:rsid w:val="00117647"/>
    <w:rsid w:val="00117699"/>
    <w:rsid w:val="0011769B"/>
    <w:rsid w:val="001176B5"/>
    <w:rsid w:val="001176CD"/>
    <w:rsid w:val="001176EE"/>
    <w:rsid w:val="00117788"/>
    <w:rsid w:val="0011779D"/>
    <w:rsid w:val="0011784B"/>
    <w:rsid w:val="001178CD"/>
    <w:rsid w:val="00117960"/>
    <w:rsid w:val="00117962"/>
    <w:rsid w:val="0011796B"/>
    <w:rsid w:val="00117991"/>
    <w:rsid w:val="00117A14"/>
    <w:rsid w:val="00117A63"/>
    <w:rsid w:val="00117AA5"/>
    <w:rsid w:val="00117DC4"/>
    <w:rsid w:val="00117E22"/>
    <w:rsid w:val="00117E67"/>
    <w:rsid w:val="00117E6C"/>
    <w:rsid w:val="00117E90"/>
    <w:rsid w:val="00117EC7"/>
    <w:rsid w:val="00117EC9"/>
    <w:rsid w:val="00117F4E"/>
    <w:rsid w:val="00120008"/>
    <w:rsid w:val="00120033"/>
    <w:rsid w:val="00120035"/>
    <w:rsid w:val="00120048"/>
    <w:rsid w:val="00120069"/>
    <w:rsid w:val="00120149"/>
    <w:rsid w:val="00120257"/>
    <w:rsid w:val="0012035D"/>
    <w:rsid w:val="001203AD"/>
    <w:rsid w:val="001203EA"/>
    <w:rsid w:val="001203FB"/>
    <w:rsid w:val="00120418"/>
    <w:rsid w:val="0012049C"/>
    <w:rsid w:val="001204E3"/>
    <w:rsid w:val="00120580"/>
    <w:rsid w:val="001205A8"/>
    <w:rsid w:val="00120617"/>
    <w:rsid w:val="001206C7"/>
    <w:rsid w:val="00120777"/>
    <w:rsid w:val="00120850"/>
    <w:rsid w:val="00120888"/>
    <w:rsid w:val="00120981"/>
    <w:rsid w:val="001209C5"/>
    <w:rsid w:val="001209DB"/>
    <w:rsid w:val="00120B18"/>
    <w:rsid w:val="00120B89"/>
    <w:rsid w:val="00120C33"/>
    <w:rsid w:val="00120C86"/>
    <w:rsid w:val="00120CA0"/>
    <w:rsid w:val="00120CB2"/>
    <w:rsid w:val="00120CBD"/>
    <w:rsid w:val="00120D44"/>
    <w:rsid w:val="00120D4B"/>
    <w:rsid w:val="00120D8C"/>
    <w:rsid w:val="00120DAE"/>
    <w:rsid w:val="00120DEB"/>
    <w:rsid w:val="00120E19"/>
    <w:rsid w:val="00120E59"/>
    <w:rsid w:val="00120F3F"/>
    <w:rsid w:val="00120F76"/>
    <w:rsid w:val="00120FB9"/>
    <w:rsid w:val="00121017"/>
    <w:rsid w:val="0012103C"/>
    <w:rsid w:val="001210C2"/>
    <w:rsid w:val="0012124D"/>
    <w:rsid w:val="001212C1"/>
    <w:rsid w:val="0012144A"/>
    <w:rsid w:val="00121452"/>
    <w:rsid w:val="0012151E"/>
    <w:rsid w:val="00121524"/>
    <w:rsid w:val="00121596"/>
    <w:rsid w:val="0012163F"/>
    <w:rsid w:val="00121640"/>
    <w:rsid w:val="001216D8"/>
    <w:rsid w:val="001216F5"/>
    <w:rsid w:val="001217AD"/>
    <w:rsid w:val="001218A8"/>
    <w:rsid w:val="001218C1"/>
    <w:rsid w:val="001218EA"/>
    <w:rsid w:val="001218EE"/>
    <w:rsid w:val="001219D2"/>
    <w:rsid w:val="00121A76"/>
    <w:rsid w:val="00121B1A"/>
    <w:rsid w:val="00121C57"/>
    <w:rsid w:val="00121C6F"/>
    <w:rsid w:val="00121CE4"/>
    <w:rsid w:val="00121D8C"/>
    <w:rsid w:val="00121DB2"/>
    <w:rsid w:val="00121E3F"/>
    <w:rsid w:val="00121E57"/>
    <w:rsid w:val="00121E84"/>
    <w:rsid w:val="00121F03"/>
    <w:rsid w:val="00121F1B"/>
    <w:rsid w:val="00121F72"/>
    <w:rsid w:val="00121FF3"/>
    <w:rsid w:val="00122016"/>
    <w:rsid w:val="001220A3"/>
    <w:rsid w:val="001220A7"/>
    <w:rsid w:val="001220DC"/>
    <w:rsid w:val="00122153"/>
    <w:rsid w:val="00122172"/>
    <w:rsid w:val="00122199"/>
    <w:rsid w:val="001221BF"/>
    <w:rsid w:val="0012220D"/>
    <w:rsid w:val="00122278"/>
    <w:rsid w:val="001222BD"/>
    <w:rsid w:val="0012231A"/>
    <w:rsid w:val="001223A0"/>
    <w:rsid w:val="001223EA"/>
    <w:rsid w:val="001225A2"/>
    <w:rsid w:val="00122611"/>
    <w:rsid w:val="00122708"/>
    <w:rsid w:val="00122752"/>
    <w:rsid w:val="0012279D"/>
    <w:rsid w:val="00122831"/>
    <w:rsid w:val="00122879"/>
    <w:rsid w:val="001228B6"/>
    <w:rsid w:val="001228DC"/>
    <w:rsid w:val="00122993"/>
    <w:rsid w:val="001229D3"/>
    <w:rsid w:val="001229DC"/>
    <w:rsid w:val="00122A8E"/>
    <w:rsid w:val="00122AF6"/>
    <w:rsid w:val="00122B70"/>
    <w:rsid w:val="00122B82"/>
    <w:rsid w:val="00122BE7"/>
    <w:rsid w:val="00122C36"/>
    <w:rsid w:val="00122C62"/>
    <w:rsid w:val="00122D3E"/>
    <w:rsid w:val="00122DDF"/>
    <w:rsid w:val="00122E8D"/>
    <w:rsid w:val="00123021"/>
    <w:rsid w:val="00123036"/>
    <w:rsid w:val="00123060"/>
    <w:rsid w:val="00123113"/>
    <w:rsid w:val="0012317C"/>
    <w:rsid w:val="0012324E"/>
    <w:rsid w:val="00123276"/>
    <w:rsid w:val="00123291"/>
    <w:rsid w:val="001232D8"/>
    <w:rsid w:val="00123365"/>
    <w:rsid w:val="00123456"/>
    <w:rsid w:val="0012345A"/>
    <w:rsid w:val="00123466"/>
    <w:rsid w:val="00123488"/>
    <w:rsid w:val="0012367D"/>
    <w:rsid w:val="001236A5"/>
    <w:rsid w:val="001236BE"/>
    <w:rsid w:val="001238AE"/>
    <w:rsid w:val="001238E8"/>
    <w:rsid w:val="00123939"/>
    <w:rsid w:val="001239AB"/>
    <w:rsid w:val="001239CB"/>
    <w:rsid w:val="001239D5"/>
    <w:rsid w:val="001239DB"/>
    <w:rsid w:val="001239F6"/>
    <w:rsid w:val="00123AA6"/>
    <w:rsid w:val="00123C94"/>
    <w:rsid w:val="00123CAC"/>
    <w:rsid w:val="00123D37"/>
    <w:rsid w:val="00123DCD"/>
    <w:rsid w:val="00123DFA"/>
    <w:rsid w:val="00123E5F"/>
    <w:rsid w:val="00123F16"/>
    <w:rsid w:val="00123F5C"/>
    <w:rsid w:val="00124000"/>
    <w:rsid w:val="001240C7"/>
    <w:rsid w:val="001240C8"/>
    <w:rsid w:val="001240FC"/>
    <w:rsid w:val="00124126"/>
    <w:rsid w:val="0012417E"/>
    <w:rsid w:val="001241BD"/>
    <w:rsid w:val="0012423D"/>
    <w:rsid w:val="0012426F"/>
    <w:rsid w:val="00124276"/>
    <w:rsid w:val="001243D9"/>
    <w:rsid w:val="001243EA"/>
    <w:rsid w:val="001243EE"/>
    <w:rsid w:val="00124418"/>
    <w:rsid w:val="00124501"/>
    <w:rsid w:val="00124569"/>
    <w:rsid w:val="001245A7"/>
    <w:rsid w:val="001245D9"/>
    <w:rsid w:val="0012463A"/>
    <w:rsid w:val="0012468F"/>
    <w:rsid w:val="001246B2"/>
    <w:rsid w:val="00124776"/>
    <w:rsid w:val="001247C8"/>
    <w:rsid w:val="00124844"/>
    <w:rsid w:val="00124898"/>
    <w:rsid w:val="001248AF"/>
    <w:rsid w:val="001248BB"/>
    <w:rsid w:val="00124908"/>
    <w:rsid w:val="0012494D"/>
    <w:rsid w:val="001249BF"/>
    <w:rsid w:val="00124A07"/>
    <w:rsid w:val="00124AFD"/>
    <w:rsid w:val="00124BDA"/>
    <w:rsid w:val="00124C52"/>
    <w:rsid w:val="00124C77"/>
    <w:rsid w:val="00124D0E"/>
    <w:rsid w:val="00124D52"/>
    <w:rsid w:val="00124D99"/>
    <w:rsid w:val="00124E3C"/>
    <w:rsid w:val="00124EA0"/>
    <w:rsid w:val="00124F1B"/>
    <w:rsid w:val="00124F3F"/>
    <w:rsid w:val="00124F4D"/>
    <w:rsid w:val="00124FAB"/>
    <w:rsid w:val="00124FCB"/>
    <w:rsid w:val="00124FD4"/>
    <w:rsid w:val="00124FD7"/>
    <w:rsid w:val="0012509E"/>
    <w:rsid w:val="001250E4"/>
    <w:rsid w:val="00125116"/>
    <w:rsid w:val="00125136"/>
    <w:rsid w:val="00125197"/>
    <w:rsid w:val="00125213"/>
    <w:rsid w:val="0012521B"/>
    <w:rsid w:val="0012528D"/>
    <w:rsid w:val="001252AD"/>
    <w:rsid w:val="0012532C"/>
    <w:rsid w:val="00125332"/>
    <w:rsid w:val="00125351"/>
    <w:rsid w:val="001254CC"/>
    <w:rsid w:val="00125501"/>
    <w:rsid w:val="00125520"/>
    <w:rsid w:val="0012556B"/>
    <w:rsid w:val="0012557D"/>
    <w:rsid w:val="001255B6"/>
    <w:rsid w:val="001255BA"/>
    <w:rsid w:val="001255DD"/>
    <w:rsid w:val="0012569F"/>
    <w:rsid w:val="001256D7"/>
    <w:rsid w:val="00125786"/>
    <w:rsid w:val="00125800"/>
    <w:rsid w:val="0012582B"/>
    <w:rsid w:val="0012584F"/>
    <w:rsid w:val="001258E7"/>
    <w:rsid w:val="001258FE"/>
    <w:rsid w:val="00125902"/>
    <w:rsid w:val="00125972"/>
    <w:rsid w:val="001259BD"/>
    <w:rsid w:val="001259D5"/>
    <w:rsid w:val="00125A4C"/>
    <w:rsid w:val="00125A71"/>
    <w:rsid w:val="00125ADF"/>
    <w:rsid w:val="00125B9F"/>
    <w:rsid w:val="00125BBE"/>
    <w:rsid w:val="00125CA1"/>
    <w:rsid w:val="00125CB9"/>
    <w:rsid w:val="00125CF2"/>
    <w:rsid w:val="00125D0F"/>
    <w:rsid w:val="00125D12"/>
    <w:rsid w:val="00125D20"/>
    <w:rsid w:val="00125DEE"/>
    <w:rsid w:val="00125FA2"/>
    <w:rsid w:val="00125FC6"/>
    <w:rsid w:val="0012608F"/>
    <w:rsid w:val="0012618A"/>
    <w:rsid w:val="0012627C"/>
    <w:rsid w:val="001262AD"/>
    <w:rsid w:val="001262B1"/>
    <w:rsid w:val="001262DD"/>
    <w:rsid w:val="00126532"/>
    <w:rsid w:val="001265A2"/>
    <w:rsid w:val="001265B4"/>
    <w:rsid w:val="001265EC"/>
    <w:rsid w:val="0012662F"/>
    <w:rsid w:val="001266C0"/>
    <w:rsid w:val="00126750"/>
    <w:rsid w:val="0012679C"/>
    <w:rsid w:val="001267A9"/>
    <w:rsid w:val="001267AA"/>
    <w:rsid w:val="001267D8"/>
    <w:rsid w:val="001267F8"/>
    <w:rsid w:val="0012687A"/>
    <w:rsid w:val="0012691A"/>
    <w:rsid w:val="00126945"/>
    <w:rsid w:val="001269AB"/>
    <w:rsid w:val="00126A52"/>
    <w:rsid w:val="00126A63"/>
    <w:rsid w:val="00126AE2"/>
    <w:rsid w:val="00126AE6"/>
    <w:rsid w:val="00126B19"/>
    <w:rsid w:val="00126B3B"/>
    <w:rsid w:val="00126D70"/>
    <w:rsid w:val="00126F26"/>
    <w:rsid w:val="00126F79"/>
    <w:rsid w:val="00126F95"/>
    <w:rsid w:val="001270C4"/>
    <w:rsid w:val="00127129"/>
    <w:rsid w:val="001272CA"/>
    <w:rsid w:val="001272D8"/>
    <w:rsid w:val="001272DC"/>
    <w:rsid w:val="0012732A"/>
    <w:rsid w:val="0012738B"/>
    <w:rsid w:val="001273F1"/>
    <w:rsid w:val="001273F8"/>
    <w:rsid w:val="001274AA"/>
    <w:rsid w:val="00127544"/>
    <w:rsid w:val="001275D4"/>
    <w:rsid w:val="001275EB"/>
    <w:rsid w:val="001276B6"/>
    <w:rsid w:val="001276E8"/>
    <w:rsid w:val="00127755"/>
    <w:rsid w:val="0012779F"/>
    <w:rsid w:val="001277AB"/>
    <w:rsid w:val="001277BF"/>
    <w:rsid w:val="001277CC"/>
    <w:rsid w:val="0012781C"/>
    <w:rsid w:val="0012785C"/>
    <w:rsid w:val="001278A1"/>
    <w:rsid w:val="00127992"/>
    <w:rsid w:val="00127A07"/>
    <w:rsid w:val="00127B47"/>
    <w:rsid w:val="00127B4B"/>
    <w:rsid w:val="00127BE9"/>
    <w:rsid w:val="00127C51"/>
    <w:rsid w:val="00127CA2"/>
    <w:rsid w:val="00127D07"/>
    <w:rsid w:val="00127D26"/>
    <w:rsid w:val="00127DE1"/>
    <w:rsid w:val="00127E26"/>
    <w:rsid w:val="00127E9B"/>
    <w:rsid w:val="00127ED2"/>
    <w:rsid w:val="00127F63"/>
    <w:rsid w:val="00130002"/>
    <w:rsid w:val="00130040"/>
    <w:rsid w:val="00130132"/>
    <w:rsid w:val="0013022B"/>
    <w:rsid w:val="00130235"/>
    <w:rsid w:val="00130265"/>
    <w:rsid w:val="001302E1"/>
    <w:rsid w:val="0013033B"/>
    <w:rsid w:val="0013040F"/>
    <w:rsid w:val="001304B5"/>
    <w:rsid w:val="001304CF"/>
    <w:rsid w:val="001304D4"/>
    <w:rsid w:val="001304ED"/>
    <w:rsid w:val="00130502"/>
    <w:rsid w:val="00130539"/>
    <w:rsid w:val="001305BB"/>
    <w:rsid w:val="001305D0"/>
    <w:rsid w:val="0013066A"/>
    <w:rsid w:val="0013077E"/>
    <w:rsid w:val="00130845"/>
    <w:rsid w:val="00130860"/>
    <w:rsid w:val="001308F5"/>
    <w:rsid w:val="001308F6"/>
    <w:rsid w:val="00130929"/>
    <w:rsid w:val="00130933"/>
    <w:rsid w:val="001309A7"/>
    <w:rsid w:val="001309D7"/>
    <w:rsid w:val="00130A33"/>
    <w:rsid w:val="00130A5C"/>
    <w:rsid w:val="00130AB2"/>
    <w:rsid w:val="00130B2D"/>
    <w:rsid w:val="00130C36"/>
    <w:rsid w:val="00130C92"/>
    <w:rsid w:val="00130CB5"/>
    <w:rsid w:val="00130F05"/>
    <w:rsid w:val="00131003"/>
    <w:rsid w:val="0013103E"/>
    <w:rsid w:val="0013109F"/>
    <w:rsid w:val="001310B0"/>
    <w:rsid w:val="001310BE"/>
    <w:rsid w:val="001310EA"/>
    <w:rsid w:val="00131126"/>
    <w:rsid w:val="00131166"/>
    <w:rsid w:val="001311B7"/>
    <w:rsid w:val="001311E7"/>
    <w:rsid w:val="0013121A"/>
    <w:rsid w:val="0013128D"/>
    <w:rsid w:val="00131382"/>
    <w:rsid w:val="0013142B"/>
    <w:rsid w:val="0013147A"/>
    <w:rsid w:val="0013147E"/>
    <w:rsid w:val="001314D9"/>
    <w:rsid w:val="0013157B"/>
    <w:rsid w:val="001315FE"/>
    <w:rsid w:val="00131632"/>
    <w:rsid w:val="00131637"/>
    <w:rsid w:val="0013173D"/>
    <w:rsid w:val="00131775"/>
    <w:rsid w:val="0013178A"/>
    <w:rsid w:val="00131818"/>
    <w:rsid w:val="00131851"/>
    <w:rsid w:val="001318E6"/>
    <w:rsid w:val="001319AF"/>
    <w:rsid w:val="00131A72"/>
    <w:rsid w:val="00131B82"/>
    <w:rsid w:val="00131B9D"/>
    <w:rsid w:val="00131BAD"/>
    <w:rsid w:val="00131BEC"/>
    <w:rsid w:val="00131C34"/>
    <w:rsid w:val="00131CA1"/>
    <w:rsid w:val="00131DC3"/>
    <w:rsid w:val="00131DCD"/>
    <w:rsid w:val="00131E7D"/>
    <w:rsid w:val="00131ED7"/>
    <w:rsid w:val="00131EDE"/>
    <w:rsid w:val="00131F4E"/>
    <w:rsid w:val="00131FAB"/>
    <w:rsid w:val="0013201C"/>
    <w:rsid w:val="001321A3"/>
    <w:rsid w:val="0013230A"/>
    <w:rsid w:val="0013230F"/>
    <w:rsid w:val="00132374"/>
    <w:rsid w:val="001323B0"/>
    <w:rsid w:val="0013247F"/>
    <w:rsid w:val="00132488"/>
    <w:rsid w:val="0013249F"/>
    <w:rsid w:val="00132565"/>
    <w:rsid w:val="001325D8"/>
    <w:rsid w:val="001325E6"/>
    <w:rsid w:val="00132902"/>
    <w:rsid w:val="001329E8"/>
    <w:rsid w:val="001329EE"/>
    <w:rsid w:val="00132A70"/>
    <w:rsid w:val="00132AB0"/>
    <w:rsid w:val="00132AFA"/>
    <w:rsid w:val="00132B05"/>
    <w:rsid w:val="00132B75"/>
    <w:rsid w:val="00132BB3"/>
    <w:rsid w:val="00132C0B"/>
    <w:rsid w:val="00132D7D"/>
    <w:rsid w:val="00132D8D"/>
    <w:rsid w:val="00132DB2"/>
    <w:rsid w:val="00132DF3"/>
    <w:rsid w:val="00132E66"/>
    <w:rsid w:val="00132EE4"/>
    <w:rsid w:val="00132F20"/>
    <w:rsid w:val="00133286"/>
    <w:rsid w:val="0013331A"/>
    <w:rsid w:val="0013335B"/>
    <w:rsid w:val="001333A6"/>
    <w:rsid w:val="001334DB"/>
    <w:rsid w:val="001335AA"/>
    <w:rsid w:val="00133656"/>
    <w:rsid w:val="0013369C"/>
    <w:rsid w:val="0013376D"/>
    <w:rsid w:val="0013379A"/>
    <w:rsid w:val="00133807"/>
    <w:rsid w:val="0013388C"/>
    <w:rsid w:val="001338A1"/>
    <w:rsid w:val="00133927"/>
    <w:rsid w:val="00133931"/>
    <w:rsid w:val="00133950"/>
    <w:rsid w:val="0013395B"/>
    <w:rsid w:val="001339EA"/>
    <w:rsid w:val="00133A0B"/>
    <w:rsid w:val="00133A4C"/>
    <w:rsid w:val="00133AE8"/>
    <w:rsid w:val="00133C98"/>
    <w:rsid w:val="00133CF0"/>
    <w:rsid w:val="00133DD2"/>
    <w:rsid w:val="00133E69"/>
    <w:rsid w:val="00133F36"/>
    <w:rsid w:val="00133F4C"/>
    <w:rsid w:val="00133FE8"/>
    <w:rsid w:val="00134061"/>
    <w:rsid w:val="00134085"/>
    <w:rsid w:val="001340BA"/>
    <w:rsid w:val="001340C3"/>
    <w:rsid w:val="0013420E"/>
    <w:rsid w:val="0013422B"/>
    <w:rsid w:val="00134250"/>
    <w:rsid w:val="001342F2"/>
    <w:rsid w:val="001343E3"/>
    <w:rsid w:val="001343F1"/>
    <w:rsid w:val="00134447"/>
    <w:rsid w:val="001344E7"/>
    <w:rsid w:val="0013457D"/>
    <w:rsid w:val="00134589"/>
    <w:rsid w:val="0013458A"/>
    <w:rsid w:val="00134612"/>
    <w:rsid w:val="00134624"/>
    <w:rsid w:val="00134678"/>
    <w:rsid w:val="001346D8"/>
    <w:rsid w:val="00134827"/>
    <w:rsid w:val="00134878"/>
    <w:rsid w:val="0013488A"/>
    <w:rsid w:val="00134893"/>
    <w:rsid w:val="001348D5"/>
    <w:rsid w:val="0013491E"/>
    <w:rsid w:val="00134A72"/>
    <w:rsid w:val="00134AE6"/>
    <w:rsid w:val="00134B54"/>
    <w:rsid w:val="00134B8B"/>
    <w:rsid w:val="00134CEE"/>
    <w:rsid w:val="00134CF5"/>
    <w:rsid w:val="00134D10"/>
    <w:rsid w:val="00134E2F"/>
    <w:rsid w:val="00134F50"/>
    <w:rsid w:val="0013501D"/>
    <w:rsid w:val="0013502C"/>
    <w:rsid w:val="001350B1"/>
    <w:rsid w:val="001350D0"/>
    <w:rsid w:val="00135129"/>
    <w:rsid w:val="0013514A"/>
    <w:rsid w:val="001351DC"/>
    <w:rsid w:val="00135228"/>
    <w:rsid w:val="00135286"/>
    <w:rsid w:val="00135305"/>
    <w:rsid w:val="00135364"/>
    <w:rsid w:val="00135382"/>
    <w:rsid w:val="001353A5"/>
    <w:rsid w:val="00135414"/>
    <w:rsid w:val="00135437"/>
    <w:rsid w:val="001354B6"/>
    <w:rsid w:val="001354DB"/>
    <w:rsid w:val="001355DF"/>
    <w:rsid w:val="001355EF"/>
    <w:rsid w:val="001356DE"/>
    <w:rsid w:val="00135714"/>
    <w:rsid w:val="001357BA"/>
    <w:rsid w:val="00135801"/>
    <w:rsid w:val="00135845"/>
    <w:rsid w:val="00135858"/>
    <w:rsid w:val="001358F6"/>
    <w:rsid w:val="0013595C"/>
    <w:rsid w:val="00135A84"/>
    <w:rsid w:val="00135AD9"/>
    <w:rsid w:val="00135B59"/>
    <w:rsid w:val="00135CA8"/>
    <w:rsid w:val="00135CC5"/>
    <w:rsid w:val="00135D47"/>
    <w:rsid w:val="00135D5A"/>
    <w:rsid w:val="00135DDC"/>
    <w:rsid w:val="00135E39"/>
    <w:rsid w:val="00135E3A"/>
    <w:rsid w:val="00135E4C"/>
    <w:rsid w:val="00135E5B"/>
    <w:rsid w:val="00135E6B"/>
    <w:rsid w:val="00135EAF"/>
    <w:rsid w:val="00135F93"/>
    <w:rsid w:val="00135FAC"/>
    <w:rsid w:val="00135FB9"/>
    <w:rsid w:val="00135FD6"/>
    <w:rsid w:val="0013623A"/>
    <w:rsid w:val="001362CB"/>
    <w:rsid w:val="0013635F"/>
    <w:rsid w:val="00136419"/>
    <w:rsid w:val="00136540"/>
    <w:rsid w:val="001365C7"/>
    <w:rsid w:val="001365D0"/>
    <w:rsid w:val="001365D8"/>
    <w:rsid w:val="0013667E"/>
    <w:rsid w:val="00136741"/>
    <w:rsid w:val="00136761"/>
    <w:rsid w:val="00136874"/>
    <w:rsid w:val="001368A7"/>
    <w:rsid w:val="001369D0"/>
    <w:rsid w:val="001369ED"/>
    <w:rsid w:val="00136B3C"/>
    <w:rsid w:val="00136B87"/>
    <w:rsid w:val="00136C1E"/>
    <w:rsid w:val="00136D16"/>
    <w:rsid w:val="00136E24"/>
    <w:rsid w:val="00136E5E"/>
    <w:rsid w:val="00136E71"/>
    <w:rsid w:val="00136E9B"/>
    <w:rsid w:val="00136EC9"/>
    <w:rsid w:val="00136F0C"/>
    <w:rsid w:val="00137071"/>
    <w:rsid w:val="0013707C"/>
    <w:rsid w:val="001370CE"/>
    <w:rsid w:val="0013715D"/>
    <w:rsid w:val="00137222"/>
    <w:rsid w:val="0013726A"/>
    <w:rsid w:val="00137373"/>
    <w:rsid w:val="0013738F"/>
    <w:rsid w:val="001373F5"/>
    <w:rsid w:val="001374DC"/>
    <w:rsid w:val="00137523"/>
    <w:rsid w:val="0013752F"/>
    <w:rsid w:val="00137623"/>
    <w:rsid w:val="0013769D"/>
    <w:rsid w:val="001376F8"/>
    <w:rsid w:val="0013773C"/>
    <w:rsid w:val="00137877"/>
    <w:rsid w:val="0013787B"/>
    <w:rsid w:val="001378A8"/>
    <w:rsid w:val="001378AA"/>
    <w:rsid w:val="00137916"/>
    <w:rsid w:val="00137977"/>
    <w:rsid w:val="00137B17"/>
    <w:rsid w:val="00137B54"/>
    <w:rsid w:val="00137BD3"/>
    <w:rsid w:val="00137BE1"/>
    <w:rsid w:val="00137C0F"/>
    <w:rsid w:val="00137C29"/>
    <w:rsid w:val="00137CEC"/>
    <w:rsid w:val="00137DA1"/>
    <w:rsid w:val="00137DC6"/>
    <w:rsid w:val="00137E46"/>
    <w:rsid w:val="00137E4C"/>
    <w:rsid w:val="00137EE1"/>
    <w:rsid w:val="00137F86"/>
    <w:rsid w:val="00137FF5"/>
    <w:rsid w:val="00140035"/>
    <w:rsid w:val="00140038"/>
    <w:rsid w:val="0014003C"/>
    <w:rsid w:val="00140233"/>
    <w:rsid w:val="00140235"/>
    <w:rsid w:val="00140345"/>
    <w:rsid w:val="001403C3"/>
    <w:rsid w:val="001403E6"/>
    <w:rsid w:val="001403F2"/>
    <w:rsid w:val="00140496"/>
    <w:rsid w:val="00140517"/>
    <w:rsid w:val="00140584"/>
    <w:rsid w:val="00140600"/>
    <w:rsid w:val="0014064A"/>
    <w:rsid w:val="0014068A"/>
    <w:rsid w:val="00140769"/>
    <w:rsid w:val="0014079E"/>
    <w:rsid w:val="001407B7"/>
    <w:rsid w:val="001407E7"/>
    <w:rsid w:val="0014081F"/>
    <w:rsid w:val="001408F4"/>
    <w:rsid w:val="00140975"/>
    <w:rsid w:val="00140A6F"/>
    <w:rsid w:val="00140B9A"/>
    <w:rsid w:val="00140BAC"/>
    <w:rsid w:val="00140BC9"/>
    <w:rsid w:val="00140BF9"/>
    <w:rsid w:val="00140CE4"/>
    <w:rsid w:val="00140D97"/>
    <w:rsid w:val="00140DF4"/>
    <w:rsid w:val="00140E44"/>
    <w:rsid w:val="00140E88"/>
    <w:rsid w:val="00140EE0"/>
    <w:rsid w:val="00140F73"/>
    <w:rsid w:val="0014102D"/>
    <w:rsid w:val="0014103B"/>
    <w:rsid w:val="00141057"/>
    <w:rsid w:val="00141062"/>
    <w:rsid w:val="0014110A"/>
    <w:rsid w:val="00141121"/>
    <w:rsid w:val="00141178"/>
    <w:rsid w:val="00141207"/>
    <w:rsid w:val="00141217"/>
    <w:rsid w:val="00141237"/>
    <w:rsid w:val="0014126B"/>
    <w:rsid w:val="00141363"/>
    <w:rsid w:val="001413E2"/>
    <w:rsid w:val="0014142E"/>
    <w:rsid w:val="00141508"/>
    <w:rsid w:val="00141625"/>
    <w:rsid w:val="00141673"/>
    <w:rsid w:val="0014168F"/>
    <w:rsid w:val="00141693"/>
    <w:rsid w:val="001416A2"/>
    <w:rsid w:val="001416C4"/>
    <w:rsid w:val="00141751"/>
    <w:rsid w:val="0014178C"/>
    <w:rsid w:val="001417C2"/>
    <w:rsid w:val="001417F2"/>
    <w:rsid w:val="00141852"/>
    <w:rsid w:val="001418BE"/>
    <w:rsid w:val="0014191C"/>
    <w:rsid w:val="0014198C"/>
    <w:rsid w:val="00141A22"/>
    <w:rsid w:val="00141A34"/>
    <w:rsid w:val="00141A93"/>
    <w:rsid w:val="00141AF8"/>
    <w:rsid w:val="00141AFB"/>
    <w:rsid w:val="00141AFC"/>
    <w:rsid w:val="00141BC8"/>
    <w:rsid w:val="00141BD7"/>
    <w:rsid w:val="00141C00"/>
    <w:rsid w:val="00141C18"/>
    <w:rsid w:val="00141C40"/>
    <w:rsid w:val="00141CEB"/>
    <w:rsid w:val="00141CF7"/>
    <w:rsid w:val="00141DDD"/>
    <w:rsid w:val="00141DF9"/>
    <w:rsid w:val="00141EEF"/>
    <w:rsid w:val="00141F5F"/>
    <w:rsid w:val="001420AC"/>
    <w:rsid w:val="001420E1"/>
    <w:rsid w:val="00142100"/>
    <w:rsid w:val="00142108"/>
    <w:rsid w:val="001421D0"/>
    <w:rsid w:val="00142279"/>
    <w:rsid w:val="001422FA"/>
    <w:rsid w:val="0014230E"/>
    <w:rsid w:val="0014237B"/>
    <w:rsid w:val="00142384"/>
    <w:rsid w:val="001423CA"/>
    <w:rsid w:val="001423DD"/>
    <w:rsid w:val="001423F4"/>
    <w:rsid w:val="0014246E"/>
    <w:rsid w:val="0014250F"/>
    <w:rsid w:val="0014265F"/>
    <w:rsid w:val="001426D0"/>
    <w:rsid w:val="001426FD"/>
    <w:rsid w:val="00142706"/>
    <w:rsid w:val="0014271F"/>
    <w:rsid w:val="00142748"/>
    <w:rsid w:val="00142750"/>
    <w:rsid w:val="0014275B"/>
    <w:rsid w:val="00142808"/>
    <w:rsid w:val="0014291D"/>
    <w:rsid w:val="00142942"/>
    <w:rsid w:val="001429E3"/>
    <w:rsid w:val="00142A50"/>
    <w:rsid w:val="00142AF1"/>
    <w:rsid w:val="00142B22"/>
    <w:rsid w:val="00142C7A"/>
    <w:rsid w:val="00142CCB"/>
    <w:rsid w:val="00142CE9"/>
    <w:rsid w:val="00142D86"/>
    <w:rsid w:val="00142DC6"/>
    <w:rsid w:val="00142E05"/>
    <w:rsid w:val="00142E0F"/>
    <w:rsid w:val="00142E34"/>
    <w:rsid w:val="00142F02"/>
    <w:rsid w:val="00142F54"/>
    <w:rsid w:val="0014303C"/>
    <w:rsid w:val="001430F5"/>
    <w:rsid w:val="00143105"/>
    <w:rsid w:val="0014314B"/>
    <w:rsid w:val="001431E8"/>
    <w:rsid w:val="001432FD"/>
    <w:rsid w:val="00143300"/>
    <w:rsid w:val="001434A5"/>
    <w:rsid w:val="001434CC"/>
    <w:rsid w:val="001434DE"/>
    <w:rsid w:val="0014355A"/>
    <w:rsid w:val="001435C5"/>
    <w:rsid w:val="001435CE"/>
    <w:rsid w:val="0014367F"/>
    <w:rsid w:val="0014380A"/>
    <w:rsid w:val="001438D5"/>
    <w:rsid w:val="001438FE"/>
    <w:rsid w:val="00143941"/>
    <w:rsid w:val="00143A6C"/>
    <w:rsid w:val="00143BD2"/>
    <w:rsid w:val="00143C2B"/>
    <w:rsid w:val="00143C3C"/>
    <w:rsid w:val="00143C50"/>
    <w:rsid w:val="00143D2F"/>
    <w:rsid w:val="00143F39"/>
    <w:rsid w:val="00143F3B"/>
    <w:rsid w:val="00143FCE"/>
    <w:rsid w:val="00143FE0"/>
    <w:rsid w:val="0014404A"/>
    <w:rsid w:val="0014405D"/>
    <w:rsid w:val="00144083"/>
    <w:rsid w:val="001440C0"/>
    <w:rsid w:val="00144196"/>
    <w:rsid w:val="0014424C"/>
    <w:rsid w:val="00144298"/>
    <w:rsid w:val="00144403"/>
    <w:rsid w:val="0014440B"/>
    <w:rsid w:val="00144425"/>
    <w:rsid w:val="001444AA"/>
    <w:rsid w:val="001444C9"/>
    <w:rsid w:val="00144582"/>
    <w:rsid w:val="001446DF"/>
    <w:rsid w:val="0014470C"/>
    <w:rsid w:val="00144766"/>
    <w:rsid w:val="00144796"/>
    <w:rsid w:val="001447C2"/>
    <w:rsid w:val="00144842"/>
    <w:rsid w:val="0014495C"/>
    <w:rsid w:val="001449CC"/>
    <w:rsid w:val="001449D1"/>
    <w:rsid w:val="00144B36"/>
    <w:rsid w:val="00144B67"/>
    <w:rsid w:val="00144CBA"/>
    <w:rsid w:val="00144D03"/>
    <w:rsid w:val="00144D08"/>
    <w:rsid w:val="00144DCC"/>
    <w:rsid w:val="00144E77"/>
    <w:rsid w:val="00144E78"/>
    <w:rsid w:val="00144ED0"/>
    <w:rsid w:val="00144F07"/>
    <w:rsid w:val="00144F22"/>
    <w:rsid w:val="00144F92"/>
    <w:rsid w:val="00145048"/>
    <w:rsid w:val="00145196"/>
    <w:rsid w:val="00145220"/>
    <w:rsid w:val="00145318"/>
    <w:rsid w:val="001454FB"/>
    <w:rsid w:val="0014551A"/>
    <w:rsid w:val="001455C9"/>
    <w:rsid w:val="001455EA"/>
    <w:rsid w:val="001456CA"/>
    <w:rsid w:val="001456F6"/>
    <w:rsid w:val="0014574E"/>
    <w:rsid w:val="00145870"/>
    <w:rsid w:val="00145886"/>
    <w:rsid w:val="001458E2"/>
    <w:rsid w:val="0014595A"/>
    <w:rsid w:val="00145984"/>
    <w:rsid w:val="00145A6C"/>
    <w:rsid w:val="00145AA0"/>
    <w:rsid w:val="00145AB9"/>
    <w:rsid w:val="00145AE8"/>
    <w:rsid w:val="00145B54"/>
    <w:rsid w:val="00145B9F"/>
    <w:rsid w:val="00145C09"/>
    <w:rsid w:val="00145D1E"/>
    <w:rsid w:val="00145D5F"/>
    <w:rsid w:val="00145DB6"/>
    <w:rsid w:val="00145DEA"/>
    <w:rsid w:val="00145E57"/>
    <w:rsid w:val="00145E7A"/>
    <w:rsid w:val="00145E8A"/>
    <w:rsid w:val="00145EE2"/>
    <w:rsid w:val="00146098"/>
    <w:rsid w:val="001461E6"/>
    <w:rsid w:val="00146317"/>
    <w:rsid w:val="00146365"/>
    <w:rsid w:val="00146393"/>
    <w:rsid w:val="001464F9"/>
    <w:rsid w:val="0014650C"/>
    <w:rsid w:val="0014652D"/>
    <w:rsid w:val="0014671B"/>
    <w:rsid w:val="0014674C"/>
    <w:rsid w:val="001467B2"/>
    <w:rsid w:val="001467C3"/>
    <w:rsid w:val="001467E2"/>
    <w:rsid w:val="00146844"/>
    <w:rsid w:val="0014686C"/>
    <w:rsid w:val="00146897"/>
    <w:rsid w:val="001468DE"/>
    <w:rsid w:val="001468E0"/>
    <w:rsid w:val="001468E5"/>
    <w:rsid w:val="0014690D"/>
    <w:rsid w:val="0014695F"/>
    <w:rsid w:val="001469E2"/>
    <w:rsid w:val="00146A61"/>
    <w:rsid w:val="00146A8E"/>
    <w:rsid w:val="00146B79"/>
    <w:rsid w:val="00146BD7"/>
    <w:rsid w:val="00146BFE"/>
    <w:rsid w:val="00146C39"/>
    <w:rsid w:val="00146EAF"/>
    <w:rsid w:val="00146EBB"/>
    <w:rsid w:val="00146F2E"/>
    <w:rsid w:val="00146F4B"/>
    <w:rsid w:val="00146FD8"/>
    <w:rsid w:val="00146FE5"/>
    <w:rsid w:val="001470F2"/>
    <w:rsid w:val="001470F9"/>
    <w:rsid w:val="00147117"/>
    <w:rsid w:val="00147190"/>
    <w:rsid w:val="00147195"/>
    <w:rsid w:val="001471BE"/>
    <w:rsid w:val="00147229"/>
    <w:rsid w:val="00147258"/>
    <w:rsid w:val="001472F8"/>
    <w:rsid w:val="00147334"/>
    <w:rsid w:val="00147482"/>
    <w:rsid w:val="00147532"/>
    <w:rsid w:val="00147563"/>
    <w:rsid w:val="00147736"/>
    <w:rsid w:val="00147760"/>
    <w:rsid w:val="00147780"/>
    <w:rsid w:val="001477A8"/>
    <w:rsid w:val="001477E9"/>
    <w:rsid w:val="001477F7"/>
    <w:rsid w:val="001478AB"/>
    <w:rsid w:val="001479D5"/>
    <w:rsid w:val="00147A02"/>
    <w:rsid w:val="00147A2B"/>
    <w:rsid w:val="00147AE1"/>
    <w:rsid w:val="00147B90"/>
    <w:rsid w:val="00147BBE"/>
    <w:rsid w:val="00147CA3"/>
    <w:rsid w:val="00147CAD"/>
    <w:rsid w:val="00147DB1"/>
    <w:rsid w:val="00147E32"/>
    <w:rsid w:val="00147F0C"/>
    <w:rsid w:val="00147F61"/>
    <w:rsid w:val="0015010D"/>
    <w:rsid w:val="00150135"/>
    <w:rsid w:val="00150151"/>
    <w:rsid w:val="00150189"/>
    <w:rsid w:val="001501CA"/>
    <w:rsid w:val="001501EE"/>
    <w:rsid w:val="00150260"/>
    <w:rsid w:val="00150392"/>
    <w:rsid w:val="00150523"/>
    <w:rsid w:val="00150589"/>
    <w:rsid w:val="0015059A"/>
    <w:rsid w:val="001505AC"/>
    <w:rsid w:val="001505D1"/>
    <w:rsid w:val="001505DC"/>
    <w:rsid w:val="00150645"/>
    <w:rsid w:val="0015068C"/>
    <w:rsid w:val="0015073B"/>
    <w:rsid w:val="00150762"/>
    <w:rsid w:val="0015076B"/>
    <w:rsid w:val="001507B1"/>
    <w:rsid w:val="00150A33"/>
    <w:rsid w:val="00150AC6"/>
    <w:rsid w:val="00150B20"/>
    <w:rsid w:val="00150B94"/>
    <w:rsid w:val="00150BB1"/>
    <w:rsid w:val="00150BCC"/>
    <w:rsid w:val="00150CC4"/>
    <w:rsid w:val="00150CF9"/>
    <w:rsid w:val="00150CFA"/>
    <w:rsid w:val="00150E15"/>
    <w:rsid w:val="00150E19"/>
    <w:rsid w:val="00150E91"/>
    <w:rsid w:val="00150EDB"/>
    <w:rsid w:val="00150F01"/>
    <w:rsid w:val="00150F7E"/>
    <w:rsid w:val="00150F90"/>
    <w:rsid w:val="00150FA1"/>
    <w:rsid w:val="00151031"/>
    <w:rsid w:val="00151042"/>
    <w:rsid w:val="0015109D"/>
    <w:rsid w:val="00151160"/>
    <w:rsid w:val="0015123D"/>
    <w:rsid w:val="00151311"/>
    <w:rsid w:val="00151366"/>
    <w:rsid w:val="001513D3"/>
    <w:rsid w:val="001513DB"/>
    <w:rsid w:val="00151446"/>
    <w:rsid w:val="001514DA"/>
    <w:rsid w:val="00151570"/>
    <w:rsid w:val="00151595"/>
    <w:rsid w:val="001515DE"/>
    <w:rsid w:val="001515FD"/>
    <w:rsid w:val="0015160E"/>
    <w:rsid w:val="00151636"/>
    <w:rsid w:val="0015167E"/>
    <w:rsid w:val="0015168D"/>
    <w:rsid w:val="001517D5"/>
    <w:rsid w:val="001518D1"/>
    <w:rsid w:val="001518EB"/>
    <w:rsid w:val="00151957"/>
    <w:rsid w:val="0015198C"/>
    <w:rsid w:val="00151A7B"/>
    <w:rsid w:val="00151AA1"/>
    <w:rsid w:val="00151AEF"/>
    <w:rsid w:val="00151AFE"/>
    <w:rsid w:val="00151B59"/>
    <w:rsid w:val="00151C0F"/>
    <w:rsid w:val="00151D0A"/>
    <w:rsid w:val="00151DBA"/>
    <w:rsid w:val="00151E17"/>
    <w:rsid w:val="00151E23"/>
    <w:rsid w:val="00151EB5"/>
    <w:rsid w:val="00151F3A"/>
    <w:rsid w:val="00152043"/>
    <w:rsid w:val="001520BD"/>
    <w:rsid w:val="0015210C"/>
    <w:rsid w:val="0015229F"/>
    <w:rsid w:val="0015232F"/>
    <w:rsid w:val="00152387"/>
    <w:rsid w:val="0015246B"/>
    <w:rsid w:val="0015249F"/>
    <w:rsid w:val="001524A6"/>
    <w:rsid w:val="00152556"/>
    <w:rsid w:val="00152871"/>
    <w:rsid w:val="00152898"/>
    <w:rsid w:val="00152899"/>
    <w:rsid w:val="0015296D"/>
    <w:rsid w:val="001529FE"/>
    <w:rsid w:val="00152A03"/>
    <w:rsid w:val="00152A7A"/>
    <w:rsid w:val="00152B37"/>
    <w:rsid w:val="00152B8F"/>
    <w:rsid w:val="00152B9E"/>
    <w:rsid w:val="00152C13"/>
    <w:rsid w:val="00152C67"/>
    <w:rsid w:val="00152C86"/>
    <w:rsid w:val="00152D9D"/>
    <w:rsid w:val="00152E1E"/>
    <w:rsid w:val="00152F0F"/>
    <w:rsid w:val="00152F47"/>
    <w:rsid w:val="00152F50"/>
    <w:rsid w:val="00152F8B"/>
    <w:rsid w:val="00153007"/>
    <w:rsid w:val="00153023"/>
    <w:rsid w:val="00153095"/>
    <w:rsid w:val="0015310E"/>
    <w:rsid w:val="0015316C"/>
    <w:rsid w:val="00153195"/>
    <w:rsid w:val="001531A7"/>
    <w:rsid w:val="0015322A"/>
    <w:rsid w:val="00153309"/>
    <w:rsid w:val="0015331A"/>
    <w:rsid w:val="00153471"/>
    <w:rsid w:val="001534AB"/>
    <w:rsid w:val="0015353E"/>
    <w:rsid w:val="001535B1"/>
    <w:rsid w:val="00153622"/>
    <w:rsid w:val="00153671"/>
    <w:rsid w:val="001536F0"/>
    <w:rsid w:val="00153706"/>
    <w:rsid w:val="0015371B"/>
    <w:rsid w:val="001537A6"/>
    <w:rsid w:val="001538C2"/>
    <w:rsid w:val="001538C6"/>
    <w:rsid w:val="001538DD"/>
    <w:rsid w:val="001539F7"/>
    <w:rsid w:val="00153ADC"/>
    <w:rsid w:val="00153AE9"/>
    <w:rsid w:val="00153B09"/>
    <w:rsid w:val="00153B20"/>
    <w:rsid w:val="00153B60"/>
    <w:rsid w:val="00153B7F"/>
    <w:rsid w:val="00153D99"/>
    <w:rsid w:val="00153EF0"/>
    <w:rsid w:val="00153FA8"/>
    <w:rsid w:val="00153FB0"/>
    <w:rsid w:val="001540CD"/>
    <w:rsid w:val="001540F3"/>
    <w:rsid w:val="00154216"/>
    <w:rsid w:val="0015428A"/>
    <w:rsid w:val="001542A2"/>
    <w:rsid w:val="00154316"/>
    <w:rsid w:val="00154320"/>
    <w:rsid w:val="00154371"/>
    <w:rsid w:val="0015459C"/>
    <w:rsid w:val="0015463F"/>
    <w:rsid w:val="00154648"/>
    <w:rsid w:val="001546C0"/>
    <w:rsid w:val="00154734"/>
    <w:rsid w:val="0015479C"/>
    <w:rsid w:val="001547CE"/>
    <w:rsid w:val="001547DD"/>
    <w:rsid w:val="001547F5"/>
    <w:rsid w:val="00154801"/>
    <w:rsid w:val="00154853"/>
    <w:rsid w:val="0015490E"/>
    <w:rsid w:val="001549E4"/>
    <w:rsid w:val="00154A15"/>
    <w:rsid w:val="00154A27"/>
    <w:rsid w:val="00154A71"/>
    <w:rsid w:val="00154B07"/>
    <w:rsid w:val="00154C59"/>
    <w:rsid w:val="00154D7C"/>
    <w:rsid w:val="00154DE8"/>
    <w:rsid w:val="00154EC9"/>
    <w:rsid w:val="00154ED8"/>
    <w:rsid w:val="00154F00"/>
    <w:rsid w:val="00154F7C"/>
    <w:rsid w:val="001552DD"/>
    <w:rsid w:val="001552E5"/>
    <w:rsid w:val="00155301"/>
    <w:rsid w:val="00155346"/>
    <w:rsid w:val="0015540F"/>
    <w:rsid w:val="00155516"/>
    <w:rsid w:val="00155556"/>
    <w:rsid w:val="00155585"/>
    <w:rsid w:val="001555D3"/>
    <w:rsid w:val="001556B0"/>
    <w:rsid w:val="00155734"/>
    <w:rsid w:val="00155783"/>
    <w:rsid w:val="001557B6"/>
    <w:rsid w:val="001558A6"/>
    <w:rsid w:val="001558FC"/>
    <w:rsid w:val="00155954"/>
    <w:rsid w:val="00155A0B"/>
    <w:rsid w:val="00155A23"/>
    <w:rsid w:val="00155A4E"/>
    <w:rsid w:val="00155ACD"/>
    <w:rsid w:val="00155C0B"/>
    <w:rsid w:val="00155DA2"/>
    <w:rsid w:val="00155DC3"/>
    <w:rsid w:val="00155DCE"/>
    <w:rsid w:val="00155EAB"/>
    <w:rsid w:val="00155F91"/>
    <w:rsid w:val="0015601F"/>
    <w:rsid w:val="00156078"/>
    <w:rsid w:val="001560CD"/>
    <w:rsid w:val="001560EF"/>
    <w:rsid w:val="0015612E"/>
    <w:rsid w:val="0015615A"/>
    <w:rsid w:val="001561A3"/>
    <w:rsid w:val="001561CB"/>
    <w:rsid w:val="00156286"/>
    <w:rsid w:val="001562E0"/>
    <w:rsid w:val="00156308"/>
    <w:rsid w:val="0015637E"/>
    <w:rsid w:val="00156384"/>
    <w:rsid w:val="001563D4"/>
    <w:rsid w:val="00156422"/>
    <w:rsid w:val="00156557"/>
    <w:rsid w:val="0015663F"/>
    <w:rsid w:val="001567C0"/>
    <w:rsid w:val="0015680C"/>
    <w:rsid w:val="0015684A"/>
    <w:rsid w:val="0015685E"/>
    <w:rsid w:val="00156929"/>
    <w:rsid w:val="00156A0E"/>
    <w:rsid w:val="00156BD0"/>
    <w:rsid w:val="00156CAB"/>
    <w:rsid w:val="00156D64"/>
    <w:rsid w:val="00156E29"/>
    <w:rsid w:val="00156F3A"/>
    <w:rsid w:val="00156FD5"/>
    <w:rsid w:val="00157015"/>
    <w:rsid w:val="00157058"/>
    <w:rsid w:val="00157150"/>
    <w:rsid w:val="0015717C"/>
    <w:rsid w:val="001572BC"/>
    <w:rsid w:val="001572CF"/>
    <w:rsid w:val="001574C0"/>
    <w:rsid w:val="0015750E"/>
    <w:rsid w:val="0015750F"/>
    <w:rsid w:val="00157549"/>
    <w:rsid w:val="0015758F"/>
    <w:rsid w:val="00157596"/>
    <w:rsid w:val="00157679"/>
    <w:rsid w:val="001576D6"/>
    <w:rsid w:val="00157744"/>
    <w:rsid w:val="001577D2"/>
    <w:rsid w:val="0015789E"/>
    <w:rsid w:val="001578AD"/>
    <w:rsid w:val="001578D5"/>
    <w:rsid w:val="0015790E"/>
    <w:rsid w:val="00157943"/>
    <w:rsid w:val="00157A20"/>
    <w:rsid w:val="00157A91"/>
    <w:rsid w:val="00157BA9"/>
    <w:rsid w:val="00157D2F"/>
    <w:rsid w:val="00157D3E"/>
    <w:rsid w:val="00157DA7"/>
    <w:rsid w:val="00157DEC"/>
    <w:rsid w:val="00157DF3"/>
    <w:rsid w:val="00157DFA"/>
    <w:rsid w:val="00157F34"/>
    <w:rsid w:val="00157F7E"/>
    <w:rsid w:val="00157FC3"/>
    <w:rsid w:val="0016018E"/>
    <w:rsid w:val="0016019A"/>
    <w:rsid w:val="0016019E"/>
    <w:rsid w:val="001601DF"/>
    <w:rsid w:val="00160292"/>
    <w:rsid w:val="00160387"/>
    <w:rsid w:val="001603CF"/>
    <w:rsid w:val="0016054B"/>
    <w:rsid w:val="00160661"/>
    <w:rsid w:val="001606CF"/>
    <w:rsid w:val="00160810"/>
    <w:rsid w:val="00160865"/>
    <w:rsid w:val="001608E9"/>
    <w:rsid w:val="00160971"/>
    <w:rsid w:val="00160ABB"/>
    <w:rsid w:val="00160B06"/>
    <w:rsid w:val="00160BB4"/>
    <w:rsid w:val="00160BFC"/>
    <w:rsid w:val="00160C17"/>
    <w:rsid w:val="00160C1E"/>
    <w:rsid w:val="00160C6E"/>
    <w:rsid w:val="00160CA7"/>
    <w:rsid w:val="00160CB4"/>
    <w:rsid w:val="00160D72"/>
    <w:rsid w:val="00160E25"/>
    <w:rsid w:val="00160E37"/>
    <w:rsid w:val="00160E58"/>
    <w:rsid w:val="00160E74"/>
    <w:rsid w:val="00160EE2"/>
    <w:rsid w:val="00161056"/>
    <w:rsid w:val="001610B7"/>
    <w:rsid w:val="0016112F"/>
    <w:rsid w:val="00161212"/>
    <w:rsid w:val="00161214"/>
    <w:rsid w:val="00161263"/>
    <w:rsid w:val="0016128D"/>
    <w:rsid w:val="00161449"/>
    <w:rsid w:val="00161454"/>
    <w:rsid w:val="001614B7"/>
    <w:rsid w:val="0016150B"/>
    <w:rsid w:val="00161616"/>
    <w:rsid w:val="0016166D"/>
    <w:rsid w:val="001616CA"/>
    <w:rsid w:val="00161786"/>
    <w:rsid w:val="00161866"/>
    <w:rsid w:val="001618E0"/>
    <w:rsid w:val="00161977"/>
    <w:rsid w:val="00161AA2"/>
    <w:rsid w:val="00161AB7"/>
    <w:rsid w:val="00161ABD"/>
    <w:rsid w:val="00161ADF"/>
    <w:rsid w:val="00161CA6"/>
    <w:rsid w:val="00161CDC"/>
    <w:rsid w:val="00161DC1"/>
    <w:rsid w:val="00161DCA"/>
    <w:rsid w:val="00161E18"/>
    <w:rsid w:val="00161EB5"/>
    <w:rsid w:val="00161F72"/>
    <w:rsid w:val="00161F99"/>
    <w:rsid w:val="0016204C"/>
    <w:rsid w:val="00162061"/>
    <w:rsid w:val="001621BB"/>
    <w:rsid w:val="001622AC"/>
    <w:rsid w:val="001623D4"/>
    <w:rsid w:val="00162426"/>
    <w:rsid w:val="00162438"/>
    <w:rsid w:val="001624ED"/>
    <w:rsid w:val="00162503"/>
    <w:rsid w:val="001625B4"/>
    <w:rsid w:val="001625E1"/>
    <w:rsid w:val="001625ED"/>
    <w:rsid w:val="0016261A"/>
    <w:rsid w:val="00162732"/>
    <w:rsid w:val="001627AC"/>
    <w:rsid w:val="001627E1"/>
    <w:rsid w:val="001627F0"/>
    <w:rsid w:val="00162854"/>
    <w:rsid w:val="001628FA"/>
    <w:rsid w:val="00162912"/>
    <w:rsid w:val="00162940"/>
    <w:rsid w:val="00162A3C"/>
    <w:rsid w:val="00162AEF"/>
    <w:rsid w:val="00162B6F"/>
    <w:rsid w:val="00162CA7"/>
    <w:rsid w:val="00162CC0"/>
    <w:rsid w:val="00162D0F"/>
    <w:rsid w:val="00162DD8"/>
    <w:rsid w:val="00162E85"/>
    <w:rsid w:val="00162E9D"/>
    <w:rsid w:val="00162EBB"/>
    <w:rsid w:val="00162F49"/>
    <w:rsid w:val="00162FC7"/>
    <w:rsid w:val="00162FF3"/>
    <w:rsid w:val="00162FFC"/>
    <w:rsid w:val="00163046"/>
    <w:rsid w:val="0016306A"/>
    <w:rsid w:val="001630C6"/>
    <w:rsid w:val="00163117"/>
    <w:rsid w:val="0016319E"/>
    <w:rsid w:val="001631DC"/>
    <w:rsid w:val="00163331"/>
    <w:rsid w:val="001633A2"/>
    <w:rsid w:val="0016340A"/>
    <w:rsid w:val="00163431"/>
    <w:rsid w:val="001634D6"/>
    <w:rsid w:val="00163549"/>
    <w:rsid w:val="00163569"/>
    <w:rsid w:val="00163646"/>
    <w:rsid w:val="00163654"/>
    <w:rsid w:val="001636B3"/>
    <w:rsid w:val="001636BD"/>
    <w:rsid w:val="001636EA"/>
    <w:rsid w:val="00163734"/>
    <w:rsid w:val="00163789"/>
    <w:rsid w:val="001637DD"/>
    <w:rsid w:val="0016384E"/>
    <w:rsid w:val="001639BA"/>
    <w:rsid w:val="00163B7E"/>
    <w:rsid w:val="00163B96"/>
    <w:rsid w:val="00163C40"/>
    <w:rsid w:val="00163C50"/>
    <w:rsid w:val="00163C87"/>
    <w:rsid w:val="00163CDB"/>
    <w:rsid w:val="00163D0D"/>
    <w:rsid w:val="00163DD9"/>
    <w:rsid w:val="00163E2C"/>
    <w:rsid w:val="00163E60"/>
    <w:rsid w:val="00163FA3"/>
    <w:rsid w:val="0016407E"/>
    <w:rsid w:val="0016413F"/>
    <w:rsid w:val="00164154"/>
    <w:rsid w:val="001641A5"/>
    <w:rsid w:val="001642BB"/>
    <w:rsid w:val="001642EF"/>
    <w:rsid w:val="001643BA"/>
    <w:rsid w:val="001643D7"/>
    <w:rsid w:val="001643D9"/>
    <w:rsid w:val="001644B1"/>
    <w:rsid w:val="001644CD"/>
    <w:rsid w:val="001644E4"/>
    <w:rsid w:val="0016450D"/>
    <w:rsid w:val="00164542"/>
    <w:rsid w:val="00164551"/>
    <w:rsid w:val="00164599"/>
    <w:rsid w:val="00164635"/>
    <w:rsid w:val="0016465A"/>
    <w:rsid w:val="0016470E"/>
    <w:rsid w:val="00164799"/>
    <w:rsid w:val="001647E1"/>
    <w:rsid w:val="00164888"/>
    <w:rsid w:val="00164999"/>
    <w:rsid w:val="00164A24"/>
    <w:rsid w:val="00164A63"/>
    <w:rsid w:val="00164B3F"/>
    <w:rsid w:val="00164BDC"/>
    <w:rsid w:val="00164C9B"/>
    <w:rsid w:val="00164D8D"/>
    <w:rsid w:val="00164DBA"/>
    <w:rsid w:val="00164E20"/>
    <w:rsid w:val="00164EE9"/>
    <w:rsid w:val="00164F00"/>
    <w:rsid w:val="00164F41"/>
    <w:rsid w:val="00165066"/>
    <w:rsid w:val="00165093"/>
    <w:rsid w:val="001651EE"/>
    <w:rsid w:val="00165228"/>
    <w:rsid w:val="001652D3"/>
    <w:rsid w:val="001653DE"/>
    <w:rsid w:val="00165483"/>
    <w:rsid w:val="0016548F"/>
    <w:rsid w:val="001654F4"/>
    <w:rsid w:val="0016550E"/>
    <w:rsid w:val="0016554E"/>
    <w:rsid w:val="00165606"/>
    <w:rsid w:val="0016560E"/>
    <w:rsid w:val="0016563E"/>
    <w:rsid w:val="00165675"/>
    <w:rsid w:val="0016568A"/>
    <w:rsid w:val="001656F3"/>
    <w:rsid w:val="0016574D"/>
    <w:rsid w:val="0016576D"/>
    <w:rsid w:val="0016579D"/>
    <w:rsid w:val="001657D2"/>
    <w:rsid w:val="0016580D"/>
    <w:rsid w:val="001658F1"/>
    <w:rsid w:val="001659D3"/>
    <w:rsid w:val="00165A3D"/>
    <w:rsid w:val="00165AA1"/>
    <w:rsid w:val="00165AA6"/>
    <w:rsid w:val="00165AAF"/>
    <w:rsid w:val="00165ACE"/>
    <w:rsid w:val="00165B46"/>
    <w:rsid w:val="00165BCA"/>
    <w:rsid w:val="00165BE2"/>
    <w:rsid w:val="00165BF2"/>
    <w:rsid w:val="00165C2A"/>
    <w:rsid w:val="00165D76"/>
    <w:rsid w:val="00165E4C"/>
    <w:rsid w:val="00165E55"/>
    <w:rsid w:val="00165EA6"/>
    <w:rsid w:val="00166063"/>
    <w:rsid w:val="001660A7"/>
    <w:rsid w:val="0016616B"/>
    <w:rsid w:val="0016618D"/>
    <w:rsid w:val="0016625C"/>
    <w:rsid w:val="001662C1"/>
    <w:rsid w:val="001662DE"/>
    <w:rsid w:val="001662E3"/>
    <w:rsid w:val="0016630D"/>
    <w:rsid w:val="0016633D"/>
    <w:rsid w:val="0016648F"/>
    <w:rsid w:val="001664D1"/>
    <w:rsid w:val="001666DC"/>
    <w:rsid w:val="00166714"/>
    <w:rsid w:val="00166717"/>
    <w:rsid w:val="00166724"/>
    <w:rsid w:val="001667AB"/>
    <w:rsid w:val="001667B7"/>
    <w:rsid w:val="0016686C"/>
    <w:rsid w:val="001668BF"/>
    <w:rsid w:val="001668C4"/>
    <w:rsid w:val="00166A60"/>
    <w:rsid w:val="00166A7E"/>
    <w:rsid w:val="00166AA5"/>
    <w:rsid w:val="00166B3B"/>
    <w:rsid w:val="00166BB4"/>
    <w:rsid w:val="00166BF8"/>
    <w:rsid w:val="00166C81"/>
    <w:rsid w:val="00166CCB"/>
    <w:rsid w:val="00166D27"/>
    <w:rsid w:val="00166D3A"/>
    <w:rsid w:val="00166D68"/>
    <w:rsid w:val="00166E64"/>
    <w:rsid w:val="00166E95"/>
    <w:rsid w:val="00166EED"/>
    <w:rsid w:val="00167035"/>
    <w:rsid w:val="001670EB"/>
    <w:rsid w:val="0016711A"/>
    <w:rsid w:val="001671F1"/>
    <w:rsid w:val="00167287"/>
    <w:rsid w:val="001672AD"/>
    <w:rsid w:val="00167440"/>
    <w:rsid w:val="0016745E"/>
    <w:rsid w:val="0016747F"/>
    <w:rsid w:val="00167489"/>
    <w:rsid w:val="001674B4"/>
    <w:rsid w:val="001674FF"/>
    <w:rsid w:val="00167551"/>
    <w:rsid w:val="001675C8"/>
    <w:rsid w:val="00167615"/>
    <w:rsid w:val="001676A7"/>
    <w:rsid w:val="0016773D"/>
    <w:rsid w:val="0016791A"/>
    <w:rsid w:val="001679BC"/>
    <w:rsid w:val="001679EB"/>
    <w:rsid w:val="00167AB9"/>
    <w:rsid w:val="00167B88"/>
    <w:rsid w:val="00167C6F"/>
    <w:rsid w:val="00167CDB"/>
    <w:rsid w:val="00167D06"/>
    <w:rsid w:val="00167DEF"/>
    <w:rsid w:val="00167E7E"/>
    <w:rsid w:val="00167EF8"/>
    <w:rsid w:val="00167FCA"/>
    <w:rsid w:val="001700B8"/>
    <w:rsid w:val="001700E6"/>
    <w:rsid w:val="001700F5"/>
    <w:rsid w:val="00170190"/>
    <w:rsid w:val="00170240"/>
    <w:rsid w:val="001702BD"/>
    <w:rsid w:val="001702CA"/>
    <w:rsid w:val="0017035E"/>
    <w:rsid w:val="00170362"/>
    <w:rsid w:val="001703A5"/>
    <w:rsid w:val="001703D2"/>
    <w:rsid w:val="001703D3"/>
    <w:rsid w:val="00170428"/>
    <w:rsid w:val="001704C9"/>
    <w:rsid w:val="001704DC"/>
    <w:rsid w:val="001704DF"/>
    <w:rsid w:val="00170515"/>
    <w:rsid w:val="001705FC"/>
    <w:rsid w:val="00170623"/>
    <w:rsid w:val="0017063E"/>
    <w:rsid w:val="0017066D"/>
    <w:rsid w:val="001706A3"/>
    <w:rsid w:val="001706AF"/>
    <w:rsid w:val="001706ED"/>
    <w:rsid w:val="00170792"/>
    <w:rsid w:val="001707EF"/>
    <w:rsid w:val="001707F9"/>
    <w:rsid w:val="0017089D"/>
    <w:rsid w:val="001708A7"/>
    <w:rsid w:val="001708A9"/>
    <w:rsid w:val="00170916"/>
    <w:rsid w:val="0017099D"/>
    <w:rsid w:val="001709A2"/>
    <w:rsid w:val="001709E5"/>
    <w:rsid w:val="00170A0C"/>
    <w:rsid w:val="00170A5E"/>
    <w:rsid w:val="00170A9C"/>
    <w:rsid w:val="00170B07"/>
    <w:rsid w:val="00170B63"/>
    <w:rsid w:val="00170B8A"/>
    <w:rsid w:val="00170BC2"/>
    <w:rsid w:val="00170CE6"/>
    <w:rsid w:val="00170D80"/>
    <w:rsid w:val="00170E86"/>
    <w:rsid w:val="00170E8E"/>
    <w:rsid w:val="00170F13"/>
    <w:rsid w:val="00170F71"/>
    <w:rsid w:val="00171001"/>
    <w:rsid w:val="00171024"/>
    <w:rsid w:val="001710C5"/>
    <w:rsid w:val="00171275"/>
    <w:rsid w:val="001712F4"/>
    <w:rsid w:val="00171335"/>
    <w:rsid w:val="00171367"/>
    <w:rsid w:val="0017136B"/>
    <w:rsid w:val="001713C6"/>
    <w:rsid w:val="001714E1"/>
    <w:rsid w:val="001714F5"/>
    <w:rsid w:val="00171650"/>
    <w:rsid w:val="00171668"/>
    <w:rsid w:val="0017168B"/>
    <w:rsid w:val="001716AD"/>
    <w:rsid w:val="001716E4"/>
    <w:rsid w:val="001716F8"/>
    <w:rsid w:val="0017174A"/>
    <w:rsid w:val="0017176D"/>
    <w:rsid w:val="0017179F"/>
    <w:rsid w:val="001717AC"/>
    <w:rsid w:val="0017195F"/>
    <w:rsid w:val="001719A5"/>
    <w:rsid w:val="00171A1F"/>
    <w:rsid w:val="00171A3C"/>
    <w:rsid w:val="00171C46"/>
    <w:rsid w:val="00171D40"/>
    <w:rsid w:val="00171D82"/>
    <w:rsid w:val="00171DAD"/>
    <w:rsid w:val="00171DE6"/>
    <w:rsid w:val="00171E21"/>
    <w:rsid w:val="00171EC1"/>
    <w:rsid w:val="00171F62"/>
    <w:rsid w:val="00172013"/>
    <w:rsid w:val="00172098"/>
    <w:rsid w:val="00172127"/>
    <w:rsid w:val="0017217B"/>
    <w:rsid w:val="00172189"/>
    <w:rsid w:val="0017218E"/>
    <w:rsid w:val="0017229D"/>
    <w:rsid w:val="00172367"/>
    <w:rsid w:val="001723A0"/>
    <w:rsid w:val="001723BB"/>
    <w:rsid w:val="00172426"/>
    <w:rsid w:val="00172442"/>
    <w:rsid w:val="00172460"/>
    <w:rsid w:val="0017246A"/>
    <w:rsid w:val="001726CF"/>
    <w:rsid w:val="0017272A"/>
    <w:rsid w:val="0017273E"/>
    <w:rsid w:val="00172807"/>
    <w:rsid w:val="00172885"/>
    <w:rsid w:val="001728C3"/>
    <w:rsid w:val="001728C4"/>
    <w:rsid w:val="0017294D"/>
    <w:rsid w:val="00172951"/>
    <w:rsid w:val="00172954"/>
    <w:rsid w:val="00172981"/>
    <w:rsid w:val="001729B3"/>
    <w:rsid w:val="00172A0E"/>
    <w:rsid w:val="00172A4C"/>
    <w:rsid w:val="00172AFA"/>
    <w:rsid w:val="00172CEB"/>
    <w:rsid w:val="00172D8C"/>
    <w:rsid w:val="00172D9D"/>
    <w:rsid w:val="00172E3A"/>
    <w:rsid w:val="00172F25"/>
    <w:rsid w:val="00172F4C"/>
    <w:rsid w:val="00173042"/>
    <w:rsid w:val="001731AF"/>
    <w:rsid w:val="00173283"/>
    <w:rsid w:val="001732A5"/>
    <w:rsid w:val="00173313"/>
    <w:rsid w:val="00173396"/>
    <w:rsid w:val="001733BF"/>
    <w:rsid w:val="0017340A"/>
    <w:rsid w:val="00173435"/>
    <w:rsid w:val="00173462"/>
    <w:rsid w:val="0017349F"/>
    <w:rsid w:val="00173519"/>
    <w:rsid w:val="0017357C"/>
    <w:rsid w:val="001735D5"/>
    <w:rsid w:val="00173626"/>
    <w:rsid w:val="00173797"/>
    <w:rsid w:val="00173870"/>
    <w:rsid w:val="00173894"/>
    <w:rsid w:val="001738A6"/>
    <w:rsid w:val="001738AE"/>
    <w:rsid w:val="001738D6"/>
    <w:rsid w:val="00173933"/>
    <w:rsid w:val="00173966"/>
    <w:rsid w:val="00173977"/>
    <w:rsid w:val="00173AA8"/>
    <w:rsid w:val="00173B06"/>
    <w:rsid w:val="00173B2D"/>
    <w:rsid w:val="00173B6C"/>
    <w:rsid w:val="00173BCD"/>
    <w:rsid w:val="00173BD7"/>
    <w:rsid w:val="00173BF8"/>
    <w:rsid w:val="00173C14"/>
    <w:rsid w:val="00173CA4"/>
    <w:rsid w:val="00173CD3"/>
    <w:rsid w:val="00173CD8"/>
    <w:rsid w:val="00173D2B"/>
    <w:rsid w:val="00173D4F"/>
    <w:rsid w:val="00173D8C"/>
    <w:rsid w:val="00173D98"/>
    <w:rsid w:val="00173E81"/>
    <w:rsid w:val="00173ECB"/>
    <w:rsid w:val="00173F36"/>
    <w:rsid w:val="00173FAA"/>
    <w:rsid w:val="00173FD9"/>
    <w:rsid w:val="00173FEC"/>
    <w:rsid w:val="00174024"/>
    <w:rsid w:val="0017403B"/>
    <w:rsid w:val="00174052"/>
    <w:rsid w:val="0017406A"/>
    <w:rsid w:val="00174080"/>
    <w:rsid w:val="0017408B"/>
    <w:rsid w:val="001740D5"/>
    <w:rsid w:val="001741A0"/>
    <w:rsid w:val="001741B6"/>
    <w:rsid w:val="0017422A"/>
    <w:rsid w:val="0017423F"/>
    <w:rsid w:val="0017427A"/>
    <w:rsid w:val="001742FA"/>
    <w:rsid w:val="00174323"/>
    <w:rsid w:val="0017439E"/>
    <w:rsid w:val="0017442A"/>
    <w:rsid w:val="00174514"/>
    <w:rsid w:val="00174554"/>
    <w:rsid w:val="00174859"/>
    <w:rsid w:val="00174948"/>
    <w:rsid w:val="001749C6"/>
    <w:rsid w:val="00174A83"/>
    <w:rsid w:val="00174AF7"/>
    <w:rsid w:val="00174B60"/>
    <w:rsid w:val="00174B75"/>
    <w:rsid w:val="00174BC5"/>
    <w:rsid w:val="00174C3D"/>
    <w:rsid w:val="00174C99"/>
    <w:rsid w:val="00174CA2"/>
    <w:rsid w:val="00174D23"/>
    <w:rsid w:val="00174D4E"/>
    <w:rsid w:val="00174D52"/>
    <w:rsid w:val="00174D5E"/>
    <w:rsid w:val="00174D67"/>
    <w:rsid w:val="00174E06"/>
    <w:rsid w:val="00174E23"/>
    <w:rsid w:val="00174E7A"/>
    <w:rsid w:val="00174E89"/>
    <w:rsid w:val="00174EE0"/>
    <w:rsid w:val="00174EE5"/>
    <w:rsid w:val="00174F5C"/>
    <w:rsid w:val="00174F9F"/>
    <w:rsid w:val="00174FBC"/>
    <w:rsid w:val="00175004"/>
    <w:rsid w:val="0017500F"/>
    <w:rsid w:val="00175047"/>
    <w:rsid w:val="00175053"/>
    <w:rsid w:val="0017509F"/>
    <w:rsid w:val="0017512A"/>
    <w:rsid w:val="0017512E"/>
    <w:rsid w:val="001751CF"/>
    <w:rsid w:val="00175281"/>
    <w:rsid w:val="001753A9"/>
    <w:rsid w:val="0017552E"/>
    <w:rsid w:val="00175533"/>
    <w:rsid w:val="001755AC"/>
    <w:rsid w:val="001755CA"/>
    <w:rsid w:val="00175688"/>
    <w:rsid w:val="00175738"/>
    <w:rsid w:val="00175841"/>
    <w:rsid w:val="0017585F"/>
    <w:rsid w:val="0017592C"/>
    <w:rsid w:val="00175963"/>
    <w:rsid w:val="001759DE"/>
    <w:rsid w:val="001759E0"/>
    <w:rsid w:val="001759FB"/>
    <w:rsid w:val="00175ADD"/>
    <w:rsid w:val="00175BAB"/>
    <w:rsid w:val="00175BAE"/>
    <w:rsid w:val="00175DE0"/>
    <w:rsid w:val="00175EB2"/>
    <w:rsid w:val="00175EBF"/>
    <w:rsid w:val="00175EED"/>
    <w:rsid w:val="00175F67"/>
    <w:rsid w:val="00175F6C"/>
    <w:rsid w:val="00175F83"/>
    <w:rsid w:val="00175F84"/>
    <w:rsid w:val="00176011"/>
    <w:rsid w:val="00176049"/>
    <w:rsid w:val="001760A6"/>
    <w:rsid w:val="00176143"/>
    <w:rsid w:val="00176147"/>
    <w:rsid w:val="00176157"/>
    <w:rsid w:val="0017616B"/>
    <w:rsid w:val="001763D2"/>
    <w:rsid w:val="0017653D"/>
    <w:rsid w:val="001765BE"/>
    <w:rsid w:val="001765DC"/>
    <w:rsid w:val="0017664B"/>
    <w:rsid w:val="001766D3"/>
    <w:rsid w:val="0017673B"/>
    <w:rsid w:val="00176796"/>
    <w:rsid w:val="0017679D"/>
    <w:rsid w:val="001767D8"/>
    <w:rsid w:val="00176845"/>
    <w:rsid w:val="001768CC"/>
    <w:rsid w:val="001768D6"/>
    <w:rsid w:val="00176934"/>
    <w:rsid w:val="001769F1"/>
    <w:rsid w:val="00176A40"/>
    <w:rsid w:val="00176A6B"/>
    <w:rsid w:val="00176AED"/>
    <w:rsid w:val="00176AF8"/>
    <w:rsid w:val="00176B7E"/>
    <w:rsid w:val="00176B85"/>
    <w:rsid w:val="00176CBB"/>
    <w:rsid w:val="00176CD6"/>
    <w:rsid w:val="00176CE1"/>
    <w:rsid w:val="00176CFA"/>
    <w:rsid w:val="00176DE4"/>
    <w:rsid w:val="00176E2A"/>
    <w:rsid w:val="00176E77"/>
    <w:rsid w:val="00177013"/>
    <w:rsid w:val="00177041"/>
    <w:rsid w:val="00177092"/>
    <w:rsid w:val="00177133"/>
    <w:rsid w:val="0017717D"/>
    <w:rsid w:val="001771BD"/>
    <w:rsid w:val="001771C0"/>
    <w:rsid w:val="00177211"/>
    <w:rsid w:val="0017737D"/>
    <w:rsid w:val="0017739E"/>
    <w:rsid w:val="001773BA"/>
    <w:rsid w:val="001773F2"/>
    <w:rsid w:val="001773F4"/>
    <w:rsid w:val="001773F6"/>
    <w:rsid w:val="00177420"/>
    <w:rsid w:val="0017746D"/>
    <w:rsid w:val="0017749C"/>
    <w:rsid w:val="001774B3"/>
    <w:rsid w:val="001774D5"/>
    <w:rsid w:val="001774D7"/>
    <w:rsid w:val="00177569"/>
    <w:rsid w:val="0017759D"/>
    <w:rsid w:val="001775AF"/>
    <w:rsid w:val="0017760D"/>
    <w:rsid w:val="00177642"/>
    <w:rsid w:val="00177793"/>
    <w:rsid w:val="00177862"/>
    <w:rsid w:val="00177872"/>
    <w:rsid w:val="001778B6"/>
    <w:rsid w:val="0017799A"/>
    <w:rsid w:val="00177A38"/>
    <w:rsid w:val="00177A7D"/>
    <w:rsid w:val="00177B79"/>
    <w:rsid w:val="00177C76"/>
    <w:rsid w:val="00177CCC"/>
    <w:rsid w:val="00177DAD"/>
    <w:rsid w:val="00177F1E"/>
    <w:rsid w:val="00177F33"/>
    <w:rsid w:val="00177FC7"/>
    <w:rsid w:val="0018000A"/>
    <w:rsid w:val="001800DC"/>
    <w:rsid w:val="0018025B"/>
    <w:rsid w:val="0018026C"/>
    <w:rsid w:val="001802F0"/>
    <w:rsid w:val="001802F9"/>
    <w:rsid w:val="00180302"/>
    <w:rsid w:val="00180320"/>
    <w:rsid w:val="0018037B"/>
    <w:rsid w:val="0018039D"/>
    <w:rsid w:val="001804EB"/>
    <w:rsid w:val="001805A8"/>
    <w:rsid w:val="001806EC"/>
    <w:rsid w:val="001806F5"/>
    <w:rsid w:val="001806FD"/>
    <w:rsid w:val="001806FE"/>
    <w:rsid w:val="00180700"/>
    <w:rsid w:val="00180701"/>
    <w:rsid w:val="00180717"/>
    <w:rsid w:val="0018072E"/>
    <w:rsid w:val="00180767"/>
    <w:rsid w:val="001807DF"/>
    <w:rsid w:val="001807E2"/>
    <w:rsid w:val="001807F9"/>
    <w:rsid w:val="001808F7"/>
    <w:rsid w:val="00180932"/>
    <w:rsid w:val="0018095A"/>
    <w:rsid w:val="00180993"/>
    <w:rsid w:val="00180A31"/>
    <w:rsid w:val="00180AA1"/>
    <w:rsid w:val="00180B12"/>
    <w:rsid w:val="00180B1C"/>
    <w:rsid w:val="00180C5C"/>
    <w:rsid w:val="00180C90"/>
    <w:rsid w:val="00180CC8"/>
    <w:rsid w:val="00180D3A"/>
    <w:rsid w:val="00180DB1"/>
    <w:rsid w:val="00180DBD"/>
    <w:rsid w:val="00180DEC"/>
    <w:rsid w:val="00180E30"/>
    <w:rsid w:val="00180E4C"/>
    <w:rsid w:val="00180E67"/>
    <w:rsid w:val="00180EA7"/>
    <w:rsid w:val="0018100E"/>
    <w:rsid w:val="0018107C"/>
    <w:rsid w:val="00181082"/>
    <w:rsid w:val="001810CD"/>
    <w:rsid w:val="0018118A"/>
    <w:rsid w:val="00181214"/>
    <w:rsid w:val="00181237"/>
    <w:rsid w:val="00181299"/>
    <w:rsid w:val="00181383"/>
    <w:rsid w:val="001813CB"/>
    <w:rsid w:val="0018141C"/>
    <w:rsid w:val="00181431"/>
    <w:rsid w:val="0018147B"/>
    <w:rsid w:val="001815A7"/>
    <w:rsid w:val="00181655"/>
    <w:rsid w:val="0018165F"/>
    <w:rsid w:val="0018169F"/>
    <w:rsid w:val="001816D7"/>
    <w:rsid w:val="001816D9"/>
    <w:rsid w:val="001816DF"/>
    <w:rsid w:val="001816F3"/>
    <w:rsid w:val="0018181F"/>
    <w:rsid w:val="0018183C"/>
    <w:rsid w:val="00181910"/>
    <w:rsid w:val="00181941"/>
    <w:rsid w:val="00181954"/>
    <w:rsid w:val="001819FE"/>
    <w:rsid w:val="00181BBF"/>
    <w:rsid w:val="00181BE1"/>
    <w:rsid w:val="00181C4F"/>
    <w:rsid w:val="00181C9C"/>
    <w:rsid w:val="00181CD3"/>
    <w:rsid w:val="00181DFD"/>
    <w:rsid w:val="00181E75"/>
    <w:rsid w:val="00181EDE"/>
    <w:rsid w:val="00181EE2"/>
    <w:rsid w:val="00181F15"/>
    <w:rsid w:val="00181FDE"/>
    <w:rsid w:val="00181FF9"/>
    <w:rsid w:val="00182034"/>
    <w:rsid w:val="001820B0"/>
    <w:rsid w:val="001820E7"/>
    <w:rsid w:val="0018210A"/>
    <w:rsid w:val="0018210C"/>
    <w:rsid w:val="001821BC"/>
    <w:rsid w:val="001821E6"/>
    <w:rsid w:val="001821F0"/>
    <w:rsid w:val="0018227F"/>
    <w:rsid w:val="0018235E"/>
    <w:rsid w:val="0018238D"/>
    <w:rsid w:val="00182494"/>
    <w:rsid w:val="001824DF"/>
    <w:rsid w:val="001824E9"/>
    <w:rsid w:val="001826A3"/>
    <w:rsid w:val="001826F3"/>
    <w:rsid w:val="00182740"/>
    <w:rsid w:val="001827B0"/>
    <w:rsid w:val="0018287A"/>
    <w:rsid w:val="0018291B"/>
    <w:rsid w:val="0018295F"/>
    <w:rsid w:val="00182A28"/>
    <w:rsid w:val="00182AC2"/>
    <w:rsid w:val="00182C4A"/>
    <w:rsid w:val="00182C68"/>
    <w:rsid w:val="00182D1C"/>
    <w:rsid w:val="00182E4D"/>
    <w:rsid w:val="00182E88"/>
    <w:rsid w:val="00182EA4"/>
    <w:rsid w:val="00182ECD"/>
    <w:rsid w:val="00182EE3"/>
    <w:rsid w:val="00182F24"/>
    <w:rsid w:val="00182FBA"/>
    <w:rsid w:val="00182FF3"/>
    <w:rsid w:val="00183013"/>
    <w:rsid w:val="00183032"/>
    <w:rsid w:val="00183103"/>
    <w:rsid w:val="0018313B"/>
    <w:rsid w:val="001831C7"/>
    <w:rsid w:val="001831EC"/>
    <w:rsid w:val="0018323E"/>
    <w:rsid w:val="00183241"/>
    <w:rsid w:val="00183373"/>
    <w:rsid w:val="00183457"/>
    <w:rsid w:val="00183473"/>
    <w:rsid w:val="0018347B"/>
    <w:rsid w:val="001834EE"/>
    <w:rsid w:val="001834FA"/>
    <w:rsid w:val="00183596"/>
    <w:rsid w:val="00183638"/>
    <w:rsid w:val="0018365A"/>
    <w:rsid w:val="001836C3"/>
    <w:rsid w:val="00183788"/>
    <w:rsid w:val="001837A2"/>
    <w:rsid w:val="0018383E"/>
    <w:rsid w:val="00183960"/>
    <w:rsid w:val="001839C9"/>
    <w:rsid w:val="00183A08"/>
    <w:rsid w:val="00183A47"/>
    <w:rsid w:val="00183B06"/>
    <w:rsid w:val="00183B09"/>
    <w:rsid w:val="00183B34"/>
    <w:rsid w:val="00183B93"/>
    <w:rsid w:val="00183BCF"/>
    <w:rsid w:val="00183C64"/>
    <w:rsid w:val="00183C96"/>
    <w:rsid w:val="00183D6B"/>
    <w:rsid w:val="00183DA6"/>
    <w:rsid w:val="00183F50"/>
    <w:rsid w:val="0018403B"/>
    <w:rsid w:val="0018405E"/>
    <w:rsid w:val="001840CD"/>
    <w:rsid w:val="001840F3"/>
    <w:rsid w:val="00184108"/>
    <w:rsid w:val="0018418C"/>
    <w:rsid w:val="001841AB"/>
    <w:rsid w:val="001841F5"/>
    <w:rsid w:val="00184292"/>
    <w:rsid w:val="001842BB"/>
    <w:rsid w:val="00184353"/>
    <w:rsid w:val="0018439E"/>
    <w:rsid w:val="00184413"/>
    <w:rsid w:val="001844AB"/>
    <w:rsid w:val="001844AD"/>
    <w:rsid w:val="001844FB"/>
    <w:rsid w:val="001845A2"/>
    <w:rsid w:val="00184662"/>
    <w:rsid w:val="001846D5"/>
    <w:rsid w:val="00184835"/>
    <w:rsid w:val="0018488F"/>
    <w:rsid w:val="00184890"/>
    <w:rsid w:val="001848A0"/>
    <w:rsid w:val="001848BF"/>
    <w:rsid w:val="0018493F"/>
    <w:rsid w:val="001849DA"/>
    <w:rsid w:val="001849DF"/>
    <w:rsid w:val="00184B35"/>
    <w:rsid w:val="00184B68"/>
    <w:rsid w:val="00184B71"/>
    <w:rsid w:val="00184BBF"/>
    <w:rsid w:val="00184BCB"/>
    <w:rsid w:val="00184C1C"/>
    <w:rsid w:val="00184C4B"/>
    <w:rsid w:val="00184DA0"/>
    <w:rsid w:val="00184DB3"/>
    <w:rsid w:val="00184E40"/>
    <w:rsid w:val="00184F40"/>
    <w:rsid w:val="00184F7E"/>
    <w:rsid w:val="00184FCA"/>
    <w:rsid w:val="00184FFF"/>
    <w:rsid w:val="00185004"/>
    <w:rsid w:val="001850D2"/>
    <w:rsid w:val="001850E8"/>
    <w:rsid w:val="001850F3"/>
    <w:rsid w:val="00185127"/>
    <w:rsid w:val="0018518B"/>
    <w:rsid w:val="001851CB"/>
    <w:rsid w:val="001851E4"/>
    <w:rsid w:val="0018530E"/>
    <w:rsid w:val="00185337"/>
    <w:rsid w:val="00185398"/>
    <w:rsid w:val="001853A4"/>
    <w:rsid w:val="00185466"/>
    <w:rsid w:val="001854F5"/>
    <w:rsid w:val="00185537"/>
    <w:rsid w:val="00185545"/>
    <w:rsid w:val="0018554A"/>
    <w:rsid w:val="0018556D"/>
    <w:rsid w:val="001855A7"/>
    <w:rsid w:val="001855DB"/>
    <w:rsid w:val="0018560A"/>
    <w:rsid w:val="0018579D"/>
    <w:rsid w:val="00185941"/>
    <w:rsid w:val="0018594A"/>
    <w:rsid w:val="00185AD0"/>
    <w:rsid w:val="00185B51"/>
    <w:rsid w:val="00185BB7"/>
    <w:rsid w:val="00185BCD"/>
    <w:rsid w:val="00185CE1"/>
    <w:rsid w:val="00185CEF"/>
    <w:rsid w:val="00185D3C"/>
    <w:rsid w:val="00185E23"/>
    <w:rsid w:val="00185E3D"/>
    <w:rsid w:val="00185EAF"/>
    <w:rsid w:val="00185EBB"/>
    <w:rsid w:val="00185F5F"/>
    <w:rsid w:val="00186091"/>
    <w:rsid w:val="001860B5"/>
    <w:rsid w:val="001860FE"/>
    <w:rsid w:val="0018613D"/>
    <w:rsid w:val="001861FD"/>
    <w:rsid w:val="00186276"/>
    <w:rsid w:val="0018627F"/>
    <w:rsid w:val="001862A9"/>
    <w:rsid w:val="0018632E"/>
    <w:rsid w:val="0018635B"/>
    <w:rsid w:val="0018639A"/>
    <w:rsid w:val="0018655A"/>
    <w:rsid w:val="001865D4"/>
    <w:rsid w:val="001865D9"/>
    <w:rsid w:val="00186608"/>
    <w:rsid w:val="00186624"/>
    <w:rsid w:val="0018662B"/>
    <w:rsid w:val="00186664"/>
    <w:rsid w:val="00186668"/>
    <w:rsid w:val="001866A5"/>
    <w:rsid w:val="001866AE"/>
    <w:rsid w:val="001866B1"/>
    <w:rsid w:val="0018671A"/>
    <w:rsid w:val="00186798"/>
    <w:rsid w:val="00186837"/>
    <w:rsid w:val="00186863"/>
    <w:rsid w:val="00186924"/>
    <w:rsid w:val="001869CE"/>
    <w:rsid w:val="001869F2"/>
    <w:rsid w:val="00186ABE"/>
    <w:rsid w:val="00186BB3"/>
    <w:rsid w:val="00186BC3"/>
    <w:rsid w:val="00186D52"/>
    <w:rsid w:val="00186D95"/>
    <w:rsid w:val="00186DE9"/>
    <w:rsid w:val="00186E22"/>
    <w:rsid w:val="00186E2E"/>
    <w:rsid w:val="00186EA5"/>
    <w:rsid w:val="00186EFC"/>
    <w:rsid w:val="00186F0D"/>
    <w:rsid w:val="00186F57"/>
    <w:rsid w:val="00186F6A"/>
    <w:rsid w:val="00186FCA"/>
    <w:rsid w:val="0018702B"/>
    <w:rsid w:val="0018708F"/>
    <w:rsid w:val="001870ED"/>
    <w:rsid w:val="00187101"/>
    <w:rsid w:val="0018718A"/>
    <w:rsid w:val="0018721A"/>
    <w:rsid w:val="001873A7"/>
    <w:rsid w:val="001873EC"/>
    <w:rsid w:val="001874A3"/>
    <w:rsid w:val="0018750D"/>
    <w:rsid w:val="001875A3"/>
    <w:rsid w:val="001875B0"/>
    <w:rsid w:val="001875D7"/>
    <w:rsid w:val="00187670"/>
    <w:rsid w:val="001877A7"/>
    <w:rsid w:val="001877BF"/>
    <w:rsid w:val="001877E2"/>
    <w:rsid w:val="001877E7"/>
    <w:rsid w:val="00187874"/>
    <w:rsid w:val="00187876"/>
    <w:rsid w:val="0018791F"/>
    <w:rsid w:val="00187ADC"/>
    <w:rsid w:val="00187AF1"/>
    <w:rsid w:val="00187B64"/>
    <w:rsid w:val="00187B90"/>
    <w:rsid w:val="00187C25"/>
    <w:rsid w:val="00187C4C"/>
    <w:rsid w:val="00187C72"/>
    <w:rsid w:val="00187C83"/>
    <w:rsid w:val="00187D2D"/>
    <w:rsid w:val="00187E3D"/>
    <w:rsid w:val="00187EF2"/>
    <w:rsid w:val="00187F1E"/>
    <w:rsid w:val="00187F80"/>
    <w:rsid w:val="00190113"/>
    <w:rsid w:val="0019014E"/>
    <w:rsid w:val="00190150"/>
    <w:rsid w:val="00190178"/>
    <w:rsid w:val="001901B6"/>
    <w:rsid w:val="001901BA"/>
    <w:rsid w:val="001902B8"/>
    <w:rsid w:val="001903F0"/>
    <w:rsid w:val="00190497"/>
    <w:rsid w:val="0019060D"/>
    <w:rsid w:val="00190670"/>
    <w:rsid w:val="0019068C"/>
    <w:rsid w:val="001906E4"/>
    <w:rsid w:val="0019074A"/>
    <w:rsid w:val="001907B6"/>
    <w:rsid w:val="001907EA"/>
    <w:rsid w:val="001907FC"/>
    <w:rsid w:val="0019091D"/>
    <w:rsid w:val="00190929"/>
    <w:rsid w:val="00190966"/>
    <w:rsid w:val="001909CF"/>
    <w:rsid w:val="001909EE"/>
    <w:rsid w:val="001909EF"/>
    <w:rsid w:val="00190A05"/>
    <w:rsid w:val="00190BEE"/>
    <w:rsid w:val="00190C2B"/>
    <w:rsid w:val="00190C60"/>
    <w:rsid w:val="00190C8B"/>
    <w:rsid w:val="00190CFC"/>
    <w:rsid w:val="00190D49"/>
    <w:rsid w:val="00190E6B"/>
    <w:rsid w:val="00190EC0"/>
    <w:rsid w:val="00190EFE"/>
    <w:rsid w:val="00190F5E"/>
    <w:rsid w:val="00190F61"/>
    <w:rsid w:val="00190F9E"/>
    <w:rsid w:val="0019101A"/>
    <w:rsid w:val="001910AE"/>
    <w:rsid w:val="001910BF"/>
    <w:rsid w:val="001910CD"/>
    <w:rsid w:val="001911BB"/>
    <w:rsid w:val="001911F6"/>
    <w:rsid w:val="00191246"/>
    <w:rsid w:val="001912B8"/>
    <w:rsid w:val="00191337"/>
    <w:rsid w:val="0019136C"/>
    <w:rsid w:val="001913DF"/>
    <w:rsid w:val="001913FA"/>
    <w:rsid w:val="00191408"/>
    <w:rsid w:val="00191483"/>
    <w:rsid w:val="001914AC"/>
    <w:rsid w:val="0019153A"/>
    <w:rsid w:val="0019156E"/>
    <w:rsid w:val="0019158A"/>
    <w:rsid w:val="001915AD"/>
    <w:rsid w:val="00191607"/>
    <w:rsid w:val="001916BF"/>
    <w:rsid w:val="00191826"/>
    <w:rsid w:val="00191893"/>
    <w:rsid w:val="001918A5"/>
    <w:rsid w:val="0019191F"/>
    <w:rsid w:val="00191983"/>
    <w:rsid w:val="0019198A"/>
    <w:rsid w:val="001919C2"/>
    <w:rsid w:val="00191B2B"/>
    <w:rsid w:val="00191B72"/>
    <w:rsid w:val="00191B80"/>
    <w:rsid w:val="00191B93"/>
    <w:rsid w:val="00191BF3"/>
    <w:rsid w:val="00191C5D"/>
    <w:rsid w:val="00191C8B"/>
    <w:rsid w:val="00191CFE"/>
    <w:rsid w:val="00191D4A"/>
    <w:rsid w:val="00191D54"/>
    <w:rsid w:val="00191DC4"/>
    <w:rsid w:val="00191E57"/>
    <w:rsid w:val="00191E91"/>
    <w:rsid w:val="00191F4F"/>
    <w:rsid w:val="00191F5D"/>
    <w:rsid w:val="00191FA6"/>
    <w:rsid w:val="00191FB5"/>
    <w:rsid w:val="00191FE9"/>
    <w:rsid w:val="0019208E"/>
    <w:rsid w:val="001920F4"/>
    <w:rsid w:val="001920FB"/>
    <w:rsid w:val="0019221D"/>
    <w:rsid w:val="0019226D"/>
    <w:rsid w:val="00192278"/>
    <w:rsid w:val="0019234D"/>
    <w:rsid w:val="0019241B"/>
    <w:rsid w:val="001924BD"/>
    <w:rsid w:val="001924EB"/>
    <w:rsid w:val="00192684"/>
    <w:rsid w:val="001926FE"/>
    <w:rsid w:val="00192762"/>
    <w:rsid w:val="001927D6"/>
    <w:rsid w:val="0019280D"/>
    <w:rsid w:val="001929D5"/>
    <w:rsid w:val="00192ABD"/>
    <w:rsid w:val="00192B03"/>
    <w:rsid w:val="00192B13"/>
    <w:rsid w:val="00192B16"/>
    <w:rsid w:val="00192BA5"/>
    <w:rsid w:val="00192C88"/>
    <w:rsid w:val="00192D1A"/>
    <w:rsid w:val="00192D25"/>
    <w:rsid w:val="00192D31"/>
    <w:rsid w:val="00192E2F"/>
    <w:rsid w:val="00192F69"/>
    <w:rsid w:val="00192FD8"/>
    <w:rsid w:val="00193000"/>
    <w:rsid w:val="00193128"/>
    <w:rsid w:val="0019314C"/>
    <w:rsid w:val="00193218"/>
    <w:rsid w:val="00193238"/>
    <w:rsid w:val="00193278"/>
    <w:rsid w:val="00193285"/>
    <w:rsid w:val="00193317"/>
    <w:rsid w:val="0019331A"/>
    <w:rsid w:val="00193417"/>
    <w:rsid w:val="00193499"/>
    <w:rsid w:val="0019349D"/>
    <w:rsid w:val="00193589"/>
    <w:rsid w:val="001935E1"/>
    <w:rsid w:val="00193603"/>
    <w:rsid w:val="00193612"/>
    <w:rsid w:val="001936E6"/>
    <w:rsid w:val="00193742"/>
    <w:rsid w:val="00193753"/>
    <w:rsid w:val="00193764"/>
    <w:rsid w:val="0019379D"/>
    <w:rsid w:val="001937E4"/>
    <w:rsid w:val="00193851"/>
    <w:rsid w:val="001938DF"/>
    <w:rsid w:val="00193906"/>
    <w:rsid w:val="00193942"/>
    <w:rsid w:val="0019395E"/>
    <w:rsid w:val="00193A3C"/>
    <w:rsid w:val="00193B36"/>
    <w:rsid w:val="00193B90"/>
    <w:rsid w:val="00193BD1"/>
    <w:rsid w:val="00193BE8"/>
    <w:rsid w:val="00193BF6"/>
    <w:rsid w:val="00193C44"/>
    <w:rsid w:val="00193C93"/>
    <w:rsid w:val="00193D70"/>
    <w:rsid w:val="00193E38"/>
    <w:rsid w:val="00193E3B"/>
    <w:rsid w:val="00193E58"/>
    <w:rsid w:val="00193EC3"/>
    <w:rsid w:val="00193FA3"/>
    <w:rsid w:val="00194047"/>
    <w:rsid w:val="0019407D"/>
    <w:rsid w:val="00194115"/>
    <w:rsid w:val="0019412D"/>
    <w:rsid w:val="00194146"/>
    <w:rsid w:val="001941CE"/>
    <w:rsid w:val="001941E1"/>
    <w:rsid w:val="001941FF"/>
    <w:rsid w:val="0019422D"/>
    <w:rsid w:val="0019423A"/>
    <w:rsid w:val="0019428F"/>
    <w:rsid w:val="0019431B"/>
    <w:rsid w:val="00194369"/>
    <w:rsid w:val="001943AE"/>
    <w:rsid w:val="001944B2"/>
    <w:rsid w:val="001945A3"/>
    <w:rsid w:val="00194625"/>
    <w:rsid w:val="0019478F"/>
    <w:rsid w:val="001947B7"/>
    <w:rsid w:val="001947DD"/>
    <w:rsid w:val="0019481E"/>
    <w:rsid w:val="001948D6"/>
    <w:rsid w:val="00194930"/>
    <w:rsid w:val="001949B8"/>
    <w:rsid w:val="00194A6D"/>
    <w:rsid w:val="00194B91"/>
    <w:rsid w:val="00194BBE"/>
    <w:rsid w:val="00194BF3"/>
    <w:rsid w:val="00194CBC"/>
    <w:rsid w:val="00194DA8"/>
    <w:rsid w:val="00194E39"/>
    <w:rsid w:val="00194E73"/>
    <w:rsid w:val="00194F7D"/>
    <w:rsid w:val="001950D4"/>
    <w:rsid w:val="00195129"/>
    <w:rsid w:val="00195233"/>
    <w:rsid w:val="00195307"/>
    <w:rsid w:val="00195325"/>
    <w:rsid w:val="00195398"/>
    <w:rsid w:val="00195430"/>
    <w:rsid w:val="001954B0"/>
    <w:rsid w:val="00195518"/>
    <w:rsid w:val="001955CC"/>
    <w:rsid w:val="00195660"/>
    <w:rsid w:val="0019568C"/>
    <w:rsid w:val="00195696"/>
    <w:rsid w:val="001956CC"/>
    <w:rsid w:val="001956D8"/>
    <w:rsid w:val="0019570A"/>
    <w:rsid w:val="0019578A"/>
    <w:rsid w:val="001957F1"/>
    <w:rsid w:val="0019582C"/>
    <w:rsid w:val="001958DD"/>
    <w:rsid w:val="001958F5"/>
    <w:rsid w:val="001959DA"/>
    <w:rsid w:val="001959E6"/>
    <w:rsid w:val="00195A26"/>
    <w:rsid w:val="00195A41"/>
    <w:rsid w:val="00195ADB"/>
    <w:rsid w:val="00195B93"/>
    <w:rsid w:val="00195BCD"/>
    <w:rsid w:val="00195BF5"/>
    <w:rsid w:val="00195C70"/>
    <w:rsid w:val="00195C79"/>
    <w:rsid w:val="00195C8E"/>
    <w:rsid w:val="00195CBF"/>
    <w:rsid w:val="00195D06"/>
    <w:rsid w:val="00195D38"/>
    <w:rsid w:val="00195F0E"/>
    <w:rsid w:val="00195F26"/>
    <w:rsid w:val="00195F3B"/>
    <w:rsid w:val="00195FA4"/>
    <w:rsid w:val="00195FBA"/>
    <w:rsid w:val="00196057"/>
    <w:rsid w:val="001960DE"/>
    <w:rsid w:val="0019611E"/>
    <w:rsid w:val="00196282"/>
    <w:rsid w:val="0019634A"/>
    <w:rsid w:val="00196370"/>
    <w:rsid w:val="00196373"/>
    <w:rsid w:val="001963BF"/>
    <w:rsid w:val="00196413"/>
    <w:rsid w:val="00196446"/>
    <w:rsid w:val="001964A4"/>
    <w:rsid w:val="001965F2"/>
    <w:rsid w:val="00196601"/>
    <w:rsid w:val="00196692"/>
    <w:rsid w:val="00196A4C"/>
    <w:rsid w:val="00196B9F"/>
    <w:rsid w:val="00196BED"/>
    <w:rsid w:val="00196D04"/>
    <w:rsid w:val="00196D23"/>
    <w:rsid w:val="00196D64"/>
    <w:rsid w:val="00196D6E"/>
    <w:rsid w:val="00196F69"/>
    <w:rsid w:val="00196F94"/>
    <w:rsid w:val="0019709F"/>
    <w:rsid w:val="001970A5"/>
    <w:rsid w:val="001971F8"/>
    <w:rsid w:val="001972D2"/>
    <w:rsid w:val="00197314"/>
    <w:rsid w:val="0019739B"/>
    <w:rsid w:val="001973BE"/>
    <w:rsid w:val="0019749A"/>
    <w:rsid w:val="0019757B"/>
    <w:rsid w:val="00197654"/>
    <w:rsid w:val="001976BD"/>
    <w:rsid w:val="00197745"/>
    <w:rsid w:val="00197786"/>
    <w:rsid w:val="001977F5"/>
    <w:rsid w:val="001978A6"/>
    <w:rsid w:val="0019792C"/>
    <w:rsid w:val="00197983"/>
    <w:rsid w:val="001979EA"/>
    <w:rsid w:val="00197A8D"/>
    <w:rsid w:val="00197AAA"/>
    <w:rsid w:val="00197AED"/>
    <w:rsid w:val="00197BD8"/>
    <w:rsid w:val="00197BE9"/>
    <w:rsid w:val="00197BFC"/>
    <w:rsid w:val="00197C11"/>
    <w:rsid w:val="00197E2A"/>
    <w:rsid w:val="00197E31"/>
    <w:rsid w:val="00197E3D"/>
    <w:rsid w:val="00197E59"/>
    <w:rsid w:val="00197F2C"/>
    <w:rsid w:val="00197F9F"/>
    <w:rsid w:val="00197FFD"/>
    <w:rsid w:val="001A0071"/>
    <w:rsid w:val="001A0075"/>
    <w:rsid w:val="001A007E"/>
    <w:rsid w:val="001A00F6"/>
    <w:rsid w:val="001A00FA"/>
    <w:rsid w:val="001A0295"/>
    <w:rsid w:val="001A029F"/>
    <w:rsid w:val="001A0383"/>
    <w:rsid w:val="001A0437"/>
    <w:rsid w:val="001A054F"/>
    <w:rsid w:val="001A056A"/>
    <w:rsid w:val="001A05FB"/>
    <w:rsid w:val="001A0632"/>
    <w:rsid w:val="001A0735"/>
    <w:rsid w:val="001A0739"/>
    <w:rsid w:val="001A0755"/>
    <w:rsid w:val="001A0761"/>
    <w:rsid w:val="001A0780"/>
    <w:rsid w:val="001A085A"/>
    <w:rsid w:val="001A0862"/>
    <w:rsid w:val="001A090D"/>
    <w:rsid w:val="001A096C"/>
    <w:rsid w:val="001A0A3A"/>
    <w:rsid w:val="001A0B16"/>
    <w:rsid w:val="001A0C78"/>
    <w:rsid w:val="001A0CD4"/>
    <w:rsid w:val="001A0D24"/>
    <w:rsid w:val="001A0D50"/>
    <w:rsid w:val="001A0D6D"/>
    <w:rsid w:val="001A0D8C"/>
    <w:rsid w:val="001A0DBE"/>
    <w:rsid w:val="001A0E91"/>
    <w:rsid w:val="001A101D"/>
    <w:rsid w:val="001A1076"/>
    <w:rsid w:val="001A1115"/>
    <w:rsid w:val="001A1116"/>
    <w:rsid w:val="001A11D1"/>
    <w:rsid w:val="001A11EA"/>
    <w:rsid w:val="001A1241"/>
    <w:rsid w:val="001A125D"/>
    <w:rsid w:val="001A1263"/>
    <w:rsid w:val="001A1276"/>
    <w:rsid w:val="001A1318"/>
    <w:rsid w:val="001A131E"/>
    <w:rsid w:val="001A13AD"/>
    <w:rsid w:val="001A13B0"/>
    <w:rsid w:val="001A14E7"/>
    <w:rsid w:val="001A14F8"/>
    <w:rsid w:val="001A14FF"/>
    <w:rsid w:val="001A1557"/>
    <w:rsid w:val="001A15E1"/>
    <w:rsid w:val="001A1729"/>
    <w:rsid w:val="001A1768"/>
    <w:rsid w:val="001A1788"/>
    <w:rsid w:val="001A1789"/>
    <w:rsid w:val="001A178F"/>
    <w:rsid w:val="001A17CD"/>
    <w:rsid w:val="001A17FD"/>
    <w:rsid w:val="001A181A"/>
    <w:rsid w:val="001A181E"/>
    <w:rsid w:val="001A18A6"/>
    <w:rsid w:val="001A18B7"/>
    <w:rsid w:val="001A1981"/>
    <w:rsid w:val="001A19A4"/>
    <w:rsid w:val="001A19A5"/>
    <w:rsid w:val="001A19AF"/>
    <w:rsid w:val="001A1A1C"/>
    <w:rsid w:val="001A1A7C"/>
    <w:rsid w:val="001A1ABF"/>
    <w:rsid w:val="001A1AFE"/>
    <w:rsid w:val="001A1B58"/>
    <w:rsid w:val="001A1D20"/>
    <w:rsid w:val="001A1DDC"/>
    <w:rsid w:val="001A1E99"/>
    <w:rsid w:val="001A1ECC"/>
    <w:rsid w:val="001A1EE6"/>
    <w:rsid w:val="001A1F19"/>
    <w:rsid w:val="001A1FB3"/>
    <w:rsid w:val="001A1FDF"/>
    <w:rsid w:val="001A200F"/>
    <w:rsid w:val="001A2016"/>
    <w:rsid w:val="001A202A"/>
    <w:rsid w:val="001A2056"/>
    <w:rsid w:val="001A20BE"/>
    <w:rsid w:val="001A2127"/>
    <w:rsid w:val="001A2277"/>
    <w:rsid w:val="001A22B2"/>
    <w:rsid w:val="001A252A"/>
    <w:rsid w:val="001A25BB"/>
    <w:rsid w:val="001A25D2"/>
    <w:rsid w:val="001A25FF"/>
    <w:rsid w:val="001A2637"/>
    <w:rsid w:val="001A2654"/>
    <w:rsid w:val="001A2676"/>
    <w:rsid w:val="001A2688"/>
    <w:rsid w:val="001A26BE"/>
    <w:rsid w:val="001A26FA"/>
    <w:rsid w:val="001A2896"/>
    <w:rsid w:val="001A28D3"/>
    <w:rsid w:val="001A290A"/>
    <w:rsid w:val="001A29BD"/>
    <w:rsid w:val="001A2A8A"/>
    <w:rsid w:val="001A2B7B"/>
    <w:rsid w:val="001A2BDD"/>
    <w:rsid w:val="001A2BE7"/>
    <w:rsid w:val="001A2C0F"/>
    <w:rsid w:val="001A2C5B"/>
    <w:rsid w:val="001A2C66"/>
    <w:rsid w:val="001A2CCA"/>
    <w:rsid w:val="001A2EE4"/>
    <w:rsid w:val="001A2F69"/>
    <w:rsid w:val="001A2FA7"/>
    <w:rsid w:val="001A2FD9"/>
    <w:rsid w:val="001A3039"/>
    <w:rsid w:val="001A303A"/>
    <w:rsid w:val="001A30D4"/>
    <w:rsid w:val="001A311D"/>
    <w:rsid w:val="001A31AD"/>
    <w:rsid w:val="001A31E9"/>
    <w:rsid w:val="001A3211"/>
    <w:rsid w:val="001A3215"/>
    <w:rsid w:val="001A3241"/>
    <w:rsid w:val="001A3247"/>
    <w:rsid w:val="001A3290"/>
    <w:rsid w:val="001A32C1"/>
    <w:rsid w:val="001A3392"/>
    <w:rsid w:val="001A33C4"/>
    <w:rsid w:val="001A34D9"/>
    <w:rsid w:val="001A3577"/>
    <w:rsid w:val="001A358A"/>
    <w:rsid w:val="001A36C3"/>
    <w:rsid w:val="001A3704"/>
    <w:rsid w:val="001A3769"/>
    <w:rsid w:val="001A3787"/>
    <w:rsid w:val="001A37E9"/>
    <w:rsid w:val="001A3860"/>
    <w:rsid w:val="001A38BA"/>
    <w:rsid w:val="001A38DA"/>
    <w:rsid w:val="001A3945"/>
    <w:rsid w:val="001A3956"/>
    <w:rsid w:val="001A39A3"/>
    <w:rsid w:val="001A3A33"/>
    <w:rsid w:val="001A3A91"/>
    <w:rsid w:val="001A3B29"/>
    <w:rsid w:val="001A3DBD"/>
    <w:rsid w:val="001A3E98"/>
    <w:rsid w:val="001A3EAB"/>
    <w:rsid w:val="001A3EFF"/>
    <w:rsid w:val="001A3F2A"/>
    <w:rsid w:val="001A3FF5"/>
    <w:rsid w:val="001A4028"/>
    <w:rsid w:val="001A407B"/>
    <w:rsid w:val="001A40B0"/>
    <w:rsid w:val="001A40D4"/>
    <w:rsid w:val="001A4114"/>
    <w:rsid w:val="001A4129"/>
    <w:rsid w:val="001A416C"/>
    <w:rsid w:val="001A41FA"/>
    <w:rsid w:val="001A429C"/>
    <w:rsid w:val="001A4300"/>
    <w:rsid w:val="001A4425"/>
    <w:rsid w:val="001A44F5"/>
    <w:rsid w:val="001A450D"/>
    <w:rsid w:val="001A454D"/>
    <w:rsid w:val="001A4593"/>
    <w:rsid w:val="001A45D1"/>
    <w:rsid w:val="001A4628"/>
    <w:rsid w:val="001A46CE"/>
    <w:rsid w:val="001A4726"/>
    <w:rsid w:val="001A4739"/>
    <w:rsid w:val="001A4780"/>
    <w:rsid w:val="001A4980"/>
    <w:rsid w:val="001A4A1F"/>
    <w:rsid w:val="001A4A58"/>
    <w:rsid w:val="001A4AAA"/>
    <w:rsid w:val="001A4B47"/>
    <w:rsid w:val="001A4C0C"/>
    <w:rsid w:val="001A4C2B"/>
    <w:rsid w:val="001A4C74"/>
    <w:rsid w:val="001A4CD2"/>
    <w:rsid w:val="001A4CE7"/>
    <w:rsid w:val="001A4D3D"/>
    <w:rsid w:val="001A4D5C"/>
    <w:rsid w:val="001A4DA6"/>
    <w:rsid w:val="001A4DB7"/>
    <w:rsid w:val="001A4E60"/>
    <w:rsid w:val="001A4EFD"/>
    <w:rsid w:val="001A4F6D"/>
    <w:rsid w:val="001A4FD9"/>
    <w:rsid w:val="001A4FDA"/>
    <w:rsid w:val="001A5009"/>
    <w:rsid w:val="001A5072"/>
    <w:rsid w:val="001A50B2"/>
    <w:rsid w:val="001A50CE"/>
    <w:rsid w:val="001A5164"/>
    <w:rsid w:val="001A5247"/>
    <w:rsid w:val="001A5251"/>
    <w:rsid w:val="001A53AD"/>
    <w:rsid w:val="001A54A1"/>
    <w:rsid w:val="001A5543"/>
    <w:rsid w:val="001A5611"/>
    <w:rsid w:val="001A5699"/>
    <w:rsid w:val="001A57A4"/>
    <w:rsid w:val="001A5858"/>
    <w:rsid w:val="001A5895"/>
    <w:rsid w:val="001A58D1"/>
    <w:rsid w:val="001A5A96"/>
    <w:rsid w:val="001A5ADA"/>
    <w:rsid w:val="001A5AE0"/>
    <w:rsid w:val="001A5B83"/>
    <w:rsid w:val="001A5C10"/>
    <w:rsid w:val="001A5C15"/>
    <w:rsid w:val="001A5DE7"/>
    <w:rsid w:val="001A5E34"/>
    <w:rsid w:val="001A5E4A"/>
    <w:rsid w:val="001A5E99"/>
    <w:rsid w:val="001A5ED7"/>
    <w:rsid w:val="001A5EF5"/>
    <w:rsid w:val="001A5F61"/>
    <w:rsid w:val="001A6098"/>
    <w:rsid w:val="001A60C3"/>
    <w:rsid w:val="001A6130"/>
    <w:rsid w:val="001A61BE"/>
    <w:rsid w:val="001A61E9"/>
    <w:rsid w:val="001A62E5"/>
    <w:rsid w:val="001A636E"/>
    <w:rsid w:val="001A6450"/>
    <w:rsid w:val="001A645F"/>
    <w:rsid w:val="001A64CF"/>
    <w:rsid w:val="001A64D7"/>
    <w:rsid w:val="001A6529"/>
    <w:rsid w:val="001A672E"/>
    <w:rsid w:val="001A677C"/>
    <w:rsid w:val="001A678A"/>
    <w:rsid w:val="001A67D4"/>
    <w:rsid w:val="001A6802"/>
    <w:rsid w:val="001A6811"/>
    <w:rsid w:val="001A6838"/>
    <w:rsid w:val="001A6967"/>
    <w:rsid w:val="001A697E"/>
    <w:rsid w:val="001A6A5A"/>
    <w:rsid w:val="001A6AAA"/>
    <w:rsid w:val="001A6BDE"/>
    <w:rsid w:val="001A6C88"/>
    <w:rsid w:val="001A6C8A"/>
    <w:rsid w:val="001A6D33"/>
    <w:rsid w:val="001A6DD1"/>
    <w:rsid w:val="001A6E2D"/>
    <w:rsid w:val="001A6FC4"/>
    <w:rsid w:val="001A6FDC"/>
    <w:rsid w:val="001A7048"/>
    <w:rsid w:val="001A7084"/>
    <w:rsid w:val="001A7229"/>
    <w:rsid w:val="001A72FA"/>
    <w:rsid w:val="001A73BE"/>
    <w:rsid w:val="001A7405"/>
    <w:rsid w:val="001A74BA"/>
    <w:rsid w:val="001A7601"/>
    <w:rsid w:val="001A767C"/>
    <w:rsid w:val="001A76D5"/>
    <w:rsid w:val="001A772F"/>
    <w:rsid w:val="001A7824"/>
    <w:rsid w:val="001A7ABE"/>
    <w:rsid w:val="001A7AE3"/>
    <w:rsid w:val="001A7B84"/>
    <w:rsid w:val="001A7B8A"/>
    <w:rsid w:val="001A7B97"/>
    <w:rsid w:val="001A7BB4"/>
    <w:rsid w:val="001A7C4E"/>
    <w:rsid w:val="001A7C5D"/>
    <w:rsid w:val="001A7D1A"/>
    <w:rsid w:val="001A7DDD"/>
    <w:rsid w:val="001A7E24"/>
    <w:rsid w:val="001A7E27"/>
    <w:rsid w:val="001A7E40"/>
    <w:rsid w:val="001A7E43"/>
    <w:rsid w:val="001A7E6A"/>
    <w:rsid w:val="001A7EE5"/>
    <w:rsid w:val="001A7F21"/>
    <w:rsid w:val="001A7FAC"/>
    <w:rsid w:val="001B00C5"/>
    <w:rsid w:val="001B00FE"/>
    <w:rsid w:val="001B01A4"/>
    <w:rsid w:val="001B0205"/>
    <w:rsid w:val="001B026C"/>
    <w:rsid w:val="001B02B7"/>
    <w:rsid w:val="001B02E1"/>
    <w:rsid w:val="001B0301"/>
    <w:rsid w:val="001B036B"/>
    <w:rsid w:val="001B0403"/>
    <w:rsid w:val="001B0415"/>
    <w:rsid w:val="001B04C2"/>
    <w:rsid w:val="001B05B4"/>
    <w:rsid w:val="001B060E"/>
    <w:rsid w:val="001B06CA"/>
    <w:rsid w:val="001B07AD"/>
    <w:rsid w:val="001B07B4"/>
    <w:rsid w:val="001B08E1"/>
    <w:rsid w:val="001B08F2"/>
    <w:rsid w:val="001B0917"/>
    <w:rsid w:val="001B0A0B"/>
    <w:rsid w:val="001B0A48"/>
    <w:rsid w:val="001B0B1E"/>
    <w:rsid w:val="001B0B3A"/>
    <w:rsid w:val="001B0BE4"/>
    <w:rsid w:val="001B0D48"/>
    <w:rsid w:val="001B0D7A"/>
    <w:rsid w:val="001B0D90"/>
    <w:rsid w:val="001B0DFF"/>
    <w:rsid w:val="001B0E06"/>
    <w:rsid w:val="001B105E"/>
    <w:rsid w:val="001B1064"/>
    <w:rsid w:val="001B10F8"/>
    <w:rsid w:val="001B10FD"/>
    <w:rsid w:val="001B11BA"/>
    <w:rsid w:val="001B12D6"/>
    <w:rsid w:val="001B12D8"/>
    <w:rsid w:val="001B1303"/>
    <w:rsid w:val="001B1333"/>
    <w:rsid w:val="001B136B"/>
    <w:rsid w:val="001B13ED"/>
    <w:rsid w:val="001B1469"/>
    <w:rsid w:val="001B14A3"/>
    <w:rsid w:val="001B1548"/>
    <w:rsid w:val="001B1553"/>
    <w:rsid w:val="001B16D3"/>
    <w:rsid w:val="001B16F7"/>
    <w:rsid w:val="001B1733"/>
    <w:rsid w:val="001B1755"/>
    <w:rsid w:val="001B17EF"/>
    <w:rsid w:val="001B1876"/>
    <w:rsid w:val="001B18C8"/>
    <w:rsid w:val="001B18FD"/>
    <w:rsid w:val="001B1937"/>
    <w:rsid w:val="001B1993"/>
    <w:rsid w:val="001B19A8"/>
    <w:rsid w:val="001B1A18"/>
    <w:rsid w:val="001B1A1F"/>
    <w:rsid w:val="001B1ABD"/>
    <w:rsid w:val="001B1AC4"/>
    <w:rsid w:val="001B1B37"/>
    <w:rsid w:val="001B1B3B"/>
    <w:rsid w:val="001B1B76"/>
    <w:rsid w:val="001B1C42"/>
    <w:rsid w:val="001B1C68"/>
    <w:rsid w:val="001B1CAB"/>
    <w:rsid w:val="001B1CB3"/>
    <w:rsid w:val="001B1CDD"/>
    <w:rsid w:val="001B1CDF"/>
    <w:rsid w:val="001B1DF9"/>
    <w:rsid w:val="001B1E32"/>
    <w:rsid w:val="001B1F14"/>
    <w:rsid w:val="001B1F38"/>
    <w:rsid w:val="001B1F43"/>
    <w:rsid w:val="001B1F66"/>
    <w:rsid w:val="001B1FA0"/>
    <w:rsid w:val="001B1FB5"/>
    <w:rsid w:val="001B1FB6"/>
    <w:rsid w:val="001B1FE6"/>
    <w:rsid w:val="001B2007"/>
    <w:rsid w:val="001B2028"/>
    <w:rsid w:val="001B2066"/>
    <w:rsid w:val="001B20C2"/>
    <w:rsid w:val="001B2145"/>
    <w:rsid w:val="001B2175"/>
    <w:rsid w:val="001B223C"/>
    <w:rsid w:val="001B2256"/>
    <w:rsid w:val="001B2274"/>
    <w:rsid w:val="001B2306"/>
    <w:rsid w:val="001B2352"/>
    <w:rsid w:val="001B25D9"/>
    <w:rsid w:val="001B260E"/>
    <w:rsid w:val="001B2659"/>
    <w:rsid w:val="001B26EA"/>
    <w:rsid w:val="001B2717"/>
    <w:rsid w:val="001B27CC"/>
    <w:rsid w:val="001B27D0"/>
    <w:rsid w:val="001B286C"/>
    <w:rsid w:val="001B28FE"/>
    <w:rsid w:val="001B2938"/>
    <w:rsid w:val="001B2AAA"/>
    <w:rsid w:val="001B2B3A"/>
    <w:rsid w:val="001B2BAE"/>
    <w:rsid w:val="001B2C0F"/>
    <w:rsid w:val="001B2C29"/>
    <w:rsid w:val="001B2CDB"/>
    <w:rsid w:val="001B2D18"/>
    <w:rsid w:val="001B2DD7"/>
    <w:rsid w:val="001B2DF1"/>
    <w:rsid w:val="001B2E5B"/>
    <w:rsid w:val="001B2E5F"/>
    <w:rsid w:val="001B2F0C"/>
    <w:rsid w:val="001B2F12"/>
    <w:rsid w:val="001B2F72"/>
    <w:rsid w:val="001B305A"/>
    <w:rsid w:val="001B305F"/>
    <w:rsid w:val="001B3073"/>
    <w:rsid w:val="001B30DD"/>
    <w:rsid w:val="001B3124"/>
    <w:rsid w:val="001B314B"/>
    <w:rsid w:val="001B3196"/>
    <w:rsid w:val="001B31A9"/>
    <w:rsid w:val="001B321E"/>
    <w:rsid w:val="001B3226"/>
    <w:rsid w:val="001B32DC"/>
    <w:rsid w:val="001B332B"/>
    <w:rsid w:val="001B3357"/>
    <w:rsid w:val="001B33DC"/>
    <w:rsid w:val="001B34A7"/>
    <w:rsid w:val="001B356A"/>
    <w:rsid w:val="001B3673"/>
    <w:rsid w:val="001B36B5"/>
    <w:rsid w:val="001B378C"/>
    <w:rsid w:val="001B37B3"/>
    <w:rsid w:val="001B3834"/>
    <w:rsid w:val="001B38C8"/>
    <w:rsid w:val="001B3938"/>
    <w:rsid w:val="001B397F"/>
    <w:rsid w:val="001B3A43"/>
    <w:rsid w:val="001B3A48"/>
    <w:rsid w:val="001B3A8B"/>
    <w:rsid w:val="001B3A96"/>
    <w:rsid w:val="001B3AC8"/>
    <w:rsid w:val="001B3B07"/>
    <w:rsid w:val="001B3B42"/>
    <w:rsid w:val="001B3B82"/>
    <w:rsid w:val="001B3B8D"/>
    <w:rsid w:val="001B3BFC"/>
    <w:rsid w:val="001B3C17"/>
    <w:rsid w:val="001B3D2B"/>
    <w:rsid w:val="001B3D36"/>
    <w:rsid w:val="001B3D6F"/>
    <w:rsid w:val="001B3DA9"/>
    <w:rsid w:val="001B3DAC"/>
    <w:rsid w:val="001B3DE4"/>
    <w:rsid w:val="001B3DF4"/>
    <w:rsid w:val="001B3DF5"/>
    <w:rsid w:val="001B3DFD"/>
    <w:rsid w:val="001B3E66"/>
    <w:rsid w:val="001B3FFA"/>
    <w:rsid w:val="001B402B"/>
    <w:rsid w:val="001B418F"/>
    <w:rsid w:val="001B4197"/>
    <w:rsid w:val="001B41F7"/>
    <w:rsid w:val="001B4295"/>
    <w:rsid w:val="001B42EE"/>
    <w:rsid w:val="001B433D"/>
    <w:rsid w:val="001B4383"/>
    <w:rsid w:val="001B43DA"/>
    <w:rsid w:val="001B448F"/>
    <w:rsid w:val="001B44A3"/>
    <w:rsid w:val="001B451E"/>
    <w:rsid w:val="001B4565"/>
    <w:rsid w:val="001B458D"/>
    <w:rsid w:val="001B45F7"/>
    <w:rsid w:val="001B46BF"/>
    <w:rsid w:val="001B47CE"/>
    <w:rsid w:val="001B49DB"/>
    <w:rsid w:val="001B4ADB"/>
    <w:rsid w:val="001B4B83"/>
    <w:rsid w:val="001B4C3D"/>
    <w:rsid w:val="001B4C8C"/>
    <w:rsid w:val="001B4D56"/>
    <w:rsid w:val="001B4D69"/>
    <w:rsid w:val="001B4D6D"/>
    <w:rsid w:val="001B4D83"/>
    <w:rsid w:val="001B4E7F"/>
    <w:rsid w:val="001B4F2D"/>
    <w:rsid w:val="001B4F89"/>
    <w:rsid w:val="001B5004"/>
    <w:rsid w:val="001B50D4"/>
    <w:rsid w:val="001B511E"/>
    <w:rsid w:val="001B511F"/>
    <w:rsid w:val="001B5126"/>
    <w:rsid w:val="001B51DA"/>
    <w:rsid w:val="001B5217"/>
    <w:rsid w:val="001B5264"/>
    <w:rsid w:val="001B527D"/>
    <w:rsid w:val="001B548D"/>
    <w:rsid w:val="001B54EF"/>
    <w:rsid w:val="001B5514"/>
    <w:rsid w:val="001B5592"/>
    <w:rsid w:val="001B55B3"/>
    <w:rsid w:val="001B560F"/>
    <w:rsid w:val="001B56EB"/>
    <w:rsid w:val="001B57AD"/>
    <w:rsid w:val="001B5805"/>
    <w:rsid w:val="001B5B7A"/>
    <w:rsid w:val="001B5BED"/>
    <w:rsid w:val="001B5C88"/>
    <w:rsid w:val="001B5C9A"/>
    <w:rsid w:val="001B5F17"/>
    <w:rsid w:val="001B5FAD"/>
    <w:rsid w:val="001B5FC8"/>
    <w:rsid w:val="001B5FF7"/>
    <w:rsid w:val="001B6013"/>
    <w:rsid w:val="001B6041"/>
    <w:rsid w:val="001B60B2"/>
    <w:rsid w:val="001B61EF"/>
    <w:rsid w:val="001B61FD"/>
    <w:rsid w:val="001B61FE"/>
    <w:rsid w:val="001B622B"/>
    <w:rsid w:val="001B63BF"/>
    <w:rsid w:val="001B63C9"/>
    <w:rsid w:val="001B6449"/>
    <w:rsid w:val="001B65A3"/>
    <w:rsid w:val="001B65A6"/>
    <w:rsid w:val="001B65AE"/>
    <w:rsid w:val="001B66B1"/>
    <w:rsid w:val="001B67AE"/>
    <w:rsid w:val="001B67E1"/>
    <w:rsid w:val="001B6878"/>
    <w:rsid w:val="001B68AB"/>
    <w:rsid w:val="001B68B4"/>
    <w:rsid w:val="001B691B"/>
    <w:rsid w:val="001B6931"/>
    <w:rsid w:val="001B6988"/>
    <w:rsid w:val="001B69FB"/>
    <w:rsid w:val="001B6A74"/>
    <w:rsid w:val="001B6A80"/>
    <w:rsid w:val="001B6AD0"/>
    <w:rsid w:val="001B6B15"/>
    <w:rsid w:val="001B6B17"/>
    <w:rsid w:val="001B6B4E"/>
    <w:rsid w:val="001B6C50"/>
    <w:rsid w:val="001B6CD7"/>
    <w:rsid w:val="001B6D2D"/>
    <w:rsid w:val="001B6D3D"/>
    <w:rsid w:val="001B6D8B"/>
    <w:rsid w:val="001B6FA7"/>
    <w:rsid w:val="001B700D"/>
    <w:rsid w:val="001B703B"/>
    <w:rsid w:val="001B70C0"/>
    <w:rsid w:val="001B7118"/>
    <w:rsid w:val="001B7159"/>
    <w:rsid w:val="001B7169"/>
    <w:rsid w:val="001B71EE"/>
    <w:rsid w:val="001B720E"/>
    <w:rsid w:val="001B725B"/>
    <w:rsid w:val="001B72EC"/>
    <w:rsid w:val="001B7337"/>
    <w:rsid w:val="001B7355"/>
    <w:rsid w:val="001B73B9"/>
    <w:rsid w:val="001B73E2"/>
    <w:rsid w:val="001B74A7"/>
    <w:rsid w:val="001B7536"/>
    <w:rsid w:val="001B75F0"/>
    <w:rsid w:val="001B766A"/>
    <w:rsid w:val="001B7697"/>
    <w:rsid w:val="001B770A"/>
    <w:rsid w:val="001B7758"/>
    <w:rsid w:val="001B7783"/>
    <w:rsid w:val="001B77A4"/>
    <w:rsid w:val="001B784C"/>
    <w:rsid w:val="001B78EF"/>
    <w:rsid w:val="001B796A"/>
    <w:rsid w:val="001B7974"/>
    <w:rsid w:val="001B79A4"/>
    <w:rsid w:val="001B79C3"/>
    <w:rsid w:val="001B7A19"/>
    <w:rsid w:val="001B7A6C"/>
    <w:rsid w:val="001B7A8D"/>
    <w:rsid w:val="001B7B79"/>
    <w:rsid w:val="001B7BA0"/>
    <w:rsid w:val="001B7BE5"/>
    <w:rsid w:val="001B7BF6"/>
    <w:rsid w:val="001B7CA1"/>
    <w:rsid w:val="001B7CDF"/>
    <w:rsid w:val="001B7DBA"/>
    <w:rsid w:val="001B7DBB"/>
    <w:rsid w:val="001B7E2C"/>
    <w:rsid w:val="001B7E36"/>
    <w:rsid w:val="001B7F16"/>
    <w:rsid w:val="001B7F21"/>
    <w:rsid w:val="001B7F82"/>
    <w:rsid w:val="001B7FA3"/>
    <w:rsid w:val="001B7FB6"/>
    <w:rsid w:val="001C001B"/>
    <w:rsid w:val="001C0039"/>
    <w:rsid w:val="001C0083"/>
    <w:rsid w:val="001C0167"/>
    <w:rsid w:val="001C016E"/>
    <w:rsid w:val="001C0175"/>
    <w:rsid w:val="001C024C"/>
    <w:rsid w:val="001C02BF"/>
    <w:rsid w:val="001C02D7"/>
    <w:rsid w:val="001C02FD"/>
    <w:rsid w:val="001C030C"/>
    <w:rsid w:val="001C031E"/>
    <w:rsid w:val="001C0344"/>
    <w:rsid w:val="001C03DF"/>
    <w:rsid w:val="001C042C"/>
    <w:rsid w:val="001C059D"/>
    <w:rsid w:val="001C05CB"/>
    <w:rsid w:val="001C05D9"/>
    <w:rsid w:val="001C05DB"/>
    <w:rsid w:val="001C061F"/>
    <w:rsid w:val="001C065F"/>
    <w:rsid w:val="001C074E"/>
    <w:rsid w:val="001C078F"/>
    <w:rsid w:val="001C07E8"/>
    <w:rsid w:val="001C080D"/>
    <w:rsid w:val="001C08AB"/>
    <w:rsid w:val="001C08D6"/>
    <w:rsid w:val="001C091D"/>
    <w:rsid w:val="001C0930"/>
    <w:rsid w:val="001C099A"/>
    <w:rsid w:val="001C0A2F"/>
    <w:rsid w:val="001C0A6E"/>
    <w:rsid w:val="001C0B0B"/>
    <w:rsid w:val="001C0C8B"/>
    <w:rsid w:val="001C0CB7"/>
    <w:rsid w:val="001C0D53"/>
    <w:rsid w:val="001C0E19"/>
    <w:rsid w:val="001C0E67"/>
    <w:rsid w:val="001C0E6E"/>
    <w:rsid w:val="001C0F1D"/>
    <w:rsid w:val="001C0FE5"/>
    <w:rsid w:val="001C11D7"/>
    <w:rsid w:val="001C132D"/>
    <w:rsid w:val="001C13B2"/>
    <w:rsid w:val="001C13D7"/>
    <w:rsid w:val="001C1493"/>
    <w:rsid w:val="001C1506"/>
    <w:rsid w:val="001C1521"/>
    <w:rsid w:val="001C15DA"/>
    <w:rsid w:val="001C1611"/>
    <w:rsid w:val="001C165E"/>
    <w:rsid w:val="001C1730"/>
    <w:rsid w:val="001C1835"/>
    <w:rsid w:val="001C183E"/>
    <w:rsid w:val="001C184A"/>
    <w:rsid w:val="001C1878"/>
    <w:rsid w:val="001C1995"/>
    <w:rsid w:val="001C1A2C"/>
    <w:rsid w:val="001C1A4D"/>
    <w:rsid w:val="001C1A9A"/>
    <w:rsid w:val="001C1B76"/>
    <w:rsid w:val="001C1C59"/>
    <w:rsid w:val="001C1C97"/>
    <w:rsid w:val="001C1CD1"/>
    <w:rsid w:val="001C1D26"/>
    <w:rsid w:val="001C1D30"/>
    <w:rsid w:val="001C1D73"/>
    <w:rsid w:val="001C1DA4"/>
    <w:rsid w:val="001C1F7D"/>
    <w:rsid w:val="001C2130"/>
    <w:rsid w:val="001C2141"/>
    <w:rsid w:val="001C214D"/>
    <w:rsid w:val="001C22AB"/>
    <w:rsid w:val="001C22B1"/>
    <w:rsid w:val="001C22C5"/>
    <w:rsid w:val="001C231C"/>
    <w:rsid w:val="001C231F"/>
    <w:rsid w:val="001C2408"/>
    <w:rsid w:val="001C2495"/>
    <w:rsid w:val="001C24B8"/>
    <w:rsid w:val="001C24C5"/>
    <w:rsid w:val="001C24EE"/>
    <w:rsid w:val="001C25FD"/>
    <w:rsid w:val="001C2612"/>
    <w:rsid w:val="001C2636"/>
    <w:rsid w:val="001C263A"/>
    <w:rsid w:val="001C26A9"/>
    <w:rsid w:val="001C27D6"/>
    <w:rsid w:val="001C282F"/>
    <w:rsid w:val="001C2860"/>
    <w:rsid w:val="001C28D1"/>
    <w:rsid w:val="001C28EC"/>
    <w:rsid w:val="001C297B"/>
    <w:rsid w:val="001C29A4"/>
    <w:rsid w:val="001C2A7B"/>
    <w:rsid w:val="001C2B7E"/>
    <w:rsid w:val="001C2B87"/>
    <w:rsid w:val="001C2BF8"/>
    <w:rsid w:val="001C2BFB"/>
    <w:rsid w:val="001C2C1F"/>
    <w:rsid w:val="001C2C36"/>
    <w:rsid w:val="001C2CAB"/>
    <w:rsid w:val="001C2DB0"/>
    <w:rsid w:val="001C2DDE"/>
    <w:rsid w:val="001C2DE5"/>
    <w:rsid w:val="001C2DE9"/>
    <w:rsid w:val="001C2EB3"/>
    <w:rsid w:val="001C2EB7"/>
    <w:rsid w:val="001C2EEF"/>
    <w:rsid w:val="001C2FD3"/>
    <w:rsid w:val="001C304D"/>
    <w:rsid w:val="001C30DB"/>
    <w:rsid w:val="001C30ED"/>
    <w:rsid w:val="001C310D"/>
    <w:rsid w:val="001C3171"/>
    <w:rsid w:val="001C319E"/>
    <w:rsid w:val="001C31FB"/>
    <w:rsid w:val="001C322C"/>
    <w:rsid w:val="001C32E2"/>
    <w:rsid w:val="001C3336"/>
    <w:rsid w:val="001C334D"/>
    <w:rsid w:val="001C3385"/>
    <w:rsid w:val="001C33F8"/>
    <w:rsid w:val="001C347E"/>
    <w:rsid w:val="001C3586"/>
    <w:rsid w:val="001C358D"/>
    <w:rsid w:val="001C35BB"/>
    <w:rsid w:val="001C3617"/>
    <w:rsid w:val="001C368B"/>
    <w:rsid w:val="001C37CA"/>
    <w:rsid w:val="001C3803"/>
    <w:rsid w:val="001C3832"/>
    <w:rsid w:val="001C3856"/>
    <w:rsid w:val="001C3866"/>
    <w:rsid w:val="001C39AB"/>
    <w:rsid w:val="001C3A48"/>
    <w:rsid w:val="001C3A78"/>
    <w:rsid w:val="001C3B10"/>
    <w:rsid w:val="001C3B12"/>
    <w:rsid w:val="001C3B2A"/>
    <w:rsid w:val="001C3B79"/>
    <w:rsid w:val="001C3B95"/>
    <w:rsid w:val="001C3BAD"/>
    <w:rsid w:val="001C3C00"/>
    <w:rsid w:val="001C3CB6"/>
    <w:rsid w:val="001C3CFA"/>
    <w:rsid w:val="001C3D93"/>
    <w:rsid w:val="001C3DC5"/>
    <w:rsid w:val="001C3E45"/>
    <w:rsid w:val="001C3E88"/>
    <w:rsid w:val="001C3EA3"/>
    <w:rsid w:val="001C3FFA"/>
    <w:rsid w:val="001C4024"/>
    <w:rsid w:val="001C40A0"/>
    <w:rsid w:val="001C41DA"/>
    <w:rsid w:val="001C421A"/>
    <w:rsid w:val="001C425E"/>
    <w:rsid w:val="001C4295"/>
    <w:rsid w:val="001C4339"/>
    <w:rsid w:val="001C4361"/>
    <w:rsid w:val="001C4395"/>
    <w:rsid w:val="001C439D"/>
    <w:rsid w:val="001C43BB"/>
    <w:rsid w:val="001C43E0"/>
    <w:rsid w:val="001C4455"/>
    <w:rsid w:val="001C4481"/>
    <w:rsid w:val="001C44FE"/>
    <w:rsid w:val="001C453A"/>
    <w:rsid w:val="001C45BA"/>
    <w:rsid w:val="001C4602"/>
    <w:rsid w:val="001C4616"/>
    <w:rsid w:val="001C465B"/>
    <w:rsid w:val="001C46C5"/>
    <w:rsid w:val="001C470E"/>
    <w:rsid w:val="001C476F"/>
    <w:rsid w:val="001C47A9"/>
    <w:rsid w:val="001C47B1"/>
    <w:rsid w:val="001C4819"/>
    <w:rsid w:val="001C4849"/>
    <w:rsid w:val="001C4860"/>
    <w:rsid w:val="001C4869"/>
    <w:rsid w:val="001C4883"/>
    <w:rsid w:val="001C48EE"/>
    <w:rsid w:val="001C49DC"/>
    <w:rsid w:val="001C49DE"/>
    <w:rsid w:val="001C4A08"/>
    <w:rsid w:val="001C4A34"/>
    <w:rsid w:val="001C4A76"/>
    <w:rsid w:val="001C4A7C"/>
    <w:rsid w:val="001C4AAD"/>
    <w:rsid w:val="001C4AC2"/>
    <w:rsid w:val="001C4B37"/>
    <w:rsid w:val="001C4B94"/>
    <w:rsid w:val="001C4B9D"/>
    <w:rsid w:val="001C4BC9"/>
    <w:rsid w:val="001C4BFA"/>
    <w:rsid w:val="001C4CE9"/>
    <w:rsid w:val="001C4D33"/>
    <w:rsid w:val="001C4D70"/>
    <w:rsid w:val="001C4DE6"/>
    <w:rsid w:val="001C4E10"/>
    <w:rsid w:val="001C4E4E"/>
    <w:rsid w:val="001C4E57"/>
    <w:rsid w:val="001C4E82"/>
    <w:rsid w:val="001C4EA2"/>
    <w:rsid w:val="001C4EA6"/>
    <w:rsid w:val="001C4EAE"/>
    <w:rsid w:val="001C4F2B"/>
    <w:rsid w:val="001C5064"/>
    <w:rsid w:val="001C50D4"/>
    <w:rsid w:val="001C5105"/>
    <w:rsid w:val="001C51A2"/>
    <w:rsid w:val="001C535E"/>
    <w:rsid w:val="001C538B"/>
    <w:rsid w:val="001C5460"/>
    <w:rsid w:val="001C546B"/>
    <w:rsid w:val="001C546E"/>
    <w:rsid w:val="001C554C"/>
    <w:rsid w:val="001C557B"/>
    <w:rsid w:val="001C55B0"/>
    <w:rsid w:val="001C565D"/>
    <w:rsid w:val="001C56AB"/>
    <w:rsid w:val="001C56C2"/>
    <w:rsid w:val="001C5707"/>
    <w:rsid w:val="001C571F"/>
    <w:rsid w:val="001C5760"/>
    <w:rsid w:val="001C5904"/>
    <w:rsid w:val="001C590C"/>
    <w:rsid w:val="001C592E"/>
    <w:rsid w:val="001C5981"/>
    <w:rsid w:val="001C5990"/>
    <w:rsid w:val="001C5A8D"/>
    <w:rsid w:val="001C5BA2"/>
    <w:rsid w:val="001C5BDA"/>
    <w:rsid w:val="001C5C06"/>
    <w:rsid w:val="001C5D03"/>
    <w:rsid w:val="001C5DA6"/>
    <w:rsid w:val="001C5E7B"/>
    <w:rsid w:val="001C5EB4"/>
    <w:rsid w:val="001C5F1E"/>
    <w:rsid w:val="001C5F3B"/>
    <w:rsid w:val="001C602E"/>
    <w:rsid w:val="001C604F"/>
    <w:rsid w:val="001C608F"/>
    <w:rsid w:val="001C6250"/>
    <w:rsid w:val="001C628B"/>
    <w:rsid w:val="001C63A5"/>
    <w:rsid w:val="001C63A6"/>
    <w:rsid w:val="001C63E2"/>
    <w:rsid w:val="001C6400"/>
    <w:rsid w:val="001C6408"/>
    <w:rsid w:val="001C6646"/>
    <w:rsid w:val="001C6738"/>
    <w:rsid w:val="001C6784"/>
    <w:rsid w:val="001C67A4"/>
    <w:rsid w:val="001C67C9"/>
    <w:rsid w:val="001C6899"/>
    <w:rsid w:val="001C693A"/>
    <w:rsid w:val="001C6990"/>
    <w:rsid w:val="001C69E7"/>
    <w:rsid w:val="001C6A3C"/>
    <w:rsid w:val="001C6AF0"/>
    <w:rsid w:val="001C6B3A"/>
    <w:rsid w:val="001C6B47"/>
    <w:rsid w:val="001C6B4A"/>
    <w:rsid w:val="001C6C11"/>
    <w:rsid w:val="001C6C47"/>
    <w:rsid w:val="001C6D85"/>
    <w:rsid w:val="001C6DCD"/>
    <w:rsid w:val="001C6E33"/>
    <w:rsid w:val="001C6E53"/>
    <w:rsid w:val="001C6EAA"/>
    <w:rsid w:val="001C6EC7"/>
    <w:rsid w:val="001C6F0D"/>
    <w:rsid w:val="001C6F3F"/>
    <w:rsid w:val="001C6F4D"/>
    <w:rsid w:val="001C6F7C"/>
    <w:rsid w:val="001C7033"/>
    <w:rsid w:val="001C7158"/>
    <w:rsid w:val="001C715B"/>
    <w:rsid w:val="001C7191"/>
    <w:rsid w:val="001C7211"/>
    <w:rsid w:val="001C7315"/>
    <w:rsid w:val="001C7372"/>
    <w:rsid w:val="001C73F6"/>
    <w:rsid w:val="001C7470"/>
    <w:rsid w:val="001C7607"/>
    <w:rsid w:val="001C76E7"/>
    <w:rsid w:val="001C786E"/>
    <w:rsid w:val="001C78FC"/>
    <w:rsid w:val="001C7903"/>
    <w:rsid w:val="001C792A"/>
    <w:rsid w:val="001C7993"/>
    <w:rsid w:val="001C799F"/>
    <w:rsid w:val="001C79D9"/>
    <w:rsid w:val="001C7A3B"/>
    <w:rsid w:val="001C7A85"/>
    <w:rsid w:val="001C7AA6"/>
    <w:rsid w:val="001C7B05"/>
    <w:rsid w:val="001C7B4C"/>
    <w:rsid w:val="001C7B6B"/>
    <w:rsid w:val="001C7B6C"/>
    <w:rsid w:val="001C7B77"/>
    <w:rsid w:val="001C7BF5"/>
    <w:rsid w:val="001C7C42"/>
    <w:rsid w:val="001C7C89"/>
    <w:rsid w:val="001C7CA1"/>
    <w:rsid w:val="001C7CFD"/>
    <w:rsid w:val="001C7D03"/>
    <w:rsid w:val="001C7DE4"/>
    <w:rsid w:val="001C7DF7"/>
    <w:rsid w:val="001C7DFF"/>
    <w:rsid w:val="001C7E46"/>
    <w:rsid w:val="001C7E7E"/>
    <w:rsid w:val="001C7EA5"/>
    <w:rsid w:val="001C7F16"/>
    <w:rsid w:val="001C7F96"/>
    <w:rsid w:val="001C7FE4"/>
    <w:rsid w:val="001D00BA"/>
    <w:rsid w:val="001D00BC"/>
    <w:rsid w:val="001D00F3"/>
    <w:rsid w:val="001D0164"/>
    <w:rsid w:val="001D018A"/>
    <w:rsid w:val="001D01E6"/>
    <w:rsid w:val="001D020C"/>
    <w:rsid w:val="001D0311"/>
    <w:rsid w:val="001D03E0"/>
    <w:rsid w:val="001D03FB"/>
    <w:rsid w:val="001D047B"/>
    <w:rsid w:val="001D04AC"/>
    <w:rsid w:val="001D05A6"/>
    <w:rsid w:val="001D05D5"/>
    <w:rsid w:val="001D0623"/>
    <w:rsid w:val="001D078F"/>
    <w:rsid w:val="001D084F"/>
    <w:rsid w:val="001D097E"/>
    <w:rsid w:val="001D0989"/>
    <w:rsid w:val="001D09C5"/>
    <w:rsid w:val="001D0A3C"/>
    <w:rsid w:val="001D0A54"/>
    <w:rsid w:val="001D0A74"/>
    <w:rsid w:val="001D0AEF"/>
    <w:rsid w:val="001D0B7D"/>
    <w:rsid w:val="001D0BCB"/>
    <w:rsid w:val="001D0C70"/>
    <w:rsid w:val="001D0D44"/>
    <w:rsid w:val="001D0DF2"/>
    <w:rsid w:val="001D0EB7"/>
    <w:rsid w:val="001D0F20"/>
    <w:rsid w:val="001D0FD4"/>
    <w:rsid w:val="001D0FF7"/>
    <w:rsid w:val="001D10FC"/>
    <w:rsid w:val="001D1123"/>
    <w:rsid w:val="001D1154"/>
    <w:rsid w:val="001D1162"/>
    <w:rsid w:val="001D1175"/>
    <w:rsid w:val="001D1229"/>
    <w:rsid w:val="001D1387"/>
    <w:rsid w:val="001D13B2"/>
    <w:rsid w:val="001D141D"/>
    <w:rsid w:val="001D1470"/>
    <w:rsid w:val="001D1576"/>
    <w:rsid w:val="001D15A2"/>
    <w:rsid w:val="001D15AE"/>
    <w:rsid w:val="001D1615"/>
    <w:rsid w:val="001D16B1"/>
    <w:rsid w:val="001D1725"/>
    <w:rsid w:val="001D172F"/>
    <w:rsid w:val="001D1811"/>
    <w:rsid w:val="001D184A"/>
    <w:rsid w:val="001D1928"/>
    <w:rsid w:val="001D1A3F"/>
    <w:rsid w:val="001D1B30"/>
    <w:rsid w:val="001D1B83"/>
    <w:rsid w:val="001D1C35"/>
    <w:rsid w:val="001D1C6C"/>
    <w:rsid w:val="001D1CD8"/>
    <w:rsid w:val="001D1EFB"/>
    <w:rsid w:val="001D1F3F"/>
    <w:rsid w:val="001D1F57"/>
    <w:rsid w:val="001D1F79"/>
    <w:rsid w:val="001D1FE9"/>
    <w:rsid w:val="001D2087"/>
    <w:rsid w:val="001D20F8"/>
    <w:rsid w:val="001D22E3"/>
    <w:rsid w:val="001D239A"/>
    <w:rsid w:val="001D23CD"/>
    <w:rsid w:val="001D249E"/>
    <w:rsid w:val="001D24B9"/>
    <w:rsid w:val="001D252E"/>
    <w:rsid w:val="001D2681"/>
    <w:rsid w:val="001D2722"/>
    <w:rsid w:val="001D272F"/>
    <w:rsid w:val="001D275D"/>
    <w:rsid w:val="001D2781"/>
    <w:rsid w:val="001D27B3"/>
    <w:rsid w:val="001D27E5"/>
    <w:rsid w:val="001D28E5"/>
    <w:rsid w:val="001D293F"/>
    <w:rsid w:val="001D294B"/>
    <w:rsid w:val="001D2965"/>
    <w:rsid w:val="001D29A4"/>
    <w:rsid w:val="001D29DF"/>
    <w:rsid w:val="001D2A2E"/>
    <w:rsid w:val="001D2A7B"/>
    <w:rsid w:val="001D2B3F"/>
    <w:rsid w:val="001D2C02"/>
    <w:rsid w:val="001D2C89"/>
    <w:rsid w:val="001D2CBB"/>
    <w:rsid w:val="001D2CCD"/>
    <w:rsid w:val="001D2D1B"/>
    <w:rsid w:val="001D2D74"/>
    <w:rsid w:val="001D2E00"/>
    <w:rsid w:val="001D2E34"/>
    <w:rsid w:val="001D2ECB"/>
    <w:rsid w:val="001D2F03"/>
    <w:rsid w:val="001D2F8D"/>
    <w:rsid w:val="001D2FA5"/>
    <w:rsid w:val="001D2FC4"/>
    <w:rsid w:val="001D30D0"/>
    <w:rsid w:val="001D30DE"/>
    <w:rsid w:val="001D31BD"/>
    <w:rsid w:val="001D33E4"/>
    <w:rsid w:val="001D3469"/>
    <w:rsid w:val="001D3480"/>
    <w:rsid w:val="001D3485"/>
    <w:rsid w:val="001D34D6"/>
    <w:rsid w:val="001D34E9"/>
    <w:rsid w:val="001D3595"/>
    <w:rsid w:val="001D3712"/>
    <w:rsid w:val="001D3735"/>
    <w:rsid w:val="001D3755"/>
    <w:rsid w:val="001D3829"/>
    <w:rsid w:val="001D3836"/>
    <w:rsid w:val="001D39B2"/>
    <w:rsid w:val="001D3A72"/>
    <w:rsid w:val="001D3A74"/>
    <w:rsid w:val="001D3ABD"/>
    <w:rsid w:val="001D3C00"/>
    <w:rsid w:val="001D3E2E"/>
    <w:rsid w:val="001D3E33"/>
    <w:rsid w:val="001D3E61"/>
    <w:rsid w:val="001D3E81"/>
    <w:rsid w:val="001D3E84"/>
    <w:rsid w:val="001D3E89"/>
    <w:rsid w:val="001D3ECF"/>
    <w:rsid w:val="001D3F98"/>
    <w:rsid w:val="001D40DD"/>
    <w:rsid w:val="001D4143"/>
    <w:rsid w:val="001D41DA"/>
    <w:rsid w:val="001D423D"/>
    <w:rsid w:val="001D42CF"/>
    <w:rsid w:val="001D42D8"/>
    <w:rsid w:val="001D42FF"/>
    <w:rsid w:val="001D431A"/>
    <w:rsid w:val="001D43BE"/>
    <w:rsid w:val="001D4404"/>
    <w:rsid w:val="001D4420"/>
    <w:rsid w:val="001D4492"/>
    <w:rsid w:val="001D4537"/>
    <w:rsid w:val="001D453F"/>
    <w:rsid w:val="001D4633"/>
    <w:rsid w:val="001D4635"/>
    <w:rsid w:val="001D464E"/>
    <w:rsid w:val="001D46C3"/>
    <w:rsid w:val="001D471A"/>
    <w:rsid w:val="001D472F"/>
    <w:rsid w:val="001D4783"/>
    <w:rsid w:val="001D4792"/>
    <w:rsid w:val="001D47A4"/>
    <w:rsid w:val="001D487D"/>
    <w:rsid w:val="001D4886"/>
    <w:rsid w:val="001D48B4"/>
    <w:rsid w:val="001D4AFD"/>
    <w:rsid w:val="001D4B25"/>
    <w:rsid w:val="001D4B86"/>
    <w:rsid w:val="001D4BA5"/>
    <w:rsid w:val="001D4C66"/>
    <w:rsid w:val="001D4C8D"/>
    <w:rsid w:val="001D4C93"/>
    <w:rsid w:val="001D4D31"/>
    <w:rsid w:val="001D4D6D"/>
    <w:rsid w:val="001D4D75"/>
    <w:rsid w:val="001D4DDD"/>
    <w:rsid w:val="001D4DEA"/>
    <w:rsid w:val="001D4E08"/>
    <w:rsid w:val="001D4E38"/>
    <w:rsid w:val="001D4E3C"/>
    <w:rsid w:val="001D4EA7"/>
    <w:rsid w:val="001D4ECC"/>
    <w:rsid w:val="001D4F2E"/>
    <w:rsid w:val="001D4F4D"/>
    <w:rsid w:val="001D4FAC"/>
    <w:rsid w:val="001D4FB4"/>
    <w:rsid w:val="001D5069"/>
    <w:rsid w:val="001D50AD"/>
    <w:rsid w:val="001D5170"/>
    <w:rsid w:val="001D51DE"/>
    <w:rsid w:val="001D5313"/>
    <w:rsid w:val="001D53D8"/>
    <w:rsid w:val="001D5428"/>
    <w:rsid w:val="001D54F1"/>
    <w:rsid w:val="001D5597"/>
    <w:rsid w:val="001D5610"/>
    <w:rsid w:val="001D5660"/>
    <w:rsid w:val="001D5683"/>
    <w:rsid w:val="001D56ED"/>
    <w:rsid w:val="001D5736"/>
    <w:rsid w:val="001D5790"/>
    <w:rsid w:val="001D58AA"/>
    <w:rsid w:val="001D5919"/>
    <w:rsid w:val="001D5960"/>
    <w:rsid w:val="001D5987"/>
    <w:rsid w:val="001D5AFD"/>
    <w:rsid w:val="001D5C54"/>
    <w:rsid w:val="001D5C6D"/>
    <w:rsid w:val="001D5DB9"/>
    <w:rsid w:val="001D5DF5"/>
    <w:rsid w:val="001D5E0C"/>
    <w:rsid w:val="001D5E1B"/>
    <w:rsid w:val="001D5E2A"/>
    <w:rsid w:val="001D5E39"/>
    <w:rsid w:val="001D5E55"/>
    <w:rsid w:val="001D5F6B"/>
    <w:rsid w:val="001D6096"/>
    <w:rsid w:val="001D60C1"/>
    <w:rsid w:val="001D6209"/>
    <w:rsid w:val="001D623F"/>
    <w:rsid w:val="001D628B"/>
    <w:rsid w:val="001D62E7"/>
    <w:rsid w:val="001D634C"/>
    <w:rsid w:val="001D6455"/>
    <w:rsid w:val="001D649C"/>
    <w:rsid w:val="001D653E"/>
    <w:rsid w:val="001D658C"/>
    <w:rsid w:val="001D659D"/>
    <w:rsid w:val="001D65B6"/>
    <w:rsid w:val="001D6619"/>
    <w:rsid w:val="001D6646"/>
    <w:rsid w:val="001D66B4"/>
    <w:rsid w:val="001D671F"/>
    <w:rsid w:val="001D6784"/>
    <w:rsid w:val="001D682B"/>
    <w:rsid w:val="001D68DF"/>
    <w:rsid w:val="001D6A0A"/>
    <w:rsid w:val="001D6A51"/>
    <w:rsid w:val="001D6A87"/>
    <w:rsid w:val="001D6B15"/>
    <w:rsid w:val="001D6B17"/>
    <w:rsid w:val="001D6B65"/>
    <w:rsid w:val="001D6B74"/>
    <w:rsid w:val="001D6B80"/>
    <w:rsid w:val="001D6D70"/>
    <w:rsid w:val="001D6DC8"/>
    <w:rsid w:val="001D6F02"/>
    <w:rsid w:val="001D6F3A"/>
    <w:rsid w:val="001D6FA5"/>
    <w:rsid w:val="001D7110"/>
    <w:rsid w:val="001D7183"/>
    <w:rsid w:val="001D71CE"/>
    <w:rsid w:val="001D71E1"/>
    <w:rsid w:val="001D7218"/>
    <w:rsid w:val="001D7223"/>
    <w:rsid w:val="001D74A1"/>
    <w:rsid w:val="001D74D7"/>
    <w:rsid w:val="001D751D"/>
    <w:rsid w:val="001D756E"/>
    <w:rsid w:val="001D756F"/>
    <w:rsid w:val="001D75BC"/>
    <w:rsid w:val="001D761F"/>
    <w:rsid w:val="001D7719"/>
    <w:rsid w:val="001D775B"/>
    <w:rsid w:val="001D7778"/>
    <w:rsid w:val="001D77C2"/>
    <w:rsid w:val="001D77F4"/>
    <w:rsid w:val="001D780C"/>
    <w:rsid w:val="001D796F"/>
    <w:rsid w:val="001D7A0C"/>
    <w:rsid w:val="001D7B57"/>
    <w:rsid w:val="001D7B88"/>
    <w:rsid w:val="001D7BC1"/>
    <w:rsid w:val="001D7BEA"/>
    <w:rsid w:val="001D7BEE"/>
    <w:rsid w:val="001D7BF0"/>
    <w:rsid w:val="001D7BF2"/>
    <w:rsid w:val="001D7C13"/>
    <w:rsid w:val="001D7C2D"/>
    <w:rsid w:val="001D7C31"/>
    <w:rsid w:val="001D7C57"/>
    <w:rsid w:val="001D7D67"/>
    <w:rsid w:val="001D7DB3"/>
    <w:rsid w:val="001D7E9A"/>
    <w:rsid w:val="001D7EA1"/>
    <w:rsid w:val="001D7EC1"/>
    <w:rsid w:val="001D7F19"/>
    <w:rsid w:val="001D7F25"/>
    <w:rsid w:val="001D7F57"/>
    <w:rsid w:val="001D7F5E"/>
    <w:rsid w:val="001E001E"/>
    <w:rsid w:val="001E002D"/>
    <w:rsid w:val="001E0149"/>
    <w:rsid w:val="001E0172"/>
    <w:rsid w:val="001E01D4"/>
    <w:rsid w:val="001E028F"/>
    <w:rsid w:val="001E02E0"/>
    <w:rsid w:val="001E02EE"/>
    <w:rsid w:val="001E0337"/>
    <w:rsid w:val="001E0379"/>
    <w:rsid w:val="001E03E5"/>
    <w:rsid w:val="001E0436"/>
    <w:rsid w:val="001E043F"/>
    <w:rsid w:val="001E0442"/>
    <w:rsid w:val="001E0476"/>
    <w:rsid w:val="001E047E"/>
    <w:rsid w:val="001E04B4"/>
    <w:rsid w:val="001E04BE"/>
    <w:rsid w:val="001E05D0"/>
    <w:rsid w:val="001E05D7"/>
    <w:rsid w:val="001E05DF"/>
    <w:rsid w:val="001E0610"/>
    <w:rsid w:val="001E069D"/>
    <w:rsid w:val="001E06CB"/>
    <w:rsid w:val="001E0724"/>
    <w:rsid w:val="001E078E"/>
    <w:rsid w:val="001E07F1"/>
    <w:rsid w:val="001E0841"/>
    <w:rsid w:val="001E0883"/>
    <w:rsid w:val="001E0980"/>
    <w:rsid w:val="001E0990"/>
    <w:rsid w:val="001E0B30"/>
    <w:rsid w:val="001E0B34"/>
    <w:rsid w:val="001E0CCC"/>
    <w:rsid w:val="001E0CDE"/>
    <w:rsid w:val="001E0D03"/>
    <w:rsid w:val="001E0D10"/>
    <w:rsid w:val="001E0D42"/>
    <w:rsid w:val="001E0E1C"/>
    <w:rsid w:val="001E0E3F"/>
    <w:rsid w:val="001E0E8A"/>
    <w:rsid w:val="001E0EA5"/>
    <w:rsid w:val="001E0ECF"/>
    <w:rsid w:val="001E0F05"/>
    <w:rsid w:val="001E0FE8"/>
    <w:rsid w:val="001E106A"/>
    <w:rsid w:val="001E116F"/>
    <w:rsid w:val="001E1196"/>
    <w:rsid w:val="001E11A2"/>
    <w:rsid w:val="001E11ED"/>
    <w:rsid w:val="001E1256"/>
    <w:rsid w:val="001E12C8"/>
    <w:rsid w:val="001E132C"/>
    <w:rsid w:val="001E1358"/>
    <w:rsid w:val="001E148C"/>
    <w:rsid w:val="001E14C1"/>
    <w:rsid w:val="001E14E0"/>
    <w:rsid w:val="001E15B2"/>
    <w:rsid w:val="001E1696"/>
    <w:rsid w:val="001E172D"/>
    <w:rsid w:val="001E177C"/>
    <w:rsid w:val="001E1787"/>
    <w:rsid w:val="001E178B"/>
    <w:rsid w:val="001E182E"/>
    <w:rsid w:val="001E1833"/>
    <w:rsid w:val="001E187B"/>
    <w:rsid w:val="001E18ED"/>
    <w:rsid w:val="001E194E"/>
    <w:rsid w:val="001E1A1A"/>
    <w:rsid w:val="001E1B0A"/>
    <w:rsid w:val="001E1C5A"/>
    <w:rsid w:val="001E1C5F"/>
    <w:rsid w:val="001E1C6C"/>
    <w:rsid w:val="001E1CC4"/>
    <w:rsid w:val="001E1CEA"/>
    <w:rsid w:val="001E1D1B"/>
    <w:rsid w:val="001E1D29"/>
    <w:rsid w:val="001E1DF5"/>
    <w:rsid w:val="001E1E2E"/>
    <w:rsid w:val="001E1F48"/>
    <w:rsid w:val="001E1F6B"/>
    <w:rsid w:val="001E1F72"/>
    <w:rsid w:val="001E1FDA"/>
    <w:rsid w:val="001E2044"/>
    <w:rsid w:val="001E20F6"/>
    <w:rsid w:val="001E212F"/>
    <w:rsid w:val="001E215F"/>
    <w:rsid w:val="001E21F3"/>
    <w:rsid w:val="001E23B9"/>
    <w:rsid w:val="001E23BF"/>
    <w:rsid w:val="001E2436"/>
    <w:rsid w:val="001E2454"/>
    <w:rsid w:val="001E2488"/>
    <w:rsid w:val="001E24B0"/>
    <w:rsid w:val="001E24B6"/>
    <w:rsid w:val="001E24BE"/>
    <w:rsid w:val="001E258A"/>
    <w:rsid w:val="001E2610"/>
    <w:rsid w:val="001E2640"/>
    <w:rsid w:val="001E2672"/>
    <w:rsid w:val="001E27DC"/>
    <w:rsid w:val="001E2807"/>
    <w:rsid w:val="001E28B4"/>
    <w:rsid w:val="001E28C9"/>
    <w:rsid w:val="001E28D1"/>
    <w:rsid w:val="001E28D4"/>
    <w:rsid w:val="001E28DF"/>
    <w:rsid w:val="001E2924"/>
    <w:rsid w:val="001E29E0"/>
    <w:rsid w:val="001E2A31"/>
    <w:rsid w:val="001E2B1E"/>
    <w:rsid w:val="001E2BBC"/>
    <w:rsid w:val="001E2BE7"/>
    <w:rsid w:val="001E2C34"/>
    <w:rsid w:val="001E2C7D"/>
    <w:rsid w:val="001E2C81"/>
    <w:rsid w:val="001E2C8F"/>
    <w:rsid w:val="001E2CE5"/>
    <w:rsid w:val="001E2D0F"/>
    <w:rsid w:val="001E2E77"/>
    <w:rsid w:val="001E2E98"/>
    <w:rsid w:val="001E2F40"/>
    <w:rsid w:val="001E2F55"/>
    <w:rsid w:val="001E2FF1"/>
    <w:rsid w:val="001E30F5"/>
    <w:rsid w:val="001E315D"/>
    <w:rsid w:val="001E318B"/>
    <w:rsid w:val="001E3194"/>
    <w:rsid w:val="001E31F8"/>
    <w:rsid w:val="001E3311"/>
    <w:rsid w:val="001E335A"/>
    <w:rsid w:val="001E335D"/>
    <w:rsid w:val="001E3396"/>
    <w:rsid w:val="001E33B8"/>
    <w:rsid w:val="001E3415"/>
    <w:rsid w:val="001E3452"/>
    <w:rsid w:val="001E34AC"/>
    <w:rsid w:val="001E34F1"/>
    <w:rsid w:val="001E359C"/>
    <w:rsid w:val="001E3666"/>
    <w:rsid w:val="001E3671"/>
    <w:rsid w:val="001E3766"/>
    <w:rsid w:val="001E3776"/>
    <w:rsid w:val="001E37E2"/>
    <w:rsid w:val="001E3855"/>
    <w:rsid w:val="001E38B2"/>
    <w:rsid w:val="001E3927"/>
    <w:rsid w:val="001E3949"/>
    <w:rsid w:val="001E39D1"/>
    <w:rsid w:val="001E3A11"/>
    <w:rsid w:val="001E3A8B"/>
    <w:rsid w:val="001E3AE3"/>
    <w:rsid w:val="001E3B36"/>
    <w:rsid w:val="001E3BA7"/>
    <w:rsid w:val="001E3C0D"/>
    <w:rsid w:val="001E3C97"/>
    <w:rsid w:val="001E3DD1"/>
    <w:rsid w:val="001E3E2B"/>
    <w:rsid w:val="001E3E6E"/>
    <w:rsid w:val="001E3EA8"/>
    <w:rsid w:val="001E3ED7"/>
    <w:rsid w:val="001E3F03"/>
    <w:rsid w:val="001E3F19"/>
    <w:rsid w:val="001E3F77"/>
    <w:rsid w:val="001E3FB7"/>
    <w:rsid w:val="001E4012"/>
    <w:rsid w:val="001E4074"/>
    <w:rsid w:val="001E4157"/>
    <w:rsid w:val="001E41A0"/>
    <w:rsid w:val="001E42CC"/>
    <w:rsid w:val="001E42D7"/>
    <w:rsid w:val="001E431B"/>
    <w:rsid w:val="001E435A"/>
    <w:rsid w:val="001E438C"/>
    <w:rsid w:val="001E4437"/>
    <w:rsid w:val="001E44A9"/>
    <w:rsid w:val="001E44EF"/>
    <w:rsid w:val="001E459F"/>
    <w:rsid w:val="001E45EE"/>
    <w:rsid w:val="001E46ED"/>
    <w:rsid w:val="001E474B"/>
    <w:rsid w:val="001E474F"/>
    <w:rsid w:val="001E4798"/>
    <w:rsid w:val="001E47C6"/>
    <w:rsid w:val="001E4811"/>
    <w:rsid w:val="001E48CB"/>
    <w:rsid w:val="001E494A"/>
    <w:rsid w:val="001E498B"/>
    <w:rsid w:val="001E49A1"/>
    <w:rsid w:val="001E4AB1"/>
    <w:rsid w:val="001E4B24"/>
    <w:rsid w:val="001E4B9B"/>
    <w:rsid w:val="001E4BB8"/>
    <w:rsid w:val="001E4BB9"/>
    <w:rsid w:val="001E4BE5"/>
    <w:rsid w:val="001E4BFE"/>
    <w:rsid w:val="001E4C87"/>
    <w:rsid w:val="001E4C99"/>
    <w:rsid w:val="001E4CDD"/>
    <w:rsid w:val="001E4D30"/>
    <w:rsid w:val="001E4D71"/>
    <w:rsid w:val="001E4D7C"/>
    <w:rsid w:val="001E4DA7"/>
    <w:rsid w:val="001E4E2B"/>
    <w:rsid w:val="001E4F32"/>
    <w:rsid w:val="001E4F4F"/>
    <w:rsid w:val="001E4FA0"/>
    <w:rsid w:val="001E4FBB"/>
    <w:rsid w:val="001E5031"/>
    <w:rsid w:val="001E505C"/>
    <w:rsid w:val="001E507E"/>
    <w:rsid w:val="001E50B3"/>
    <w:rsid w:val="001E51A9"/>
    <w:rsid w:val="001E51D7"/>
    <w:rsid w:val="001E51E2"/>
    <w:rsid w:val="001E5252"/>
    <w:rsid w:val="001E5344"/>
    <w:rsid w:val="001E53B1"/>
    <w:rsid w:val="001E53C1"/>
    <w:rsid w:val="001E54BB"/>
    <w:rsid w:val="001E552E"/>
    <w:rsid w:val="001E55A7"/>
    <w:rsid w:val="001E55CC"/>
    <w:rsid w:val="001E55D7"/>
    <w:rsid w:val="001E5635"/>
    <w:rsid w:val="001E5766"/>
    <w:rsid w:val="001E577D"/>
    <w:rsid w:val="001E57F5"/>
    <w:rsid w:val="001E582A"/>
    <w:rsid w:val="001E5AE9"/>
    <w:rsid w:val="001E5B64"/>
    <w:rsid w:val="001E5C2A"/>
    <w:rsid w:val="001E5D51"/>
    <w:rsid w:val="001E5DB0"/>
    <w:rsid w:val="001E5DCB"/>
    <w:rsid w:val="001E5E4C"/>
    <w:rsid w:val="001E5E6A"/>
    <w:rsid w:val="001E5EC9"/>
    <w:rsid w:val="001E5F4C"/>
    <w:rsid w:val="001E5F64"/>
    <w:rsid w:val="001E605C"/>
    <w:rsid w:val="001E6089"/>
    <w:rsid w:val="001E60B1"/>
    <w:rsid w:val="001E60F0"/>
    <w:rsid w:val="001E618F"/>
    <w:rsid w:val="001E61A9"/>
    <w:rsid w:val="001E61CA"/>
    <w:rsid w:val="001E6240"/>
    <w:rsid w:val="001E6288"/>
    <w:rsid w:val="001E629B"/>
    <w:rsid w:val="001E634D"/>
    <w:rsid w:val="001E6440"/>
    <w:rsid w:val="001E64A1"/>
    <w:rsid w:val="001E6524"/>
    <w:rsid w:val="001E6569"/>
    <w:rsid w:val="001E6614"/>
    <w:rsid w:val="001E6624"/>
    <w:rsid w:val="001E66D9"/>
    <w:rsid w:val="001E66EE"/>
    <w:rsid w:val="001E671D"/>
    <w:rsid w:val="001E6788"/>
    <w:rsid w:val="001E6976"/>
    <w:rsid w:val="001E6984"/>
    <w:rsid w:val="001E69DB"/>
    <w:rsid w:val="001E6AB3"/>
    <w:rsid w:val="001E6AE4"/>
    <w:rsid w:val="001E6C01"/>
    <w:rsid w:val="001E6C23"/>
    <w:rsid w:val="001E6C9C"/>
    <w:rsid w:val="001E6D73"/>
    <w:rsid w:val="001E6EE8"/>
    <w:rsid w:val="001E6F7B"/>
    <w:rsid w:val="001E6F84"/>
    <w:rsid w:val="001E6FDD"/>
    <w:rsid w:val="001E6FE2"/>
    <w:rsid w:val="001E6FE7"/>
    <w:rsid w:val="001E701B"/>
    <w:rsid w:val="001E7027"/>
    <w:rsid w:val="001E704C"/>
    <w:rsid w:val="001E7076"/>
    <w:rsid w:val="001E7079"/>
    <w:rsid w:val="001E70E5"/>
    <w:rsid w:val="001E7104"/>
    <w:rsid w:val="001E71B6"/>
    <w:rsid w:val="001E71BC"/>
    <w:rsid w:val="001E71E1"/>
    <w:rsid w:val="001E722F"/>
    <w:rsid w:val="001E7235"/>
    <w:rsid w:val="001E727A"/>
    <w:rsid w:val="001E735F"/>
    <w:rsid w:val="001E7421"/>
    <w:rsid w:val="001E74AE"/>
    <w:rsid w:val="001E75AD"/>
    <w:rsid w:val="001E760C"/>
    <w:rsid w:val="001E7642"/>
    <w:rsid w:val="001E76AE"/>
    <w:rsid w:val="001E7739"/>
    <w:rsid w:val="001E77C9"/>
    <w:rsid w:val="001E788A"/>
    <w:rsid w:val="001E7902"/>
    <w:rsid w:val="001E7ABE"/>
    <w:rsid w:val="001E7B01"/>
    <w:rsid w:val="001E7B87"/>
    <w:rsid w:val="001E7BA8"/>
    <w:rsid w:val="001E7BB6"/>
    <w:rsid w:val="001E7BD3"/>
    <w:rsid w:val="001E7C38"/>
    <w:rsid w:val="001E7CD8"/>
    <w:rsid w:val="001E7DF7"/>
    <w:rsid w:val="001E7E0B"/>
    <w:rsid w:val="001E7E5E"/>
    <w:rsid w:val="001E7E7E"/>
    <w:rsid w:val="001E7FCB"/>
    <w:rsid w:val="001F0028"/>
    <w:rsid w:val="001F0091"/>
    <w:rsid w:val="001F00D2"/>
    <w:rsid w:val="001F0104"/>
    <w:rsid w:val="001F0111"/>
    <w:rsid w:val="001F0201"/>
    <w:rsid w:val="001F0256"/>
    <w:rsid w:val="001F02F3"/>
    <w:rsid w:val="001F0311"/>
    <w:rsid w:val="001F040B"/>
    <w:rsid w:val="001F04C9"/>
    <w:rsid w:val="001F0523"/>
    <w:rsid w:val="001F05DC"/>
    <w:rsid w:val="001F06DE"/>
    <w:rsid w:val="001F081C"/>
    <w:rsid w:val="001F08CD"/>
    <w:rsid w:val="001F0950"/>
    <w:rsid w:val="001F0985"/>
    <w:rsid w:val="001F0C2A"/>
    <w:rsid w:val="001F0CB1"/>
    <w:rsid w:val="001F0CCE"/>
    <w:rsid w:val="001F0E44"/>
    <w:rsid w:val="001F0E5E"/>
    <w:rsid w:val="001F0EE6"/>
    <w:rsid w:val="001F0F9D"/>
    <w:rsid w:val="001F100C"/>
    <w:rsid w:val="001F1014"/>
    <w:rsid w:val="001F105E"/>
    <w:rsid w:val="001F1111"/>
    <w:rsid w:val="001F12BE"/>
    <w:rsid w:val="001F12DB"/>
    <w:rsid w:val="001F1335"/>
    <w:rsid w:val="001F13D1"/>
    <w:rsid w:val="001F1507"/>
    <w:rsid w:val="001F151F"/>
    <w:rsid w:val="001F15DE"/>
    <w:rsid w:val="001F173E"/>
    <w:rsid w:val="001F179D"/>
    <w:rsid w:val="001F1B26"/>
    <w:rsid w:val="001F1B27"/>
    <w:rsid w:val="001F1B29"/>
    <w:rsid w:val="001F1B5E"/>
    <w:rsid w:val="001F1B83"/>
    <w:rsid w:val="001F1BD6"/>
    <w:rsid w:val="001F1BF7"/>
    <w:rsid w:val="001F1C0F"/>
    <w:rsid w:val="001F1C53"/>
    <w:rsid w:val="001F1CB9"/>
    <w:rsid w:val="001F1DE3"/>
    <w:rsid w:val="001F1E07"/>
    <w:rsid w:val="001F1F42"/>
    <w:rsid w:val="001F1F88"/>
    <w:rsid w:val="001F20AE"/>
    <w:rsid w:val="001F21F4"/>
    <w:rsid w:val="001F229A"/>
    <w:rsid w:val="001F2365"/>
    <w:rsid w:val="001F23CF"/>
    <w:rsid w:val="001F23EE"/>
    <w:rsid w:val="001F241B"/>
    <w:rsid w:val="001F24C0"/>
    <w:rsid w:val="001F253A"/>
    <w:rsid w:val="001F2641"/>
    <w:rsid w:val="001F267F"/>
    <w:rsid w:val="001F26F2"/>
    <w:rsid w:val="001F2710"/>
    <w:rsid w:val="001F2972"/>
    <w:rsid w:val="001F2A03"/>
    <w:rsid w:val="001F2AA8"/>
    <w:rsid w:val="001F2AC3"/>
    <w:rsid w:val="001F2BA6"/>
    <w:rsid w:val="001F2BC0"/>
    <w:rsid w:val="001F2BFF"/>
    <w:rsid w:val="001F2C3C"/>
    <w:rsid w:val="001F2C5E"/>
    <w:rsid w:val="001F2CA6"/>
    <w:rsid w:val="001F2CC6"/>
    <w:rsid w:val="001F2D75"/>
    <w:rsid w:val="001F2D9A"/>
    <w:rsid w:val="001F2F58"/>
    <w:rsid w:val="001F2F80"/>
    <w:rsid w:val="001F2FE2"/>
    <w:rsid w:val="001F3054"/>
    <w:rsid w:val="001F3078"/>
    <w:rsid w:val="001F3085"/>
    <w:rsid w:val="001F3184"/>
    <w:rsid w:val="001F31CD"/>
    <w:rsid w:val="001F31D4"/>
    <w:rsid w:val="001F3217"/>
    <w:rsid w:val="001F328E"/>
    <w:rsid w:val="001F33B7"/>
    <w:rsid w:val="001F3409"/>
    <w:rsid w:val="001F340C"/>
    <w:rsid w:val="001F3452"/>
    <w:rsid w:val="001F3504"/>
    <w:rsid w:val="001F35AB"/>
    <w:rsid w:val="001F36E1"/>
    <w:rsid w:val="001F3715"/>
    <w:rsid w:val="001F37EE"/>
    <w:rsid w:val="001F3844"/>
    <w:rsid w:val="001F3849"/>
    <w:rsid w:val="001F389A"/>
    <w:rsid w:val="001F3952"/>
    <w:rsid w:val="001F39C9"/>
    <w:rsid w:val="001F3A1D"/>
    <w:rsid w:val="001F3A54"/>
    <w:rsid w:val="001F3A8F"/>
    <w:rsid w:val="001F3AD9"/>
    <w:rsid w:val="001F3B46"/>
    <w:rsid w:val="001F3C20"/>
    <w:rsid w:val="001F3C44"/>
    <w:rsid w:val="001F3CF7"/>
    <w:rsid w:val="001F3D08"/>
    <w:rsid w:val="001F3E77"/>
    <w:rsid w:val="001F3F62"/>
    <w:rsid w:val="001F3FA2"/>
    <w:rsid w:val="001F40C0"/>
    <w:rsid w:val="001F410B"/>
    <w:rsid w:val="001F4219"/>
    <w:rsid w:val="001F4242"/>
    <w:rsid w:val="001F424E"/>
    <w:rsid w:val="001F42CD"/>
    <w:rsid w:val="001F43E6"/>
    <w:rsid w:val="001F458E"/>
    <w:rsid w:val="001F45C7"/>
    <w:rsid w:val="001F45DB"/>
    <w:rsid w:val="001F45E1"/>
    <w:rsid w:val="001F47C1"/>
    <w:rsid w:val="001F4805"/>
    <w:rsid w:val="001F4884"/>
    <w:rsid w:val="001F495D"/>
    <w:rsid w:val="001F49DE"/>
    <w:rsid w:val="001F49F2"/>
    <w:rsid w:val="001F4A8B"/>
    <w:rsid w:val="001F4AB6"/>
    <w:rsid w:val="001F4B17"/>
    <w:rsid w:val="001F4C29"/>
    <w:rsid w:val="001F4C9D"/>
    <w:rsid w:val="001F4D12"/>
    <w:rsid w:val="001F4D32"/>
    <w:rsid w:val="001F4D5B"/>
    <w:rsid w:val="001F4E88"/>
    <w:rsid w:val="001F4F05"/>
    <w:rsid w:val="001F4F0C"/>
    <w:rsid w:val="001F5048"/>
    <w:rsid w:val="001F5076"/>
    <w:rsid w:val="001F50EF"/>
    <w:rsid w:val="001F515E"/>
    <w:rsid w:val="001F51A6"/>
    <w:rsid w:val="001F51BF"/>
    <w:rsid w:val="001F5288"/>
    <w:rsid w:val="001F52E2"/>
    <w:rsid w:val="001F530B"/>
    <w:rsid w:val="001F534B"/>
    <w:rsid w:val="001F53EF"/>
    <w:rsid w:val="001F54D8"/>
    <w:rsid w:val="001F553D"/>
    <w:rsid w:val="001F5541"/>
    <w:rsid w:val="001F55AE"/>
    <w:rsid w:val="001F55BF"/>
    <w:rsid w:val="001F55CD"/>
    <w:rsid w:val="001F55E6"/>
    <w:rsid w:val="001F5708"/>
    <w:rsid w:val="001F570B"/>
    <w:rsid w:val="001F5732"/>
    <w:rsid w:val="001F578D"/>
    <w:rsid w:val="001F5835"/>
    <w:rsid w:val="001F5867"/>
    <w:rsid w:val="001F5871"/>
    <w:rsid w:val="001F58B6"/>
    <w:rsid w:val="001F59B1"/>
    <w:rsid w:val="001F59FB"/>
    <w:rsid w:val="001F5A3C"/>
    <w:rsid w:val="001F5B10"/>
    <w:rsid w:val="001F5B13"/>
    <w:rsid w:val="001F5BC7"/>
    <w:rsid w:val="001F5CA4"/>
    <w:rsid w:val="001F5CB3"/>
    <w:rsid w:val="001F5CE0"/>
    <w:rsid w:val="001F5D57"/>
    <w:rsid w:val="001F5DC5"/>
    <w:rsid w:val="001F5E7E"/>
    <w:rsid w:val="001F5E80"/>
    <w:rsid w:val="001F5EB5"/>
    <w:rsid w:val="001F5EB6"/>
    <w:rsid w:val="001F5F0A"/>
    <w:rsid w:val="001F5F43"/>
    <w:rsid w:val="001F5F74"/>
    <w:rsid w:val="001F5FCA"/>
    <w:rsid w:val="001F60E7"/>
    <w:rsid w:val="001F6162"/>
    <w:rsid w:val="001F61E9"/>
    <w:rsid w:val="001F61EA"/>
    <w:rsid w:val="001F6265"/>
    <w:rsid w:val="001F62F5"/>
    <w:rsid w:val="001F63AC"/>
    <w:rsid w:val="001F644B"/>
    <w:rsid w:val="001F6458"/>
    <w:rsid w:val="001F64B7"/>
    <w:rsid w:val="001F64FB"/>
    <w:rsid w:val="001F6513"/>
    <w:rsid w:val="001F6558"/>
    <w:rsid w:val="001F6596"/>
    <w:rsid w:val="001F65DD"/>
    <w:rsid w:val="001F65FD"/>
    <w:rsid w:val="001F664C"/>
    <w:rsid w:val="001F66F1"/>
    <w:rsid w:val="001F66F6"/>
    <w:rsid w:val="001F6747"/>
    <w:rsid w:val="001F6799"/>
    <w:rsid w:val="001F67D8"/>
    <w:rsid w:val="001F689D"/>
    <w:rsid w:val="001F690C"/>
    <w:rsid w:val="001F6ABA"/>
    <w:rsid w:val="001F6B2B"/>
    <w:rsid w:val="001F6B9A"/>
    <w:rsid w:val="001F6BAA"/>
    <w:rsid w:val="001F6BFB"/>
    <w:rsid w:val="001F6C1C"/>
    <w:rsid w:val="001F6C37"/>
    <w:rsid w:val="001F6C49"/>
    <w:rsid w:val="001F6C74"/>
    <w:rsid w:val="001F6C82"/>
    <w:rsid w:val="001F6CC2"/>
    <w:rsid w:val="001F6D9D"/>
    <w:rsid w:val="001F6DB4"/>
    <w:rsid w:val="001F6E46"/>
    <w:rsid w:val="001F6E48"/>
    <w:rsid w:val="001F6EF5"/>
    <w:rsid w:val="001F6EFF"/>
    <w:rsid w:val="001F6FC5"/>
    <w:rsid w:val="001F6FEF"/>
    <w:rsid w:val="001F7109"/>
    <w:rsid w:val="001F71DD"/>
    <w:rsid w:val="001F720B"/>
    <w:rsid w:val="001F7219"/>
    <w:rsid w:val="001F72F8"/>
    <w:rsid w:val="001F73E0"/>
    <w:rsid w:val="001F7417"/>
    <w:rsid w:val="001F741C"/>
    <w:rsid w:val="001F7462"/>
    <w:rsid w:val="001F748B"/>
    <w:rsid w:val="001F7536"/>
    <w:rsid w:val="001F7539"/>
    <w:rsid w:val="001F75A9"/>
    <w:rsid w:val="001F7657"/>
    <w:rsid w:val="001F7691"/>
    <w:rsid w:val="001F77FB"/>
    <w:rsid w:val="001F77FD"/>
    <w:rsid w:val="001F7814"/>
    <w:rsid w:val="001F79CC"/>
    <w:rsid w:val="001F79FD"/>
    <w:rsid w:val="001F7A5D"/>
    <w:rsid w:val="001F7A69"/>
    <w:rsid w:val="001F7B2E"/>
    <w:rsid w:val="001F7B7A"/>
    <w:rsid w:val="001F7BD7"/>
    <w:rsid w:val="001F7C38"/>
    <w:rsid w:val="001F7D06"/>
    <w:rsid w:val="001F7D7A"/>
    <w:rsid w:val="001F7DB0"/>
    <w:rsid w:val="001F7DB4"/>
    <w:rsid w:val="001F7DEA"/>
    <w:rsid w:val="001F7F51"/>
    <w:rsid w:val="001F7F9B"/>
    <w:rsid w:val="002000DD"/>
    <w:rsid w:val="00200334"/>
    <w:rsid w:val="0020038B"/>
    <w:rsid w:val="0020039C"/>
    <w:rsid w:val="002003CA"/>
    <w:rsid w:val="002003CB"/>
    <w:rsid w:val="002003CF"/>
    <w:rsid w:val="002003D0"/>
    <w:rsid w:val="002003FC"/>
    <w:rsid w:val="00200475"/>
    <w:rsid w:val="002004DD"/>
    <w:rsid w:val="0020050A"/>
    <w:rsid w:val="00200671"/>
    <w:rsid w:val="00200693"/>
    <w:rsid w:val="002006A6"/>
    <w:rsid w:val="002006E2"/>
    <w:rsid w:val="00200700"/>
    <w:rsid w:val="00200807"/>
    <w:rsid w:val="0020085E"/>
    <w:rsid w:val="00200865"/>
    <w:rsid w:val="00200885"/>
    <w:rsid w:val="0020089F"/>
    <w:rsid w:val="002008AE"/>
    <w:rsid w:val="002008C4"/>
    <w:rsid w:val="002008F5"/>
    <w:rsid w:val="002009C8"/>
    <w:rsid w:val="002009E6"/>
    <w:rsid w:val="00200A70"/>
    <w:rsid w:val="00200A88"/>
    <w:rsid w:val="00200C8D"/>
    <w:rsid w:val="00200D44"/>
    <w:rsid w:val="00200E62"/>
    <w:rsid w:val="00200FB4"/>
    <w:rsid w:val="00201071"/>
    <w:rsid w:val="002010F4"/>
    <w:rsid w:val="002011AA"/>
    <w:rsid w:val="002011AF"/>
    <w:rsid w:val="00201259"/>
    <w:rsid w:val="0020126C"/>
    <w:rsid w:val="00201292"/>
    <w:rsid w:val="002012DE"/>
    <w:rsid w:val="0020133C"/>
    <w:rsid w:val="0020135A"/>
    <w:rsid w:val="00201366"/>
    <w:rsid w:val="00201377"/>
    <w:rsid w:val="002013D0"/>
    <w:rsid w:val="0020144D"/>
    <w:rsid w:val="00201481"/>
    <w:rsid w:val="002014DC"/>
    <w:rsid w:val="00201562"/>
    <w:rsid w:val="0020162A"/>
    <w:rsid w:val="002016E1"/>
    <w:rsid w:val="00201741"/>
    <w:rsid w:val="0020177A"/>
    <w:rsid w:val="00201780"/>
    <w:rsid w:val="00201882"/>
    <w:rsid w:val="0020196B"/>
    <w:rsid w:val="002019C2"/>
    <w:rsid w:val="00201A28"/>
    <w:rsid w:val="00201AC2"/>
    <w:rsid w:val="00201B35"/>
    <w:rsid w:val="00201B45"/>
    <w:rsid w:val="00201BE7"/>
    <w:rsid w:val="00201C14"/>
    <w:rsid w:val="00201C47"/>
    <w:rsid w:val="00201C62"/>
    <w:rsid w:val="00201D1E"/>
    <w:rsid w:val="00201D7A"/>
    <w:rsid w:val="00201D7D"/>
    <w:rsid w:val="00201E61"/>
    <w:rsid w:val="00201EDA"/>
    <w:rsid w:val="00201F6C"/>
    <w:rsid w:val="00201F87"/>
    <w:rsid w:val="00201FF6"/>
    <w:rsid w:val="002020BD"/>
    <w:rsid w:val="002020D6"/>
    <w:rsid w:val="00202141"/>
    <w:rsid w:val="00202186"/>
    <w:rsid w:val="002021AD"/>
    <w:rsid w:val="002021B8"/>
    <w:rsid w:val="00202219"/>
    <w:rsid w:val="00202355"/>
    <w:rsid w:val="002023A4"/>
    <w:rsid w:val="0020244E"/>
    <w:rsid w:val="0020247A"/>
    <w:rsid w:val="00202538"/>
    <w:rsid w:val="00202587"/>
    <w:rsid w:val="002025A7"/>
    <w:rsid w:val="0020260C"/>
    <w:rsid w:val="0020263D"/>
    <w:rsid w:val="00202690"/>
    <w:rsid w:val="00202695"/>
    <w:rsid w:val="0020269E"/>
    <w:rsid w:val="00202761"/>
    <w:rsid w:val="00202867"/>
    <w:rsid w:val="002028EA"/>
    <w:rsid w:val="00202904"/>
    <w:rsid w:val="00202907"/>
    <w:rsid w:val="0020291D"/>
    <w:rsid w:val="00202947"/>
    <w:rsid w:val="00202AB4"/>
    <w:rsid w:val="00202AC7"/>
    <w:rsid w:val="00202B3B"/>
    <w:rsid w:val="00202C45"/>
    <w:rsid w:val="00202C91"/>
    <w:rsid w:val="00202CB0"/>
    <w:rsid w:val="00202D09"/>
    <w:rsid w:val="00202D11"/>
    <w:rsid w:val="00202D73"/>
    <w:rsid w:val="00202DF8"/>
    <w:rsid w:val="00202E22"/>
    <w:rsid w:val="00202F00"/>
    <w:rsid w:val="00202F44"/>
    <w:rsid w:val="00202F7B"/>
    <w:rsid w:val="00202F83"/>
    <w:rsid w:val="00202FE0"/>
    <w:rsid w:val="00203015"/>
    <w:rsid w:val="00203087"/>
    <w:rsid w:val="00203127"/>
    <w:rsid w:val="00203270"/>
    <w:rsid w:val="0020332F"/>
    <w:rsid w:val="002033D9"/>
    <w:rsid w:val="002033EB"/>
    <w:rsid w:val="00203442"/>
    <w:rsid w:val="002034DB"/>
    <w:rsid w:val="0020354D"/>
    <w:rsid w:val="00203551"/>
    <w:rsid w:val="0020359C"/>
    <w:rsid w:val="00203672"/>
    <w:rsid w:val="002036DB"/>
    <w:rsid w:val="00203743"/>
    <w:rsid w:val="0020376B"/>
    <w:rsid w:val="00203780"/>
    <w:rsid w:val="002037A9"/>
    <w:rsid w:val="00203825"/>
    <w:rsid w:val="002038E9"/>
    <w:rsid w:val="0020390C"/>
    <w:rsid w:val="0020399A"/>
    <w:rsid w:val="00203A15"/>
    <w:rsid w:val="00203B22"/>
    <w:rsid w:val="00203BF1"/>
    <w:rsid w:val="00203C02"/>
    <w:rsid w:val="00203C3D"/>
    <w:rsid w:val="00203C6A"/>
    <w:rsid w:val="00203C97"/>
    <w:rsid w:val="00203CA0"/>
    <w:rsid w:val="00203CF7"/>
    <w:rsid w:val="00203DF2"/>
    <w:rsid w:val="00203E08"/>
    <w:rsid w:val="00203EB2"/>
    <w:rsid w:val="00203F59"/>
    <w:rsid w:val="002040CA"/>
    <w:rsid w:val="00204252"/>
    <w:rsid w:val="002043CC"/>
    <w:rsid w:val="00204447"/>
    <w:rsid w:val="00204467"/>
    <w:rsid w:val="00204506"/>
    <w:rsid w:val="0020452B"/>
    <w:rsid w:val="0020454A"/>
    <w:rsid w:val="00204645"/>
    <w:rsid w:val="002046CC"/>
    <w:rsid w:val="0020479F"/>
    <w:rsid w:val="0020480C"/>
    <w:rsid w:val="00204823"/>
    <w:rsid w:val="002048EE"/>
    <w:rsid w:val="0020490F"/>
    <w:rsid w:val="00204948"/>
    <w:rsid w:val="00204960"/>
    <w:rsid w:val="002049CF"/>
    <w:rsid w:val="00204BC8"/>
    <w:rsid w:val="00204BF3"/>
    <w:rsid w:val="00204BFE"/>
    <w:rsid w:val="00204D2A"/>
    <w:rsid w:val="00204DA2"/>
    <w:rsid w:val="00204EAE"/>
    <w:rsid w:val="00204EEC"/>
    <w:rsid w:val="00204EF5"/>
    <w:rsid w:val="00204FB5"/>
    <w:rsid w:val="00205154"/>
    <w:rsid w:val="0020519B"/>
    <w:rsid w:val="002051A7"/>
    <w:rsid w:val="00205206"/>
    <w:rsid w:val="00205237"/>
    <w:rsid w:val="00205264"/>
    <w:rsid w:val="002052A4"/>
    <w:rsid w:val="002052DB"/>
    <w:rsid w:val="0020533B"/>
    <w:rsid w:val="0020539E"/>
    <w:rsid w:val="0020549E"/>
    <w:rsid w:val="002054D0"/>
    <w:rsid w:val="002054EF"/>
    <w:rsid w:val="00205600"/>
    <w:rsid w:val="00205664"/>
    <w:rsid w:val="002057B5"/>
    <w:rsid w:val="00205808"/>
    <w:rsid w:val="00205817"/>
    <w:rsid w:val="002058A5"/>
    <w:rsid w:val="002058A6"/>
    <w:rsid w:val="002058DC"/>
    <w:rsid w:val="0020590B"/>
    <w:rsid w:val="0020592F"/>
    <w:rsid w:val="0020596F"/>
    <w:rsid w:val="00205978"/>
    <w:rsid w:val="00205A16"/>
    <w:rsid w:val="00205A17"/>
    <w:rsid w:val="00205A61"/>
    <w:rsid w:val="00205A66"/>
    <w:rsid w:val="00205AAF"/>
    <w:rsid w:val="00205B30"/>
    <w:rsid w:val="00205B32"/>
    <w:rsid w:val="00205B37"/>
    <w:rsid w:val="00205C08"/>
    <w:rsid w:val="00205CF8"/>
    <w:rsid w:val="00205E51"/>
    <w:rsid w:val="00205E5D"/>
    <w:rsid w:val="00205F5B"/>
    <w:rsid w:val="00206022"/>
    <w:rsid w:val="00206048"/>
    <w:rsid w:val="0020606F"/>
    <w:rsid w:val="00206168"/>
    <w:rsid w:val="002061C7"/>
    <w:rsid w:val="002061EE"/>
    <w:rsid w:val="002061F8"/>
    <w:rsid w:val="00206216"/>
    <w:rsid w:val="0020621E"/>
    <w:rsid w:val="00206249"/>
    <w:rsid w:val="002062A6"/>
    <w:rsid w:val="0020631D"/>
    <w:rsid w:val="0020632E"/>
    <w:rsid w:val="00206391"/>
    <w:rsid w:val="002064A5"/>
    <w:rsid w:val="002064CA"/>
    <w:rsid w:val="00206576"/>
    <w:rsid w:val="0020657D"/>
    <w:rsid w:val="002065B0"/>
    <w:rsid w:val="00206626"/>
    <w:rsid w:val="002066C0"/>
    <w:rsid w:val="0020673A"/>
    <w:rsid w:val="002067B5"/>
    <w:rsid w:val="00206863"/>
    <w:rsid w:val="00206876"/>
    <w:rsid w:val="002068BC"/>
    <w:rsid w:val="00206926"/>
    <w:rsid w:val="0020692F"/>
    <w:rsid w:val="0020695A"/>
    <w:rsid w:val="0020696D"/>
    <w:rsid w:val="00206980"/>
    <w:rsid w:val="002069C9"/>
    <w:rsid w:val="00206A1B"/>
    <w:rsid w:val="00206A44"/>
    <w:rsid w:val="00206AC6"/>
    <w:rsid w:val="00206AD4"/>
    <w:rsid w:val="00206B7C"/>
    <w:rsid w:val="00206B7E"/>
    <w:rsid w:val="00206C73"/>
    <w:rsid w:val="00206CE3"/>
    <w:rsid w:val="00206D04"/>
    <w:rsid w:val="00206D1F"/>
    <w:rsid w:val="00206DFA"/>
    <w:rsid w:val="00206E18"/>
    <w:rsid w:val="00206F23"/>
    <w:rsid w:val="00206F54"/>
    <w:rsid w:val="00206F93"/>
    <w:rsid w:val="0020702C"/>
    <w:rsid w:val="0020702E"/>
    <w:rsid w:val="00207032"/>
    <w:rsid w:val="0020704F"/>
    <w:rsid w:val="002070C3"/>
    <w:rsid w:val="002071D6"/>
    <w:rsid w:val="002071DC"/>
    <w:rsid w:val="002072CF"/>
    <w:rsid w:val="0020730B"/>
    <w:rsid w:val="002073A1"/>
    <w:rsid w:val="00207442"/>
    <w:rsid w:val="00207451"/>
    <w:rsid w:val="00207480"/>
    <w:rsid w:val="00207520"/>
    <w:rsid w:val="00207526"/>
    <w:rsid w:val="00207570"/>
    <w:rsid w:val="0020759A"/>
    <w:rsid w:val="0020760A"/>
    <w:rsid w:val="0020769A"/>
    <w:rsid w:val="00207773"/>
    <w:rsid w:val="00207774"/>
    <w:rsid w:val="00207858"/>
    <w:rsid w:val="0020785B"/>
    <w:rsid w:val="002078B9"/>
    <w:rsid w:val="002078FF"/>
    <w:rsid w:val="00207969"/>
    <w:rsid w:val="002079C1"/>
    <w:rsid w:val="00207A98"/>
    <w:rsid w:val="00207B7D"/>
    <w:rsid w:val="00207BF3"/>
    <w:rsid w:val="00207CAF"/>
    <w:rsid w:val="00207DB6"/>
    <w:rsid w:val="00207EBD"/>
    <w:rsid w:val="00207ECA"/>
    <w:rsid w:val="00207F1B"/>
    <w:rsid w:val="00207F36"/>
    <w:rsid w:val="00207F9C"/>
    <w:rsid w:val="00207FCF"/>
    <w:rsid w:val="00210044"/>
    <w:rsid w:val="0021009A"/>
    <w:rsid w:val="00210142"/>
    <w:rsid w:val="00210152"/>
    <w:rsid w:val="00210177"/>
    <w:rsid w:val="00210196"/>
    <w:rsid w:val="002102CD"/>
    <w:rsid w:val="00210374"/>
    <w:rsid w:val="00210448"/>
    <w:rsid w:val="002105CB"/>
    <w:rsid w:val="002106B9"/>
    <w:rsid w:val="0021079C"/>
    <w:rsid w:val="0021082C"/>
    <w:rsid w:val="0021085D"/>
    <w:rsid w:val="00210899"/>
    <w:rsid w:val="002108BF"/>
    <w:rsid w:val="0021090B"/>
    <w:rsid w:val="00210A13"/>
    <w:rsid w:val="00210A2E"/>
    <w:rsid w:val="00210B2F"/>
    <w:rsid w:val="00210B56"/>
    <w:rsid w:val="00210BB9"/>
    <w:rsid w:val="00210C6A"/>
    <w:rsid w:val="00210D02"/>
    <w:rsid w:val="00210D2F"/>
    <w:rsid w:val="00210D7B"/>
    <w:rsid w:val="00210DC6"/>
    <w:rsid w:val="00210F35"/>
    <w:rsid w:val="00211009"/>
    <w:rsid w:val="00211053"/>
    <w:rsid w:val="002110B7"/>
    <w:rsid w:val="002110DE"/>
    <w:rsid w:val="002110E9"/>
    <w:rsid w:val="00211283"/>
    <w:rsid w:val="002112A3"/>
    <w:rsid w:val="002112DE"/>
    <w:rsid w:val="002112E1"/>
    <w:rsid w:val="002113AD"/>
    <w:rsid w:val="00211419"/>
    <w:rsid w:val="0021141C"/>
    <w:rsid w:val="00211447"/>
    <w:rsid w:val="00211562"/>
    <w:rsid w:val="00211756"/>
    <w:rsid w:val="00211772"/>
    <w:rsid w:val="002118B1"/>
    <w:rsid w:val="0021191A"/>
    <w:rsid w:val="00211A8D"/>
    <w:rsid w:val="00211B44"/>
    <w:rsid w:val="00211BCE"/>
    <w:rsid w:val="00211BF4"/>
    <w:rsid w:val="00211C33"/>
    <w:rsid w:val="00211C7D"/>
    <w:rsid w:val="00211CA3"/>
    <w:rsid w:val="00211CAE"/>
    <w:rsid w:val="00211D5B"/>
    <w:rsid w:val="00211DF0"/>
    <w:rsid w:val="00211F15"/>
    <w:rsid w:val="00211F88"/>
    <w:rsid w:val="00211FA7"/>
    <w:rsid w:val="00211FE1"/>
    <w:rsid w:val="00212069"/>
    <w:rsid w:val="0021210A"/>
    <w:rsid w:val="00212192"/>
    <w:rsid w:val="002121D1"/>
    <w:rsid w:val="00212266"/>
    <w:rsid w:val="00212274"/>
    <w:rsid w:val="0021235B"/>
    <w:rsid w:val="0021239C"/>
    <w:rsid w:val="002123A6"/>
    <w:rsid w:val="002123BD"/>
    <w:rsid w:val="00212632"/>
    <w:rsid w:val="002126C9"/>
    <w:rsid w:val="00212748"/>
    <w:rsid w:val="0021274C"/>
    <w:rsid w:val="00212764"/>
    <w:rsid w:val="002127D3"/>
    <w:rsid w:val="0021292F"/>
    <w:rsid w:val="002129FF"/>
    <w:rsid w:val="00212AEC"/>
    <w:rsid w:val="00212B66"/>
    <w:rsid w:val="00212BED"/>
    <w:rsid w:val="00212C0F"/>
    <w:rsid w:val="00212C86"/>
    <w:rsid w:val="00212CC4"/>
    <w:rsid w:val="00212D32"/>
    <w:rsid w:val="00212D60"/>
    <w:rsid w:val="00212DEE"/>
    <w:rsid w:val="00212EAC"/>
    <w:rsid w:val="00212F7F"/>
    <w:rsid w:val="00212FD4"/>
    <w:rsid w:val="002130CD"/>
    <w:rsid w:val="002130DC"/>
    <w:rsid w:val="002130F9"/>
    <w:rsid w:val="0021314D"/>
    <w:rsid w:val="0021315F"/>
    <w:rsid w:val="002131D9"/>
    <w:rsid w:val="002131E3"/>
    <w:rsid w:val="00213268"/>
    <w:rsid w:val="002132B5"/>
    <w:rsid w:val="002133E4"/>
    <w:rsid w:val="00213409"/>
    <w:rsid w:val="002134B3"/>
    <w:rsid w:val="002135A5"/>
    <w:rsid w:val="002135C4"/>
    <w:rsid w:val="002135F1"/>
    <w:rsid w:val="0021365F"/>
    <w:rsid w:val="002136FC"/>
    <w:rsid w:val="00213740"/>
    <w:rsid w:val="00213761"/>
    <w:rsid w:val="002137CA"/>
    <w:rsid w:val="002137DD"/>
    <w:rsid w:val="0021383F"/>
    <w:rsid w:val="00213855"/>
    <w:rsid w:val="00213872"/>
    <w:rsid w:val="00213A5D"/>
    <w:rsid w:val="00213AB5"/>
    <w:rsid w:val="00213BCB"/>
    <w:rsid w:val="00213C16"/>
    <w:rsid w:val="00213C52"/>
    <w:rsid w:val="00213C6F"/>
    <w:rsid w:val="00213CA3"/>
    <w:rsid w:val="00213D30"/>
    <w:rsid w:val="00213D67"/>
    <w:rsid w:val="00213E22"/>
    <w:rsid w:val="00213E69"/>
    <w:rsid w:val="00213F13"/>
    <w:rsid w:val="00213F3A"/>
    <w:rsid w:val="00213F4D"/>
    <w:rsid w:val="00213FF6"/>
    <w:rsid w:val="002141BA"/>
    <w:rsid w:val="00214377"/>
    <w:rsid w:val="002143AB"/>
    <w:rsid w:val="002143E7"/>
    <w:rsid w:val="00214401"/>
    <w:rsid w:val="0021450C"/>
    <w:rsid w:val="00214589"/>
    <w:rsid w:val="002145CF"/>
    <w:rsid w:val="00214612"/>
    <w:rsid w:val="00214621"/>
    <w:rsid w:val="0021464E"/>
    <w:rsid w:val="002146EB"/>
    <w:rsid w:val="0021475B"/>
    <w:rsid w:val="00214771"/>
    <w:rsid w:val="00214795"/>
    <w:rsid w:val="00214845"/>
    <w:rsid w:val="00214918"/>
    <w:rsid w:val="0021497E"/>
    <w:rsid w:val="002149B5"/>
    <w:rsid w:val="002149CC"/>
    <w:rsid w:val="00214A9F"/>
    <w:rsid w:val="00214B48"/>
    <w:rsid w:val="00214B60"/>
    <w:rsid w:val="00214B63"/>
    <w:rsid w:val="00214BBB"/>
    <w:rsid w:val="00214D0D"/>
    <w:rsid w:val="00214D53"/>
    <w:rsid w:val="00214D6B"/>
    <w:rsid w:val="00214DB2"/>
    <w:rsid w:val="00214E6E"/>
    <w:rsid w:val="00214EAB"/>
    <w:rsid w:val="00214EC3"/>
    <w:rsid w:val="00214ECF"/>
    <w:rsid w:val="00214F3A"/>
    <w:rsid w:val="00214F51"/>
    <w:rsid w:val="00214FD4"/>
    <w:rsid w:val="00215040"/>
    <w:rsid w:val="0021518D"/>
    <w:rsid w:val="00215278"/>
    <w:rsid w:val="002152E0"/>
    <w:rsid w:val="002152FD"/>
    <w:rsid w:val="002153E8"/>
    <w:rsid w:val="00215418"/>
    <w:rsid w:val="0021543C"/>
    <w:rsid w:val="00215531"/>
    <w:rsid w:val="00215536"/>
    <w:rsid w:val="002155CC"/>
    <w:rsid w:val="002156EE"/>
    <w:rsid w:val="002156F4"/>
    <w:rsid w:val="00215755"/>
    <w:rsid w:val="002157B7"/>
    <w:rsid w:val="002157C7"/>
    <w:rsid w:val="00215849"/>
    <w:rsid w:val="0021598A"/>
    <w:rsid w:val="0021599E"/>
    <w:rsid w:val="002159CE"/>
    <w:rsid w:val="00215AD8"/>
    <w:rsid w:val="00215B3C"/>
    <w:rsid w:val="00215CBB"/>
    <w:rsid w:val="00215CC0"/>
    <w:rsid w:val="00215D6A"/>
    <w:rsid w:val="00215D7C"/>
    <w:rsid w:val="00215E21"/>
    <w:rsid w:val="00215EE4"/>
    <w:rsid w:val="00215FAD"/>
    <w:rsid w:val="00215FC9"/>
    <w:rsid w:val="00215FE0"/>
    <w:rsid w:val="00215FFB"/>
    <w:rsid w:val="00216028"/>
    <w:rsid w:val="0021613F"/>
    <w:rsid w:val="00216169"/>
    <w:rsid w:val="002161BF"/>
    <w:rsid w:val="00216250"/>
    <w:rsid w:val="00216350"/>
    <w:rsid w:val="0021636B"/>
    <w:rsid w:val="00216373"/>
    <w:rsid w:val="00216607"/>
    <w:rsid w:val="00216614"/>
    <w:rsid w:val="00216650"/>
    <w:rsid w:val="00216658"/>
    <w:rsid w:val="00216708"/>
    <w:rsid w:val="0021672C"/>
    <w:rsid w:val="0021676A"/>
    <w:rsid w:val="00216837"/>
    <w:rsid w:val="002168B8"/>
    <w:rsid w:val="002168EA"/>
    <w:rsid w:val="00216A5C"/>
    <w:rsid w:val="00216A9F"/>
    <w:rsid w:val="00216ABC"/>
    <w:rsid w:val="00216ADE"/>
    <w:rsid w:val="00216ADF"/>
    <w:rsid w:val="00216B33"/>
    <w:rsid w:val="00216B86"/>
    <w:rsid w:val="00216C44"/>
    <w:rsid w:val="00216C60"/>
    <w:rsid w:val="00216D27"/>
    <w:rsid w:val="00216D99"/>
    <w:rsid w:val="00216E1C"/>
    <w:rsid w:val="00216E2E"/>
    <w:rsid w:val="00217094"/>
    <w:rsid w:val="002170A6"/>
    <w:rsid w:val="002170F9"/>
    <w:rsid w:val="002170FB"/>
    <w:rsid w:val="00217167"/>
    <w:rsid w:val="002171C6"/>
    <w:rsid w:val="00217261"/>
    <w:rsid w:val="002172F8"/>
    <w:rsid w:val="00217324"/>
    <w:rsid w:val="00217341"/>
    <w:rsid w:val="00217456"/>
    <w:rsid w:val="0021749B"/>
    <w:rsid w:val="00217581"/>
    <w:rsid w:val="0021759D"/>
    <w:rsid w:val="00217736"/>
    <w:rsid w:val="0021775A"/>
    <w:rsid w:val="00217819"/>
    <w:rsid w:val="002178D6"/>
    <w:rsid w:val="00217907"/>
    <w:rsid w:val="00217A0C"/>
    <w:rsid w:val="00217A4D"/>
    <w:rsid w:val="00217AEE"/>
    <w:rsid w:val="00217BF6"/>
    <w:rsid w:val="00217C4C"/>
    <w:rsid w:val="00217D29"/>
    <w:rsid w:val="00217DF1"/>
    <w:rsid w:val="00217EE8"/>
    <w:rsid w:val="00217EED"/>
    <w:rsid w:val="00217F38"/>
    <w:rsid w:val="00217F42"/>
    <w:rsid w:val="00217F45"/>
    <w:rsid w:val="00217FC5"/>
    <w:rsid w:val="00220093"/>
    <w:rsid w:val="002200DA"/>
    <w:rsid w:val="002201CE"/>
    <w:rsid w:val="0022039D"/>
    <w:rsid w:val="00220413"/>
    <w:rsid w:val="002204A5"/>
    <w:rsid w:val="002204F2"/>
    <w:rsid w:val="002204F7"/>
    <w:rsid w:val="00220589"/>
    <w:rsid w:val="0022059D"/>
    <w:rsid w:val="002205B4"/>
    <w:rsid w:val="002205B9"/>
    <w:rsid w:val="0022071A"/>
    <w:rsid w:val="00220743"/>
    <w:rsid w:val="0022085A"/>
    <w:rsid w:val="00220889"/>
    <w:rsid w:val="00220892"/>
    <w:rsid w:val="002208E1"/>
    <w:rsid w:val="00220944"/>
    <w:rsid w:val="00220996"/>
    <w:rsid w:val="00220AF6"/>
    <w:rsid w:val="00220B4F"/>
    <w:rsid w:val="00220B63"/>
    <w:rsid w:val="00220C32"/>
    <w:rsid w:val="00220C86"/>
    <w:rsid w:val="00220D79"/>
    <w:rsid w:val="00220DB3"/>
    <w:rsid w:val="00220DDC"/>
    <w:rsid w:val="00220F3C"/>
    <w:rsid w:val="00220F6F"/>
    <w:rsid w:val="00220F89"/>
    <w:rsid w:val="0022100B"/>
    <w:rsid w:val="0022105D"/>
    <w:rsid w:val="002210A0"/>
    <w:rsid w:val="00221186"/>
    <w:rsid w:val="00221198"/>
    <w:rsid w:val="00221216"/>
    <w:rsid w:val="00221347"/>
    <w:rsid w:val="00221381"/>
    <w:rsid w:val="00221390"/>
    <w:rsid w:val="00221391"/>
    <w:rsid w:val="002213AD"/>
    <w:rsid w:val="00221447"/>
    <w:rsid w:val="0022147B"/>
    <w:rsid w:val="00221496"/>
    <w:rsid w:val="002214EE"/>
    <w:rsid w:val="0022151C"/>
    <w:rsid w:val="002215AD"/>
    <w:rsid w:val="00221698"/>
    <w:rsid w:val="002216F3"/>
    <w:rsid w:val="0022172E"/>
    <w:rsid w:val="002218C6"/>
    <w:rsid w:val="002218E0"/>
    <w:rsid w:val="00221910"/>
    <w:rsid w:val="00221B23"/>
    <w:rsid w:val="00221B82"/>
    <w:rsid w:val="00221B8B"/>
    <w:rsid w:val="00221BE4"/>
    <w:rsid w:val="00221C8E"/>
    <w:rsid w:val="00221D22"/>
    <w:rsid w:val="00221D59"/>
    <w:rsid w:val="00221D5D"/>
    <w:rsid w:val="00221EA8"/>
    <w:rsid w:val="00221EC0"/>
    <w:rsid w:val="00221FD5"/>
    <w:rsid w:val="00221FE4"/>
    <w:rsid w:val="0022201F"/>
    <w:rsid w:val="00222076"/>
    <w:rsid w:val="002220A1"/>
    <w:rsid w:val="002220A3"/>
    <w:rsid w:val="00222111"/>
    <w:rsid w:val="00222158"/>
    <w:rsid w:val="002221EC"/>
    <w:rsid w:val="00222208"/>
    <w:rsid w:val="00222393"/>
    <w:rsid w:val="002223E7"/>
    <w:rsid w:val="0022244E"/>
    <w:rsid w:val="002224A8"/>
    <w:rsid w:val="002224E6"/>
    <w:rsid w:val="0022254D"/>
    <w:rsid w:val="00222576"/>
    <w:rsid w:val="0022262A"/>
    <w:rsid w:val="0022262E"/>
    <w:rsid w:val="00222780"/>
    <w:rsid w:val="00222785"/>
    <w:rsid w:val="00222873"/>
    <w:rsid w:val="002228D9"/>
    <w:rsid w:val="002229F5"/>
    <w:rsid w:val="00222A27"/>
    <w:rsid w:val="00222A52"/>
    <w:rsid w:val="00222AF5"/>
    <w:rsid w:val="00222B07"/>
    <w:rsid w:val="00222B58"/>
    <w:rsid w:val="00222CA5"/>
    <w:rsid w:val="00222CE2"/>
    <w:rsid w:val="00222D05"/>
    <w:rsid w:val="00222EFD"/>
    <w:rsid w:val="00222FE9"/>
    <w:rsid w:val="00223006"/>
    <w:rsid w:val="00223017"/>
    <w:rsid w:val="0022302E"/>
    <w:rsid w:val="0022305D"/>
    <w:rsid w:val="002230E9"/>
    <w:rsid w:val="0022313D"/>
    <w:rsid w:val="0022319D"/>
    <w:rsid w:val="00223225"/>
    <w:rsid w:val="002232E3"/>
    <w:rsid w:val="0022336A"/>
    <w:rsid w:val="0022341A"/>
    <w:rsid w:val="00223446"/>
    <w:rsid w:val="0022346B"/>
    <w:rsid w:val="00223472"/>
    <w:rsid w:val="002234D9"/>
    <w:rsid w:val="002234FE"/>
    <w:rsid w:val="00223593"/>
    <w:rsid w:val="0022359E"/>
    <w:rsid w:val="0022366D"/>
    <w:rsid w:val="0022367D"/>
    <w:rsid w:val="002236B7"/>
    <w:rsid w:val="00223722"/>
    <w:rsid w:val="00223757"/>
    <w:rsid w:val="002237A2"/>
    <w:rsid w:val="002237CE"/>
    <w:rsid w:val="002238D1"/>
    <w:rsid w:val="00223940"/>
    <w:rsid w:val="00223971"/>
    <w:rsid w:val="00223ABE"/>
    <w:rsid w:val="00223C76"/>
    <w:rsid w:val="00223CBB"/>
    <w:rsid w:val="00223D3D"/>
    <w:rsid w:val="00223EBD"/>
    <w:rsid w:val="00223F3C"/>
    <w:rsid w:val="00223F40"/>
    <w:rsid w:val="00223F98"/>
    <w:rsid w:val="00223FEF"/>
    <w:rsid w:val="00224015"/>
    <w:rsid w:val="00224199"/>
    <w:rsid w:val="002241C8"/>
    <w:rsid w:val="00224228"/>
    <w:rsid w:val="002242CB"/>
    <w:rsid w:val="002242D3"/>
    <w:rsid w:val="002242FF"/>
    <w:rsid w:val="0022430C"/>
    <w:rsid w:val="00224350"/>
    <w:rsid w:val="00224373"/>
    <w:rsid w:val="00224403"/>
    <w:rsid w:val="002244B8"/>
    <w:rsid w:val="002245B1"/>
    <w:rsid w:val="002245CE"/>
    <w:rsid w:val="002245F7"/>
    <w:rsid w:val="0022464B"/>
    <w:rsid w:val="0022468A"/>
    <w:rsid w:val="002246C0"/>
    <w:rsid w:val="002246CC"/>
    <w:rsid w:val="00224702"/>
    <w:rsid w:val="00224758"/>
    <w:rsid w:val="00224786"/>
    <w:rsid w:val="002247A4"/>
    <w:rsid w:val="002247A5"/>
    <w:rsid w:val="002247F9"/>
    <w:rsid w:val="0022480D"/>
    <w:rsid w:val="0022482D"/>
    <w:rsid w:val="00224843"/>
    <w:rsid w:val="00224898"/>
    <w:rsid w:val="00224925"/>
    <w:rsid w:val="002249C5"/>
    <w:rsid w:val="002249EC"/>
    <w:rsid w:val="002249ED"/>
    <w:rsid w:val="00224A8E"/>
    <w:rsid w:val="00224BD2"/>
    <w:rsid w:val="00224BF9"/>
    <w:rsid w:val="00224C4F"/>
    <w:rsid w:val="00224CDA"/>
    <w:rsid w:val="00224D10"/>
    <w:rsid w:val="00224D24"/>
    <w:rsid w:val="00224D7F"/>
    <w:rsid w:val="00224D9F"/>
    <w:rsid w:val="00224DCD"/>
    <w:rsid w:val="00224E56"/>
    <w:rsid w:val="00224E82"/>
    <w:rsid w:val="00224F85"/>
    <w:rsid w:val="0022504A"/>
    <w:rsid w:val="002250E9"/>
    <w:rsid w:val="002251D0"/>
    <w:rsid w:val="002251FE"/>
    <w:rsid w:val="002252C8"/>
    <w:rsid w:val="002253C2"/>
    <w:rsid w:val="00225471"/>
    <w:rsid w:val="002254A3"/>
    <w:rsid w:val="002254C1"/>
    <w:rsid w:val="002254C6"/>
    <w:rsid w:val="002254D3"/>
    <w:rsid w:val="00225507"/>
    <w:rsid w:val="0022555A"/>
    <w:rsid w:val="00225575"/>
    <w:rsid w:val="00225597"/>
    <w:rsid w:val="002255B6"/>
    <w:rsid w:val="002255D4"/>
    <w:rsid w:val="0022565D"/>
    <w:rsid w:val="00225686"/>
    <w:rsid w:val="00225786"/>
    <w:rsid w:val="00225856"/>
    <w:rsid w:val="00225873"/>
    <w:rsid w:val="00225878"/>
    <w:rsid w:val="0022589E"/>
    <w:rsid w:val="002258A4"/>
    <w:rsid w:val="00225901"/>
    <w:rsid w:val="00225955"/>
    <w:rsid w:val="002259AD"/>
    <w:rsid w:val="00225A3B"/>
    <w:rsid w:val="00225A6D"/>
    <w:rsid w:val="00225A7A"/>
    <w:rsid w:val="00225B2A"/>
    <w:rsid w:val="00225B2C"/>
    <w:rsid w:val="00225B7E"/>
    <w:rsid w:val="00225C1B"/>
    <w:rsid w:val="00225C57"/>
    <w:rsid w:val="00225E83"/>
    <w:rsid w:val="00225E93"/>
    <w:rsid w:val="00225FC9"/>
    <w:rsid w:val="00225FDC"/>
    <w:rsid w:val="0022601D"/>
    <w:rsid w:val="00226132"/>
    <w:rsid w:val="002261C9"/>
    <w:rsid w:val="002261F6"/>
    <w:rsid w:val="00226243"/>
    <w:rsid w:val="002262BE"/>
    <w:rsid w:val="0022636E"/>
    <w:rsid w:val="0022641E"/>
    <w:rsid w:val="00226627"/>
    <w:rsid w:val="00226690"/>
    <w:rsid w:val="00226736"/>
    <w:rsid w:val="00226760"/>
    <w:rsid w:val="00226788"/>
    <w:rsid w:val="0022679F"/>
    <w:rsid w:val="002267E1"/>
    <w:rsid w:val="002268DB"/>
    <w:rsid w:val="002268EE"/>
    <w:rsid w:val="002269C4"/>
    <w:rsid w:val="00226A07"/>
    <w:rsid w:val="00226A5C"/>
    <w:rsid w:val="00226AD2"/>
    <w:rsid w:val="00226B78"/>
    <w:rsid w:val="00226BA1"/>
    <w:rsid w:val="00226BBE"/>
    <w:rsid w:val="00226BD7"/>
    <w:rsid w:val="00226BD8"/>
    <w:rsid w:val="00226C66"/>
    <w:rsid w:val="00226D7C"/>
    <w:rsid w:val="00226E91"/>
    <w:rsid w:val="00226EDC"/>
    <w:rsid w:val="00226EE9"/>
    <w:rsid w:val="00227037"/>
    <w:rsid w:val="00227073"/>
    <w:rsid w:val="00227076"/>
    <w:rsid w:val="002270B5"/>
    <w:rsid w:val="002270FF"/>
    <w:rsid w:val="0022713A"/>
    <w:rsid w:val="002271A5"/>
    <w:rsid w:val="0022720F"/>
    <w:rsid w:val="00227225"/>
    <w:rsid w:val="0022722F"/>
    <w:rsid w:val="00227279"/>
    <w:rsid w:val="002272A2"/>
    <w:rsid w:val="002274AA"/>
    <w:rsid w:val="0022763D"/>
    <w:rsid w:val="00227695"/>
    <w:rsid w:val="002276BD"/>
    <w:rsid w:val="002276F2"/>
    <w:rsid w:val="002277A2"/>
    <w:rsid w:val="00227845"/>
    <w:rsid w:val="002278D9"/>
    <w:rsid w:val="00227910"/>
    <w:rsid w:val="00227922"/>
    <w:rsid w:val="00227931"/>
    <w:rsid w:val="0022794D"/>
    <w:rsid w:val="002279D5"/>
    <w:rsid w:val="00227A55"/>
    <w:rsid w:val="00227A71"/>
    <w:rsid w:val="00227AAF"/>
    <w:rsid w:val="00227AE0"/>
    <w:rsid w:val="00227B58"/>
    <w:rsid w:val="00227B71"/>
    <w:rsid w:val="00227B9C"/>
    <w:rsid w:val="00227C06"/>
    <w:rsid w:val="00227C9A"/>
    <w:rsid w:val="00227D0A"/>
    <w:rsid w:val="00227D2A"/>
    <w:rsid w:val="00227D92"/>
    <w:rsid w:val="00227DC3"/>
    <w:rsid w:val="00227E43"/>
    <w:rsid w:val="00227E60"/>
    <w:rsid w:val="00227FA7"/>
    <w:rsid w:val="00227FCE"/>
    <w:rsid w:val="00230021"/>
    <w:rsid w:val="0023009F"/>
    <w:rsid w:val="002301C0"/>
    <w:rsid w:val="00230225"/>
    <w:rsid w:val="0023024C"/>
    <w:rsid w:val="00230266"/>
    <w:rsid w:val="0023032B"/>
    <w:rsid w:val="0023037F"/>
    <w:rsid w:val="002303B3"/>
    <w:rsid w:val="00230471"/>
    <w:rsid w:val="002306F0"/>
    <w:rsid w:val="00230793"/>
    <w:rsid w:val="00230A53"/>
    <w:rsid w:val="00230AE2"/>
    <w:rsid w:val="00230B0C"/>
    <w:rsid w:val="00230B4F"/>
    <w:rsid w:val="00230BC1"/>
    <w:rsid w:val="00230C6F"/>
    <w:rsid w:val="00230C84"/>
    <w:rsid w:val="00230CCB"/>
    <w:rsid w:val="00230CE6"/>
    <w:rsid w:val="00230D07"/>
    <w:rsid w:val="00230E46"/>
    <w:rsid w:val="00230ED5"/>
    <w:rsid w:val="00230EDA"/>
    <w:rsid w:val="00230F84"/>
    <w:rsid w:val="00231049"/>
    <w:rsid w:val="002310D6"/>
    <w:rsid w:val="00231107"/>
    <w:rsid w:val="0023110D"/>
    <w:rsid w:val="00231161"/>
    <w:rsid w:val="0023117A"/>
    <w:rsid w:val="002311A5"/>
    <w:rsid w:val="00231206"/>
    <w:rsid w:val="00231227"/>
    <w:rsid w:val="002312C2"/>
    <w:rsid w:val="00231309"/>
    <w:rsid w:val="00231343"/>
    <w:rsid w:val="0023135C"/>
    <w:rsid w:val="00231380"/>
    <w:rsid w:val="0023140E"/>
    <w:rsid w:val="0023141B"/>
    <w:rsid w:val="00231443"/>
    <w:rsid w:val="002314D2"/>
    <w:rsid w:val="0023158F"/>
    <w:rsid w:val="002315CB"/>
    <w:rsid w:val="002315D0"/>
    <w:rsid w:val="002315F0"/>
    <w:rsid w:val="00231633"/>
    <w:rsid w:val="002316C0"/>
    <w:rsid w:val="002316DE"/>
    <w:rsid w:val="00231783"/>
    <w:rsid w:val="0023180F"/>
    <w:rsid w:val="00231824"/>
    <w:rsid w:val="00231971"/>
    <w:rsid w:val="00231A0C"/>
    <w:rsid w:val="00231A92"/>
    <w:rsid w:val="00231ADE"/>
    <w:rsid w:val="00231ADF"/>
    <w:rsid w:val="00231C7D"/>
    <w:rsid w:val="00231C8B"/>
    <w:rsid w:val="00231CB3"/>
    <w:rsid w:val="00231CB5"/>
    <w:rsid w:val="00231CE0"/>
    <w:rsid w:val="00231D21"/>
    <w:rsid w:val="00231DB5"/>
    <w:rsid w:val="00231DB9"/>
    <w:rsid w:val="00231DDB"/>
    <w:rsid w:val="00231E0C"/>
    <w:rsid w:val="00231E0D"/>
    <w:rsid w:val="00231E3C"/>
    <w:rsid w:val="00231F75"/>
    <w:rsid w:val="00231F8E"/>
    <w:rsid w:val="00231FC5"/>
    <w:rsid w:val="00232053"/>
    <w:rsid w:val="00232116"/>
    <w:rsid w:val="00232144"/>
    <w:rsid w:val="002322C2"/>
    <w:rsid w:val="00232313"/>
    <w:rsid w:val="00232330"/>
    <w:rsid w:val="00232378"/>
    <w:rsid w:val="00232491"/>
    <w:rsid w:val="002324A8"/>
    <w:rsid w:val="002324FF"/>
    <w:rsid w:val="00232576"/>
    <w:rsid w:val="00232585"/>
    <w:rsid w:val="002325D5"/>
    <w:rsid w:val="002326D7"/>
    <w:rsid w:val="00232707"/>
    <w:rsid w:val="0023284F"/>
    <w:rsid w:val="002328B9"/>
    <w:rsid w:val="002328D5"/>
    <w:rsid w:val="002328F8"/>
    <w:rsid w:val="0023296D"/>
    <w:rsid w:val="00232977"/>
    <w:rsid w:val="00232A16"/>
    <w:rsid w:val="00232B65"/>
    <w:rsid w:val="00232BCB"/>
    <w:rsid w:val="00232C77"/>
    <w:rsid w:val="00232CA1"/>
    <w:rsid w:val="00232D06"/>
    <w:rsid w:val="00232D77"/>
    <w:rsid w:val="00232D8F"/>
    <w:rsid w:val="00232E7B"/>
    <w:rsid w:val="00232EE8"/>
    <w:rsid w:val="00232F16"/>
    <w:rsid w:val="00232F1D"/>
    <w:rsid w:val="00232F25"/>
    <w:rsid w:val="00232F72"/>
    <w:rsid w:val="00232FD9"/>
    <w:rsid w:val="00233013"/>
    <w:rsid w:val="0023305C"/>
    <w:rsid w:val="002330BA"/>
    <w:rsid w:val="00233188"/>
    <w:rsid w:val="002331A4"/>
    <w:rsid w:val="002331BE"/>
    <w:rsid w:val="002331E2"/>
    <w:rsid w:val="002332E4"/>
    <w:rsid w:val="0023334D"/>
    <w:rsid w:val="00233460"/>
    <w:rsid w:val="0023347B"/>
    <w:rsid w:val="002335F4"/>
    <w:rsid w:val="00233621"/>
    <w:rsid w:val="00233639"/>
    <w:rsid w:val="0023366F"/>
    <w:rsid w:val="00233675"/>
    <w:rsid w:val="002336E8"/>
    <w:rsid w:val="0023387F"/>
    <w:rsid w:val="00233925"/>
    <w:rsid w:val="00233A30"/>
    <w:rsid w:val="00233A82"/>
    <w:rsid w:val="00233ABE"/>
    <w:rsid w:val="00233BA9"/>
    <w:rsid w:val="00233BEC"/>
    <w:rsid w:val="00233C6B"/>
    <w:rsid w:val="00233D13"/>
    <w:rsid w:val="00233D32"/>
    <w:rsid w:val="00233E72"/>
    <w:rsid w:val="00233EAD"/>
    <w:rsid w:val="00233FAF"/>
    <w:rsid w:val="002340CB"/>
    <w:rsid w:val="0023411E"/>
    <w:rsid w:val="002341B4"/>
    <w:rsid w:val="002342B1"/>
    <w:rsid w:val="00234333"/>
    <w:rsid w:val="0023433A"/>
    <w:rsid w:val="0023433B"/>
    <w:rsid w:val="0023440C"/>
    <w:rsid w:val="0023447F"/>
    <w:rsid w:val="002344E0"/>
    <w:rsid w:val="002344E2"/>
    <w:rsid w:val="0023452B"/>
    <w:rsid w:val="00234673"/>
    <w:rsid w:val="002346DC"/>
    <w:rsid w:val="002346E7"/>
    <w:rsid w:val="00234723"/>
    <w:rsid w:val="00234749"/>
    <w:rsid w:val="00234763"/>
    <w:rsid w:val="00234783"/>
    <w:rsid w:val="002347FD"/>
    <w:rsid w:val="0023486F"/>
    <w:rsid w:val="002349D7"/>
    <w:rsid w:val="002349DA"/>
    <w:rsid w:val="00234A8D"/>
    <w:rsid w:val="00234AA8"/>
    <w:rsid w:val="00234AF3"/>
    <w:rsid w:val="00234B54"/>
    <w:rsid w:val="00234E62"/>
    <w:rsid w:val="00234EBE"/>
    <w:rsid w:val="00234EE6"/>
    <w:rsid w:val="00234F05"/>
    <w:rsid w:val="00234F57"/>
    <w:rsid w:val="00234FCC"/>
    <w:rsid w:val="00235005"/>
    <w:rsid w:val="0023502E"/>
    <w:rsid w:val="002350DE"/>
    <w:rsid w:val="00235109"/>
    <w:rsid w:val="00235124"/>
    <w:rsid w:val="00235160"/>
    <w:rsid w:val="00235176"/>
    <w:rsid w:val="002351BB"/>
    <w:rsid w:val="0023521D"/>
    <w:rsid w:val="00235266"/>
    <w:rsid w:val="0023529F"/>
    <w:rsid w:val="002352C6"/>
    <w:rsid w:val="0023530C"/>
    <w:rsid w:val="002354EA"/>
    <w:rsid w:val="00235539"/>
    <w:rsid w:val="00235543"/>
    <w:rsid w:val="0023554A"/>
    <w:rsid w:val="00235568"/>
    <w:rsid w:val="002355FE"/>
    <w:rsid w:val="00235671"/>
    <w:rsid w:val="002356A6"/>
    <w:rsid w:val="0023578A"/>
    <w:rsid w:val="002357BE"/>
    <w:rsid w:val="00235842"/>
    <w:rsid w:val="0023584A"/>
    <w:rsid w:val="002358E4"/>
    <w:rsid w:val="0023595B"/>
    <w:rsid w:val="0023595C"/>
    <w:rsid w:val="002359CB"/>
    <w:rsid w:val="00235AC8"/>
    <w:rsid w:val="00235B48"/>
    <w:rsid w:val="00235BEF"/>
    <w:rsid w:val="00235C93"/>
    <w:rsid w:val="00235CD1"/>
    <w:rsid w:val="00235D0F"/>
    <w:rsid w:val="00235E21"/>
    <w:rsid w:val="00235E48"/>
    <w:rsid w:val="00235E4D"/>
    <w:rsid w:val="00235E66"/>
    <w:rsid w:val="00235EA4"/>
    <w:rsid w:val="00235F8B"/>
    <w:rsid w:val="00235FB2"/>
    <w:rsid w:val="00235FC1"/>
    <w:rsid w:val="0023601D"/>
    <w:rsid w:val="0023608B"/>
    <w:rsid w:val="002360A4"/>
    <w:rsid w:val="002360E3"/>
    <w:rsid w:val="002360E7"/>
    <w:rsid w:val="0023625E"/>
    <w:rsid w:val="002362AD"/>
    <w:rsid w:val="002362D5"/>
    <w:rsid w:val="002362F7"/>
    <w:rsid w:val="0023637C"/>
    <w:rsid w:val="00236443"/>
    <w:rsid w:val="002364AB"/>
    <w:rsid w:val="002364D7"/>
    <w:rsid w:val="00236583"/>
    <w:rsid w:val="00236599"/>
    <w:rsid w:val="002365E0"/>
    <w:rsid w:val="00236683"/>
    <w:rsid w:val="00236742"/>
    <w:rsid w:val="002367D5"/>
    <w:rsid w:val="002367DC"/>
    <w:rsid w:val="002367FE"/>
    <w:rsid w:val="002368F1"/>
    <w:rsid w:val="00236B77"/>
    <w:rsid w:val="00236B87"/>
    <w:rsid w:val="00236BBC"/>
    <w:rsid w:val="00236CD0"/>
    <w:rsid w:val="00236CF2"/>
    <w:rsid w:val="00236DA2"/>
    <w:rsid w:val="00236DB6"/>
    <w:rsid w:val="00236DDF"/>
    <w:rsid w:val="00236EAF"/>
    <w:rsid w:val="00236EB6"/>
    <w:rsid w:val="00236ECC"/>
    <w:rsid w:val="00236EE1"/>
    <w:rsid w:val="00236F8F"/>
    <w:rsid w:val="00236FF0"/>
    <w:rsid w:val="00236FF8"/>
    <w:rsid w:val="0023717A"/>
    <w:rsid w:val="00237223"/>
    <w:rsid w:val="0023723B"/>
    <w:rsid w:val="00237262"/>
    <w:rsid w:val="0023731E"/>
    <w:rsid w:val="00237361"/>
    <w:rsid w:val="00237469"/>
    <w:rsid w:val="002374BD"/>
    <w:rsid w:val="002374EF"/>
    <w:rsid w:val="002375AF"/>
    <w:rsid w:val="002375C3"/>
    <w:rsid w:val="002375DF"/>
    <w:rsid w:val="00237667"/>
    <w:rsid w:val="00237719"/>
    <w:rsid w:val="002377CF"/>
    <w:rsid w:val="00237833"/>
    <w:rsid w:val="00237865"/>
    <w:rsid w:val="0023788C"/>
    <w:rsid w:val="002378AB"/>
    <w:rsid w:val="00237974"/>
    <w:rsid w:val="00237A54"/>
    <w:rsid w:val="00237AF1"/>
    <w:rsid w:val="00237C38"/>
    <w:rsid w:val="00237C3F"/>
    <w:rsid w:val="00237CD1"/>
    <w:rsid w:val="00237D98"/>
    <w:rsid w:val="00237DDA"/>
    <w:rsid w:val="00237DFE"/>
    <w:rsid w:val="00237E89"/>
    <w:rsid w:val="00237EEE"/>
    <w:rsid w:val="00237F3F"/>
    <w:rsid w:val="00237F43"/>
    <w:rsid w:val="002400F2"/>
    <w:rsid w:val="002400FB"/>
    <w:rsid w:val="0024010E"/>
    <w:rsid w:val="0024017D"/>
    <w:rsid w:val="00240264"/>
    <w:rsid w:val="00240315"/>
    <w:rsid w:val="00240417"/>
    <w:rsid w:val="002404EE"/>
    <w:rsid w:val="00240514"/>
    <w:rsid w:val="002405E1"/>
    <w:rsid w:val="00240641"/>
    <w:rsid w:val="0024080C"/>
    <w:rsid w:val="002408B6"/>
    <w:rsid w:val="0024095A"/>
    <w:rsid w:val="002409F9"/>
    <w:rsid w:val="00240A88"/>
    <w:rsid w:val="00240B31"/>
    <w:rsid w:val="00240B72"/>
    <w:rsid w:val="00240BC3"/>
    <w:rsid w:val="00240C46"/>
    <w:rsid w:val="00240CC1"/>
    <w:rsid w:val="00240CFA"/>
    <w:rsid w:val="00240DBA"/>
    <w:rsid w:val="00240FE2"/>
    <w:rsid w:val="0024100A"/>
    <w:rsid w:val="0024102A"/>
    <w:rsid w:val="002410B7"/>
    <w:rsid w:val="002410E6"/>
    <w:rsid w:val="00241108"/>
    <w:rsid w:val="0024111F"/>
    <w:rsid w:val="00241149"/>
    <w:rsid w:val="00241184"/>
    <w:rsid w:val="00241257"/>
    <w:rsid w:val="002412AE"/>
    <w:rsid w:val="002414A5"/>
    <w:rsid w:val="002414CB"/>
    <w:rsid w:val="002414F6"/>
    <w:rsid w:val="002415C3"/>
    <w:rsid w:val="002415E2"/>
    <w:rsid w:val="0024174F"/>
    <w:rsid w:val="0024176C"/>
    <w:rsid w:val="002417B1"/>
    <w:rsid w:val="002417D5"/>
    <w:rsid w:val="002417F4"/>
    <w:rsid w:val="0024187E"/>
    <w:rsid w:val="00241881"/>
    <w:rsid w:val="002418B5"/>
    <w:rsid w:val="00241A5F"/>
    <w:rsid w:val="00241AA8"/>
    <w:rsid w:val="00241B34"/>
    <w:rsid w:val="00241B42"/>
    <w:rsid w:val="00241B72"/>
    <w:rsid w:val="00241BE8"/>
    <w:rsid w:val="00241C51"/>
    <w:rsid w:val="00241C86"/>
    <w:rsid w:val="00241CB8"/>
    <w:rsid w:val="00241CCC"/>
    <w:rsid w:val="00241D15"/>
    <w:rsid w:val="00241E8A"/>
    <w:rsid w:val="00241E8B"/>
    <w:rsid w:val="00241EBA"/>
    <w:rsid w:val="00241F63"/>
    <w:rsid w:val="00242011"/>
    <w:rsid w:val="002420E5"/>
    <w:rsid w:val="002421A3"/>
    <w:rsid w:val="002421BB"/>
    <w:rsid w:val="002421BC"/>
    <w:rsid w:val="002421E0"/>
    <w:rsid w:val="0024222C"/>
    <w:rsid w:val="002423A1"/>
    <w:rsid w:val="002424B9"/>
    <w:rsid w:val="0024250E"/>
    <w:rsid w:val="00242566"/>
    <w:rsid w:val="00242595"/>
    <w:rsid w:val="002425EE"/>
    <w:rsid w:val="002426AB"/>
    <w:rsid w:val="002426DB"/>
    <w:rsid w:val="002426ED"/>
    <w:rsid w:val="002427A6"/>
    <w:rsid w:val="002427F1"/>
    <w:rsid w:val="002427FF"/>
    <w:rsid w:val="0024285B"/>
    <w:rsid w:val="002428A0"/>
    <w:rsid w:val="0024292F"/>
    <w:rsid w:val="0024294C"/>
    <w:rsid w:val="00242977"/>
    <w:rsid w:val="00242A9B"/>
    <w:rsid w:val="00242B3E"/>
    <w:rsid w:val="00242B8F"/>
    <w:rsid w:val="00242CBB"/>
    <w:rsid w:val="00242D1B"/>
    <w:rsid w:val="00242EA4"/>
    <w:rsid w:val="00242F1A"/>
    <w:rsid w:val="00242F31"/>
    <w:rsid w:val="00242FC3"/>
    <w:rsid w:val="00243001"/>
    <w:rsid w:val="00243084"/>
    <w:rsid w:val="00243180"/>
    <w:rsid w:val="002431A3"/>
    <w:rsid w:val="002431AF"/>
    <w:rsid w:val="002431E0"/>
    <w:rsid w:val="002431F0"/>
    <w:rsid w:val="00243220"/>
    <w:rsid w:val="002432F3"/>
    <w:rsid w:val="00243303"/>
    <w:rsid w:val="00243394"/>
    <w:rsid w:val="00243423"/>
    <w:rsid w:val="0024344A"/>
    <w:rsid w:val="00243486"/>
    <w:rsid w:val="002434CC"/>
    <w:rsid w:val="002434F6"/>
    <w:rsid w:val="00243517"/>
    <w:rsid w:val="002435B4"/>
    <w:rsid w:val="002435F5"/>
    <w:rsid w:val="00243647"/>
    <w:rsid w:val="0024364E"/>
    <w:rsid w:val="002436C1"/>
    <w:rsid w:val="0024371B"/>
    <w:rsid w:val="00243748"/>
    <w:rsid w:val="00243756"/>
    <w:rsid w:val="002437D1"/>
    <w:rsid w:val="0024380C"/>
    <w:rsid w:val="00243820"/>
    <w:rsid w:val="0024383D"/>
    <w:rsid w:val="002438B3"/>
    <w:rsid w:val="002438FB"/>
    <w:rsid w:val="0024394D"/>
    <w:rsid w:val="002439F9"/>
    <w:rsid w:val="00243A3B"/>
    <w:rsid w:val="00243BE6"/>
    <w:rsid w:val="00243C74"/>
    <w:rsid w:val="00243EB7"/>
    <w:rsid w:val="00243F32"/>
    <w:rsid w:val="00244025"/>
    <w:rsid w:val="0024403E"/>
    <w:rsid w:val="00244049"/>
    <w:rsid w:val="00244078"/>
    <w:rsid w:val="00244090"/>
    <w:rsid w:val="002440E7"/>
    <w:rsid w:val="00244127"/>
    <w:rsid w:val="00244155"/>
    <w:rsid w:val="00244188"/>
    <w:rsid w:val="00244279"/>
    <w:rsid w:val="0024429B"/>
    <w:rsid w:val="00244338"/>
    <w:rsid w:val="00244358"/>
    <w:rsid w:val="00244383"/>
    <w:rsid w:val="002443AA"/>
    <w:rsid w:val="0024443F"/>
    <w:rsid w:val="002444B6"/>
    <w:rsid w:val="002444C0"/>
    <w:rsid w:val="00244514"/>
    <w:rsid w:val="00244673"/>
    <w:rsid w:val="002446C2"/>
    <w:rsid w:val="002447D0"/>
    <w:rsid w:val="00244822"/>
    <w:rsid w:val="00244862"/>
    <w:rsid w:val="002448E2"/>
    <w:rsid w:val="00244966"/>
    <w:rsid w:val="002449AC"/>
    <w:rsid w:val="002449C2"/>
    <w:rsid w:val="002449E5"/>
    <w:rsid w:val="002449F9"/>
    <w:rsid w:val="00244A1B"/>
    <w:rsid w:val="00244AA4"/>
    <w:rsid w:val="00244AD9"/>
    <w:rsid w:val="00244AE6"/>
    <w:rsid w:val="00244B2A"/>
    <w:rsid w:val="00244BA0"/>
    <w:rsid w:val="00244D99"/>
    <w:rsid w:val="00244DBC"/>
    <w:rsid w:val="00244E4F"/>
    <w:rsid w:val="00244E78"/>
    <w:rsid w:val="00244F40"/>
    <w:rsid w:val="00244F53"/>
    <w:rsid w:val="00244F7F"/>
    <w:rsid w:val="00244FD9"/>
    <w:rsid w:val="00245039"/>
    <w:rsid w:val="0024503B"/>
    <w:rsid w:val="00245184"/>
    <w:rsid w:val="00245217"/>
    <w:rsid w:val="0024526B"/>
    <w:rsid w:val="0024530D"/>
    <w:rsid w:val="00245380"/>
    <w:rsid w:val="0024538B"/>
    <w:rsid w:val="002453E2"/>
    <w:rsid w:val="00245431"/>
    <w:rsid w:val="0024548B"/>
    <w:rsid w:val="0024553A"/>
    <w:rsid w:val="002455BA"/>
    <w:rsid w:val="0024560C"/>
    <w:rsid w:val="00245636"/>
    <w:rsid w:val="0024570D"/>
    <w:rsid w:val="0024570F"/>
    <w:rsid w:val="00245778"/>
    <w:rsid w:val="0024584C"/>
    <w:rsid w:val="00245851"/>
    <w:rsid w:val="002458C7"/>
    <w:rsid w:val="002458CC"/>
    <w:rsid w:val="00245903"/>
    <w:rsid w:val="00245908"/>
    <w:rsid w:val="0024598E"/>
    <w:rsid w:val="00245AB0"/>
    <w:rsid w:val="00245B3D"/>
    <w:rsid w:val="00245B77"/>
    <w:rsid w:val="00245C62"/>
    <w:rsid w:val="00245C8D"/>
    <w:rsid w:val="00245D87"/>
    <w:rsid w:val="00245E24"/>
    <w:rsid w:val="00245E2F"/>
    <w:rsid w:val="00245E5F"/>
    <w:rsid w:val="00245F21"/>
    <w:rsid w:val="0024609C"/>
    <w:rsid w:val="002460D4"/>
    <w:rsid w:val="002460E3"/>
    <w:rsid w:val="00246150"/>
    <w:rsid w:val="002461BA"/>
    <w:rsid w:val="00246260"/>
    <w:rsid w:val="00246452"/>
    <w:rsid w:val="002464A5"/>
    <w:rsid w:val="002464C7"/>
    <w:rsid w:val="00246570"/>
    <w:rsid w:val="0024657C"/>
    <w:rsid w:val="00246627"/>
    <w:rsid w:val="00246691"/>
    <w:rsid w:val="00246724"/>
    <w:rsid w:val="00246725"/>
    <w:rsid w:val="00246752"/>
    <w:rsid w:val="0024676E"/>
    <w:rsid w:val="00246789"/>
    <w:rsid w:val="00246920"/>
    <w:rsid w:val="00246937"/>
    <w:rsid w:val="00246943"/>
    <w:rsid w:val="002469AC"/>
    <w:rsid w:val="002469F9"/>
    <w:rsid w:val="00246A16"/>
    <w:rsid w:val="00246A68"/>
    <w:rsid w:val="00246A8F"/>
    <w:rsid w:val="00246B49"/>
    <w:rsid w:val="00246B93"/>
    <w:rsid w:val="00246C0F"/>
    <w:rsid w:val="00246C88"/>
    <w:rsid w:val="00246C9B"/>
    <w:rsid w:val="00246E38"/>
    <w:rsid w:val="00246EA3"/>
    <w:rsid w:val="00246F1B"/>
    <w:rsid w:val="00246F30"/>
    <w:rsid w:val="00246F3C"/>
    <w:rsid w:val="00246FD2"/>
    <w:rsid w:val="0024702D"/>
    <w:rsid w:val="0024705E"/>
    <w:rsid w:val="00247110"/>
    <w:rsid w:val="00247115"/>
    <w:rsid w:val="0024712A"/>
    <w:rsid w:val="0024715E"/>
    <w:rsid w:val="0024720A"/>
    <w:rsid w:val="0024723E"/>
    <w:rsid w:val="002472D9"/>
    <w:rsid w:val="002472DB"/>
    <w:rsid w:val="002473DF"/>
    <w:rsid w:val="002473F4"/>
    <w:rsid w:val="002473FF"/>
    <w:rsid w:val="0024742B"/>
    <w:rsid w:val="002474B7"/>
    <w:rsid w:val="002474DB"/>
    <w:rsid w:val="0024752E"/>
    <w:rsid w:val="0024759D"/>
    <w:rsid w:val="0024765A"/>
    <w:rsid w:val="002476F4"/>
    <w:rsid w:val="00247750"/>
    <w:rsid w:val="00247774"/>
    <w:rsid w:val="002477A2"/>
    <w:rsid w:val="002477E4"/>
    <w:rsid w:val="00247835"/>
    <w:rsid w:val="002479A6"/>
    <w:rsid w:val="00247A0E"/>
    <w:rsid w:val="00247AAB"/>
    <w:rsid w:val="00247ABF"/>
    <w:rsid w:val="00247B45"/>
    <w:rsid w:val="00247B7B"/>
    <w:rsid w:val="00247C0B"/>
    <w:rsid w:val="00247CB2"/>
    <w:rsid w:val="00247DF5"/>
    <w:rsid w:val="00247E31"/>
    <w:rsid w:val="00247E71"/>
    <w:rsid w:val="00247EA9"/>
    <w:rsid w:val="00247EDD"/>
    <w:rsid w:val="00247F40"/>
    <w:rsid w:val="00247F53"/>
    <w:rsid w:val="002500E1"/>
    <w:rsid w:val="00250185"/>
    <w:rsid w:val="002501E0"/>
    <w:rsid w:val="0025022F"/>
    <w:rsid w:val="00250250"/>
    <w:rsid w:val="00250296"/>
    <w:rsid w:val="002504F1"/>
    <w:rsid w:val="00250596"/>
    <w:rsid w:val="0025065C"/>
    <w:rsid w:val="0025067F"/>
    <w:rsid w:val="00250695"/>
    <w:rsid w:val="002506D8"/>
    <w:rsid w:val="002506F5"/>
    <w:rsid w:val="002507C4"/>
    <w:rsid w:val="002507CF"/>
    <w:rsid w:val="00250828"/>
    <w:rsid w:val="0025085F"/>
    <w:rsid w:val="00250915"/>
    <w:rsid w:val="00250943"/>
    <w:rsid w:val="0025094C"/>
    <w:rsid w:val="00250993"/>
    <w:rsid w:val="00250AA6"/>
    <w:rsid w:val="00250B19"/>
    <w:rsid w:val="00250B50"/>
    <w:rsid w:val="00250B7F"/>
    <w:rsid w:val="00250BA5"/>
    <w:rsid w:val="00250BD7"/>
    <w:rsid w:val="00250BE2"/>
    <w:rsid w:val="00250C01"/>
    <w:rsid w:val="00250C86"/>
    <w:rsid w:val="00250C89"/>
    <w:rsid w:val="00250CF5"/>
    <w:rsid w:val="00250D6E"/>
    <w:rsid w:val="00250DDE"/>
    <w:rsid w:val="00250DEF"/>
    <w:rsid w:val="00250DF7"/>
    <w:rsid w:val="00250E1F"/>
    <w:rsid w:val="00250E31"/>
    <w:rsid w:val="00250EE6"/>
    <w:rsid w:val="00250F71"/>
    <w:rsid w:val="00251081"/>
    <w:rsid w:val="00251089"/>
    <w:rsid w:val="002510A4"/>
    <w:rsid w:val="002510C9"/>
    <w:rsid w:val="00251151"/>
    <w:rsid w:val="00251174"/>
    <w:rsid w:val="002511A1"/>
    <w:rsid w:val="00251293"/>
    <w:rsid w:val="00251326"/>
    <w:rsid w:val="0025141B"/>
    <w:rsid w:val="00251424"/>
    <w:rsid w:val="002514A6"/>
    <w:rsid w:val="002514DD"/>
    <w:rsid w:val="00251543"/>
    <w:rsid w:val="002516A3"/>
    <w:rsid w:val="002516AB"/>
    <w:rsid w:val="002516D0"/>
    <w:rsid w:val="0025173E"/>
    <w:rsid w:val="002518FB"/>
    <w:rsid w:val="0025193F"/>
    <w:rsid w:val="00251991"/>
    <w:rsid w:val="002519B2"/>
    <w:rsid w:val="00251A33"/>
    <w:rsid w:val="00251A87"/>
    <w:rsid w:val="00251A9A"/>
    <w:rsid w:val="00251AA9"/>
    <w:rsid w:val="00251ABF"/>
    <w:rsid w:val="00251BC1"/>
    <w:rsid w:val="00251C63"/>
    <w:rsid w:val="00251D1C"/>
    <w:rsid w:val="00251D85"/>
    <w:rsid w:val="00251E50"/>
    <w:rsid w:val="00251EED"/>
    <w:rsid w:val="00251F38"/>
    <w:rsid w:val="00251F7F"/>
    <w:rsid w:val="00252001"/>
    <w:rsid w:val="0025203F"/>
    <w:rsid w:val="00252068"/>
    <w:rsid w:val="002521DE"/>
    <w:rsid w:val="002521DF"/>
    <w:rsid w:val="0025221F"/>
    <w:rsid w:val="00252261"/>
    <w:rsid w:val="0025227D"/>
    <w:rsid w:val="00252308"/>
    <w:rsid w:val="00252427"/>
    <w:rsid w:val="002524C8"/>
    <w:rsid w:val="00252591"/>
    <w:rsid w:val="00252685"/>
    <w:rsid w:val="002526CB"/>
    <w:rsid w:val="00252760"/>
    <w:rsid w:val="00252799"/>
    <w:rsid w:val="0025284A"/>
    <w:rsid w:val="00252866"/>
    <w:rsid w:val="002528F2"/>
    <w:rsid w:val="0025296F"/>
    <w:rsid w:val="00252989"/>
    <w:rsid w:val="0025298F"/>
    <w:rsid w:val="00252B7D"/>
    <w:rsid w:val="00252CC3"/>
    <w:rsid w:val="00252CCD"/>
    <w:rsid w:val="00252E47"/>
    <w:rsid w:val="00252E8D"/>
    <w:rsid w:val="00252EF9"/>
    <w:rsid w:val="00252F18"/>
    <w:rsid w:val="00252F30"/>
    <w:rsid w:val="00253065"/>
    <w:rsid w:val="002530AC"/>
    <w:rsid w:val="00253199"/>
    <w:rsid w:val="002531E4"/>
    <w:rsid w:val="00253293"/>
    <w:rsid w:val="002532A1"/>
    <w:rsid w:val="002532B5"/>
    <w:rsid w:val="002533AC"/>
    <w:rsid w:val="0025342A"/>
    <w:rsid w:val="0025346D"/>
    <w:rsid w:val="002534B8"/>
    <w:rsid w:val="002534C2"/>
    <w:rsid w:val="00253517"/>
    <w:rsid w:val="00253598"/>
    <w:rsid w:val="002535B5"/>
    <w:rsid w:val="002536B3"/>
    <w:rsid w:val="002536B6"/>
    <w:rsid w:val="002536F8"/>
    <w:rsid w:val="0025372B"/>
    <w:rsid w:val="00253730"/>
    <w:rsid w:val="0025379C"/>
    <w:rsid w:val="002537A4"/>
    <w:rsid w:val="002537B6"/>
    <w:rsid w:val="00253873"/>
    <w:rsid w:val="0025389D"/>
    <w:rsid w:val="002538C5"/>
    <w:rsid w:val="002538D6"/>
    <w:rsid w:val="002538E0"/>
    <w:rsid w:val="002538F5"/>
    <w:rsid w:val="00253976"/>
    <w:rsid w:val="00253ACC"/>
    <w:rsid w:val="00253B43"/>
    <w:rsid w:val="00253B65"/>
    <w:rsid w:val="00253BA4"/>
    <w:rsid w:val="00253BB0"/>
    <w:rsid w:val="00253C28"/>
    <w:rsid w:val="00253CB8"/>
    <w:rsid w:val="00253D3A"/>
    <w:rsid w:val="00253D6C"/>
    <w:rsid w:val="00253E3E"/>
    <w:rsid w:val="00253EF4"/>
    <w:rsid w:val="00253F7C"/>
    <w:rsid w:val="00253FBB"/>
    <w:rsid w:val="00253FF0"/>
    <w:rsid w:val="00254038"/>
    <w:rsid w:val="00254083"/>
    <w:rsid w:val="002540C7"/>
    <w:rsid w:val="002540C9"/>
    <w:rsid w:val="002540D8"/>
    <w:rsid w:val="0025421E"/>
    <w:rsid w:val="00254269"/>
    <w:rsid w:val="00254294"/>
    <w:rsid w:val="002543AF"/>
    <w:rsid w:val="002543B1"/>
    <w:rsid w:val="002543D8"/>
    <w:rsid w:val="002544E8"/>
    <w:rsid w:val="002545A7"/>
    <w:rsid w:val="002545DC"/>
    <w:rsid w:val="00254659"/>
    <w:rsid w:val="002546A6"/>
    <w:rsid w:val="002546E9"/>
    <w:rsid w:val="0025476F"/>
    <w:rsid w:val="002547C6"/>
    <w:rsid w:val="00254824"/>
    <w:rsid w:val="002548D0"/>
    <w:rsid w:val="0025493B"/>
    <w:rsid w:val="00254941"/>
    <w:rsid w:val="0025495F"/>
    <w:rsid w:val="002549C5"/>
    <w:rsid w:val="00254A2F"/>
    <w:rsid w:val="00254ACB"/>
    <w:rsid w:val="00254BB7"/>
    <w:rsid w:val="00254C57"/>
    <w:rsid w:val="00254C6F"/>
    <w:rsid w:val="00254D25"/>
    <w:rsid w:val="00254D62"/>
    <w:rsid w:val="00254D67"/>
    <w:rsid w:val="00254E27"/>
    <w:rsid w:val="00254EF3"/>
    <w:rsid w:val="00254EF4"/>
    <w:rsid w:val="00254F65"/>
    <w:rsid w:val="00254F88"/>
    <w:rsid w:val="00254F91"/>
    <w:rsid w:val="00254FAB"/>
    <w:rsid w:val="00254FB5"/>
    <w:rsid w:val="002550AA"/>
    <w:rsid w:val="002550F4"/>
    <w:rsid w:val="0025529E"/>
    <w:rsid w:val="002552E1"/>
    <w:rsid w:val="00255323"/>
    <w:rsid w:val="0025541E"/>
    <w:rsid w:val="00255464"/>
    <w:rsid w:val="002554A3"/>
    <w:rsid w:val="00255500"/>
    <w:rsid w:val="002555FA"/>
    <w:rsid w:val="00255627"/>
    <w:rsid w:val="002556AA"/>
    <w:rsid w:val="00255882"/>
    <w:rsid w:val="002558A0"/>
    <w:rsid w:val="00255913"/>
    <w:rsid w:val="0025594E"/>
    <w:rsid w:val="00255968"/>
    <w:rsid w:val="00255A4D"/>
    <w:rsid w:val="00255A88"/>
    <w:rsid w:val="00255ADA"/>
    <w:rsid w:val="00255ADF"/>
    <w:rsid w:val="00255B37"/>
    <w:rsid w:val="00255C21"/>
    <w:rsid w:val="00255C2D"/>
    <w:rsid w:val="00255C93"/>
    <w:rsid w:val="00255D7C"/>
    <w:rsid w:val="00255DD2"/>
    <w:rsid w:val="00255E80"/>
    <w:rsid w:val="00255E8E"/>
    <w:rsid w:val="00255E91"/>
    <w:rsid w:val="00256170"/>
    <w:rsid w:val="0025623C"/>
    <w:rsid w:val="002562FE"/>
    <w:rsid w:val="00256377"/>
    <w:rsid w:val="00256380"/>
    <w:rsid w:val="002563A1"/>
    <w:rsid w:val="00256439"/>
    <w:rsid w:val="00256442"/>
    <w:rsid w:val="002564E3"/>
    <w:rsid w:val="00256507"/>
    <w:rsid w:val="0025652F"/>
    <w:rsid w:val="00256668"/>
    <w:rsid w:val="00256794"/>
    <w:rsid w:val="002567C6"/>
    <w:rsid w:val="002567FD"/>
    <w:rsid w:val="002568F6"/>
    <w:rsid w:val="002569CE"/>
    <w:rsid w:val="00256A8F"/>
    <w:rsid w:val="00256AD4"/>
    <w:rsid w:val="00256B2B"/>
    <w:rsid w:val="00256C92"/>
    <w:rsid w:val="00256D3E"/>
    <w:rsid w:val="00256E55"/>
    <w:rsid w:val="00256EB2"/>
    <w:rsid w:val="00256EBF"/>
    <w:rsid w:val="00256F05"/>
    <w:rsid w:val="00257011"/>
    <w:rsid w:val="00257070"/>
    <w:rsid w:val="00257106"/>
    <w:rsid w:val="00257116"/>
    <w:rsid w:val="002571A3"/>
    <w:rsid w:val="002571AE"/>
    <w:rsid w:val="002571B6"/>
    <w:rsid w:val="002571D3"/>
    <w:rsid w:val="00257370"/>
    <w:rsid w:val="00257405"/>
    <w:rsid w:val="00257406"/>
    <w:rsid w:val="00257445"/>
    <w:rsid w:val="002574DC"/>
    <w:rsid w:val="0025759B"/>
    <w:rsid w:val="002575DB"/>
    <w:rsid w:val="002575DF"/>
    <w:rsid w:val="0025764F"/>
    <w:rsid w:val="002576F1"/>
    <w:rsid w:val="00257750"/>
    <w:rsid w:val="0025784B"/>
    <w:rsid w:val="0025793B"/>
    <w:rsid w:val="0025794D"/>
    <w:rsid w:val="00257999"/>
    <w:rsid w:val="00257B58"/>
    <w:rsid w:val="00257B8A"/>
    <w:rsid w:val="00257BB1"/>
    <w:rsid w:val="00257BD4"/>
    <w:rsid w:val="00257C5E"/>
    <w:rsid w:val="00257CA7"/>
    <w:rsid w:val="00257D09"/>
    <w:rsid w:val="00257D28"/>
    <w:rsid w:val="00257E07"/>
    <w:rsid w:val="00257E22"/>
    <w:rsid w:val="00257E96"/>
    <w:rsid w:val="00257EA7"/>
    <w:rsid w:val="00257FF5"/>
    <w:rsid w:val="00260040"/>
    <w:rsid w:val="00260069"/>
    <w:rsid w:val="002600A7"/>
    <w:rsid w:val="00260121"/>
    <w:rsid w:val="002601F1"/>
    <w:rsid w:val="0026020D"/>
    <w:rsid w:val="00260255"/>
    <w:rsid w:val="0026036B"/>
    <w:rsid w:val="00260381"/>
    <w:rsid w:val="002603F8"/>
    <w:rsid w:val="002604D0"/>
    <w:rsid w:val="002604F5"/>
    <w:rsid w:val="0026056E"/>
    <w:rsid w:val="00260585"/>
    <w:rsid w:val="00260638"/>
    <w:rsid w:val="00260640"/>
    <w:rsid w:val="002606FC"/>
    <w:rsid w:val="00260706"/>
    <w:rsid w:val="00260721"/>
    <w:rsid w:val="00260730"/>
    <w:rsid w:val="002607C7"/>
    <w:rsid w:val="002608AB"/>
    <w:rsid w:val="002608BB"/>
    <w:rsid w:val="002608F1"/>
    <w:rsid w:val="00260AA0"/>
    <w:rsid w:val="00260B35"/>
    <w:rsid w:val="00260B72"/>
    <w:rsid w:val="00260C03"/>
    <w:rsid w:val="00260C1F"/>
    <w:rsid w:val="00260C66"/>
    <w:rsid w:val="00260D1C"/>
    <w:rsid w:val="00260E2D"/>
    <w:rsid w:val="00260E87"/>
    <w:rsid w:val="00260E99"/>
    <w:rsid w:val="00260ED0"/>
    <w:rsid w:val="00260EFD"/>
    <w:rsid w:val="00260F35"/>
    <w:rsid w:val="00260F42"/>
    <w:rsid w:val="00260F43"/>
    <w:rsid w:val="00260F69"/>
    <w:rsid w:val="00260FA4"/>
    <w:rsid w:val="00260FDF"/>
    <w:rsid w:val="00260FE2"/>
    <w:rsid w:val="00260FEE"/>
    <w:rsid w:val="00261024"/>
    <w:rsid w:val="00261128"/>
    <w:rsid w:val="002611F7"/>
    <w:rsid w:val="00261216"/>
    <w:rsid w:val="0026123B"/>
    <w:rsid w:val="002612C6"/>
    <w:rsid w:val="002612E6"/>
    <w:rsid w:val="002613E5"/>
    <w:rsid w:val="002615AA"/>
    <w:rsid w:val="002615E1"/>
    <w:rsid w:val="0026161C"/>
    <w:rsid w:val="00261625"/>
    <w:rsid w:val="00261642"/>
    <w:rsid w:val="0026166B"/>
    <w:rsid w:val="00261830"/>
    <w:rsid w:val="00261837"/>
    <w:rsid w:val="00261A40"/>
    <w:rsid w:val="00261A5B"/>
    <w:rsid w:val="00261A72"/>
    <w:rsid w:val="00261C35"/>
    <w:rsid w:val="00261CDD"/>
    <w:rsid w:val="00261D30"/>
    <w:rsid w:val="00261E9F"/>
    <w:rsid w:val="00261EEE"/>
    <w:rsid w:val="00261F49"/>
    <w:rsid w:val="00261FBA"/>
    <w:rsid w:val="00261FFF"/>
    <w:rsid w:val="00262097"/>
    <w:rsid w:val="00262104"/>
    <w:rsid w:val="0026210A"/>
    <w:rsid w:val="002621A2"/>
    <w:rsid w:val="00262213"/>
    <w:rsid w:val="00262215"/>
    <w:rsid w:val="00262260"/>
    <w:rsid w:val="002622BD"/>
    <w:rsid w:val="002622E3"/>
    <w:rsid w:val="002623D6"/>
    <w:rsid w:val="002624C3"/>
    <w:rsid w:val="002625C3"/>
    <w:rsid w:val="002625D1"/>
    <w:rsid w:val="002626C7"/>
    <w:rsid w:val="00262705"/>
    <w:rsid w:val="0026271F"/>
    <w:rsid w:val="00262774"/>
    <w:rsid w:val="0026278E"/>
    <w:rsid w:val="0026279B"/>
    <w:rsid w:val="002627E8"/>
    <w:rsid w:val="00262904"/>
    <w:rsid w:val="00262924"/>
    <w:rsid w:val="00262947"/>
    <w:rsid w:val="00262986"/>
    <w:rsid w:val="002629A3"/>
    <w:rsid w:val="002629F0"/>
    <w:rsid w:val="00262A2A"/>
    <w:rsid w:val="00262AA2"/>
    <w:rsid w:val="00262AA7"/>
    <w:rsid w:val="00262AC1"/>
    <w:rsid w:val="00262ADA"/>
    <w:rsid w:val="00262BD4"/>
    <w:rsid w:val="00262BDE"/>
    <w:rsid w:val="00262C07"/>
    <w:rsid w:val="00262C7A"/>
    <w:rsid w:val="00262C7F"/>
    <w:rsid w:val="00262D65"/>
    <w:rsid w:val="00262E24"/>
    <w:rsid w:val="00262F0E"/>
    <w:rsid w:val="00262F3E"/>
    <w:rsid w:val="00262F73"/>
    <w:rsid w:val="00263046"/>
    <w:rsid w:val="002630B3"/>
    <w:rsid w:val="00263162"/>
    <w:rsid w:val="00263267"/>
    <w:rsid w:val="002633C5"/>
    <w:rsid w:val="002633C7"/>
    <w:rsid w:val="00263426"/>
    <w:rsid w:val="0026343B"/>
    <w:rsid w:val="002634DC"/>
    <w:rsid w:val="0026356D"/>
    <w:rsid w:val="00263617"/>
    <w:rsid w:val="00263690"/>
    <w:rsid w:val="00263790"/>
    <w:rsid w:val="002637E2"/>
    <w:rsid w:val="00263853"/>
    <w:rsid w:val="00263882"/>
    <w:rsid w:val="0026394A"/>
    <w:rsid w:val="002639BC"/>
    <w:rsid w:val="00263A3C"/>
    <w:rsid w:val="00263A5F"/>
    <w:rsid w:val="00263A89"/>
    <w:rsid w:val="00263ABB"/>
    <w:rsid w:val="00263AF2"/>
    <w:rsid w:val="00263B28"/>
    <w:rsid w:val="00263B6C"/>
    <w:rsid w:val="00263B79"/>
    <w:rsid w:val="00263C02"/>
    <w:rsid w:val="00263C78"/>
    <w:rsid w:val="00263CCB"/>
    <w:rsid w:val="00263DC3"/>
    <w:rsid w:val="00263E20"/>
    <w:rsid w:val="00263E6C"/>
    <w:rsid w:val="00263F0B"/>
    <w:rsid w:val="00263F4B"/>
    <w:rsid w:val="0026417C"/>
    <w:rsid w:val="0026419A"/>
    <w:rsid w:val="002641BC"/>
    <w:rsid w:val="0026422D"/>
    <w:rsid w:val="00264232"/>
    <w:rsid w:val="00264341"/>
    <w:rsid w:val="0026437D"/>
    <w:rsid w:val="002643C9"/>
    <w:rsid w:val="0026447B"/>
    <w:rsid w:val="00264492"/>
    <w:rsid w:val="00264530"/>
    <w:rsid w:val="002646B4"/>
    <w:rsid w:val="00264754"/>
    <w:rsid w:val="002647A6"/>
    <w:rsid w:val="002647D9"/>
    <w:rsid w:val="002647EC"/>
    <w:rsid w:val="002647F2"/>
    <w:rsid w:val="002647FF"/>
    <w:rsid w:val="00264860"/>
    <w:rsid w:val="002648B5"/>
    <w:rsid w:val="0026498C"/>
    <w:rsid w:val="00264997"/>
    <w:rsid w:val="002649F1"/>
    <w:rsid w:val="00264B1B"/>
    <w:rsid w:val="00264BCA"/>
    <w:rsid w:val="00264C20"/>
    <w:rsid w:val="00264C26"/>
    <w:rsid w:val="00264C2E"/>
    <w:rsid w:val="00264DB4"/>
    <w:rsid w:val="00264E00"/>
    <w:rsid w:val="00264E67"/>
    <w:rsid w:val="00264EF4"/>
    <w:rsid w:val="00264F0C"/>
    <w:rsid w:val="00264FC5"/>
    <w:rsid w:val="00264FEA"/>
    <w:rsid w:val="0026500C"/>
    <w:rsid w:val="00265022"/>
    <w:rsid w:val="00265052"/>
    <w:rsid w:val="00265078"/>
    <w:rsid w:val="0026508C"/>
    <w:rsid w:val="0026513E"/>
    <w:rsid w:val="00265209"/>
    <w:rsid w:val="0026526D"/>
    <w:rsid w:val="002652A0"/>
    <w:rsid w:val="002652BB"/>
    <w:rsid w:val="00265375"/>
    <w:rsid w:val="00265381"/>
    <w:rsid w:val="00265396"/>
    <w:rsid w:val="002653D5"/>
    <w:rsid w:val="002653E4"/>
    <w:rsid w:val="002654B7"/>
    <w:rsid w:val="0026550C"/>
    <w:rsid w:val="00265582"/>
    <w:rsid w:val="0026566D"/>
    <w:rsid w:val="0026570D"/>
    <w:rsid w:val="0026572E"/>
    <w:rsid w:val="00265858"/>
    <w:rsid w:val="00265885"/>
    <w:rsid w:val="002658C7"/>
    <w:rsid w:val="002658D4"/>
    <w:rsid w:val="0026592B"/>
    <w:rsid w:val="0026593D"/>
    <w:rsid w:val="00265947"/>
    <w:rsid w:val="002659AB"/>
    <w:rsid w:val="002659E1"/>
    <w:rsid w:val="00265A4F"/>
    <w:rsid w:val="00265A8A"/>
    <w:rsid w:val="00265AD4"/>
    <w:rsid w:val="00265B54"/>
    <w:rsid w:val="00265B5C"/>
    <w:rsid w:val="00265C08"/>
    <w:rsid w:val="00265C0B"/>
    <w:rsid w:val="00265C27"/>
    <w:rsid w:val="00265C2B"/>
    <w:rsid w:val="00265C2E"/>
    <w:rsid w:val="00265C37"/>
    <w:rsid w:val="00265CD0"/>
    <w:rsid w:val="00265CE8"/>
    <w:rsid w:val="00265D98"/>
    <w:rsid w:val="00265E38"/>
    <w:rsid w:val="00265E51"/>
    <w:rsid w:val="00265E9E"/>
    <w:rsid w:val="00265EC1"/>
    <w:rsid w:val="00265ED3"/>
    <w:rsid w:val="00265F69"/>
    <w:rsid w:val="00266012"/>
    <w:rsid w:val="0026603B"/>
    <w:rsid w:val="00266053"/>
    <w:rsid w:val="002660FC"/>
    <w:rsid w:val="0026610F"/>
    <w:rsid w:val="00266159"/>
    <w:rsid w:val="00266253"/>
    <w:rsid w:val="002662D2"/>
    <w:rsid w:val="0026635F"/>
    <w:rsid w:val="002663F2"/>
    <w:rsid w:val="00266479"/>
    <w:rsid w:val="0026648A"/>
    <w:rsid w:val="002664A7"/>
    <w:rsid w:val="00266565"/>
    <w:rsid w:val="002665AA"/>
    <w:rsid w:val="002665E7"/>
    <w:rsid w:val="00266607"/>
    <w:rsid w:val="00266699"/>
    <w:rsid w:val="002666B2"/>
    <w:rsid w:val="002666E8"/>
    <w:rsid w:val="0026672D"/>
    <w:rsid w:val="002667A9"/>
    <w:rsid w:val="00266818"/>
    <w:rsid w:val="0026682D"/>
    <w:rsid w:val="002668B0"/>
    <w:rsid w:val="002668B5"/>
    <w:rsid w:val="0026691A"/>
    <w:rsid w:val="002669D2"/>
    <w:rsid w:val="00266A40"/>
    <w:rsid w:val="00266A6E"/>
    <w:rsid w:val="00266B33"/>
    <w:rsid w:val="00266B60"/>
    <w:rsid w:val="00266C7A"/>
    <w:rsid w:val="00266D56"/>
    <w:rsid w:val="00266DB4"/>
    <w:rsid w:val="00266DD7"/>
    <w:rsid w:val="00266E28"/>
    <w:rsid w:val="00266E52"/>
    <w:rsid w:val="00266EE3"/>
    <w:rsid w:val="00266F4B"/>
    <w:rsid w:val="00266FA9"/>
    <w:rsid w:val="0026707E"/>
    <w:rsid w:val="002670B1"/>
    <w:rsid w:val="00267111"/>
    <w:rsid w:val="00267126"/>
    <w:rsid w:val="00267133"/>
    <w:rsid w:val="00267195"/>
    <w:rsid w:val="00267197"/>
    <w:rsid w:val="002671B6"/>
    <w:rsid w:val="002671C9"/>
    <w:rsid w:val="00267293"/>
    <w:rsid w:val="00267299"/>
    <w:rsid w:val="002672BF"/>
    <w:rsid w:val="002672C7"/>
    <w:rsid w:val="0026736A"/>
    <w:rsid w:val="0026736F"/>
    <w:rsid w:val="00267379"/>
    <w:rsid w:val="002673B2"/>
    <w:rsid w:val="002674AF"/>
    <w:rsid w:val="002674C2"/>
    <w:rsid w:val="002674F0"/>
    <w:rsid w:val="002675C4"/>
    <w:rsid w:val="00267621"/>
    <w:rsid w:val="0026769F"/>
    <w:rsid w:val="002676C2"/>
    <w:rsid w:val="0026775D"/>
    <w:rsid w:val="002677D4"/>
    <w:rsid w:val="002677EC"/>
    <w:rsid w:val="0026784E"/>
    <w:rsid w:val="00267898"/>
    <w:rsid w:val="002678AA"/>
    <w:rsid w:val="002678B4"/>
    <w:rsid w:val="00267928"/>
    <w:rsid w:val="002679A6"/>
    <w:rsid w:val="002679A9"/>
    <w:rsid w:val="002679D6"/>
    <w:rsid w:val="00267A35"/>
    <w:rsid w:val="00267AC4"/>
    <w:rsid w:val="00267B01"/>
    <w:rsid w:val="00267B25"/>
    <w:rsid w:val="00267B7B"/>
    <w:rsid w:val="00267C7D"/>
    <w:rsid w:val="00267C98"/>
    <w:rsid w:val="00267CCA"/>
    <w:rsid w:val="00267D31"/>
    <w:rsid w:val="00267DEA"/>
    <w:rsid w:val="00267E54"/>
    <w:rsid w:val="00267E5C"/>
    <w:rsid w:val="00267F6C"/>
    <w:rsid w:val="00267FB8"/>
    <w:rsid w:val="00267FCE"/>
    <w:rsid w:val="002700AF"/>
    <w:rsid w:val="00270145"/>
    <w:rsid w:val="00270163"/>
    <w:rsid w:val="002701A1"/>
    <w:rsid w:val="00270207"/>
    <w:rsid w:val="00270258"/>
    <w:rsid w:val="00270262"/>
    <w:rsid w:val="00270361"/>
    <w:rsid w:val="00270399"/>
    <w:rsid w:val="002703D6"/>
    <w:rsid w:val="002703E6"/>
    <w:rsid w:val="00270546"/>
    <w:rsid w:val="002705C4"/>
    <w:rsid w:val="002706DC"/>
    <w:rsid w:val="002707B7"/>
    <w:rsid w:val="002707F2"/>
    <w:rsid w:val="002707FC"/>
    <w:rsid w:val="0027080E"/>
    <w:rsid w:val="00270844"/>
    <w:rsid w:val="0027087C"/>
    <w:rsid w:val="00270915"/>
    <w:rsid w:val="002709C4"/>
    <w:rsid w:val="00270A54"/>
    <w:rsid w:val="00270A70"/>
    <w:rsid w:val="00270AC3"/>
    <w:rsid w:val="00270AF0"/>
    <w:rsid w:val="00270B5A"/>
    <w:rsid w:val="00270C91"/>
    <w:rsid w:val="00270C96"/>
    <w:rsid w:val="00270D24"/>
    <w:rsid w:val="00270D40"/>
    <w:rsid w:val="00270D8C"/>
    <w:rsid w:val="00270E39"/>
    <w:rsid w:val="00270F23"/>
    <w:rsid w:val="00270F2C"/>
    <w:rsid w:val="00270F6E"/>
    <w:rsid w:val="00270FA2"/>
    <w:rsid w:val="00270FAE"/>
    <w:rsid w:val="00270FEB"/>
    <w:rsid w:val="0027105E"/>
    <w:rsid w:val="002710A6"/>
    <w:rsid w:val="002710D1"/>
    <w:rsid w:val="002710DA"/>
    <w:rsid w:val="002710DF"/>
    <w:rsid w:val="002711B5"/>
    <w:rsid w:val="002711D1"/>
    <w:rsid w:val="0027121C"/>
    <w:rsid w:val="00271252"/>
    <w:rsid w:val="0027137E"/>
    <w:rsid w:val="002713D2"/>
    <w:rsid w:val="002713F8"/>
    <w:rsid w:val="00271563"/>
    <w:rsid w:val="0027160B"/>
    <w:rsid w:val="0027166F"/>
    <w:rsid w:val="00271713"/>
    <w:rsid w:val="0027172D"/>
    <w:rsid w:val="00271742"/>
    <w:rsid w:val="00271808"/>
    <w:rsid w:val="0027182E"/>
    <w:rsid w:val="0027185B"/>
    <w:rsid w:val="002718DF"/>
    <w:rsid w:val="002719CE"/>
    <w:rsid w:val="002719F0"/>
    <w:rsid w:val="00271ABE"/>
    <w:rsid w:val="00271B1A"/>
    <w:rsid w:val="00271B9F"/>
    <w:rsid w:val="00271BDA"/>
    <w:rsid w:val="00271D39"/>
    <w:rsid w:val="00271DE7"/>
    <w:rsid w:val="00271E02"/>
    <w:rsid w:val="00271F53"/>
    <w:rsid w:val="00271F5D"/>
    <w:rsid w:val="00271F9D"/>
    <w:rsid w:val="00271FA3"/>
    <w:rsid w:val="00271FAE"/>
    <w:rsid w:val="00271FDB"/>
    <w:rsid w:val="00272024"/>
    <w:rsid w:val="0027205F"/>
    <w:rsid w:val="00272086"/>
    <w:rsid w:val="002720CA"/>
    <w:rsid w:val="002720E1"/>
    <w:rsid w:val="002720F8"/>
    <w:rsid w:val="00272105"/>
    <w:rsid w:val="00272247"/>
    <w:rsid w:val="0027229E"/>
    <w:rsid w:val="002722E1"/>
    <w:rsid w:val="0027231B"/>
    <w:rsid w:val="00272396"/>
    <w:rsid w:val="002723B9"/>
    <w:rsid w:val="00272415"/>
    <w:rsid w:val="00272478"/>
    <w:rsid w:val="0027247E"/>
    <w:rsid w:val="002724C1"/>
    <w:rsid w:val="0027255E"/>
    <w:rsid w:val="002725DF"/>
    <w:rsid w:val="00272616"/>
    <w:rsid w:val="00272646"/>
    <w:rsid w:val="0027277E"/>
    <w:rsid w:val="00272799"/>
    <w:rsid w:val="00272825"/>
    <w:rsid w:val="0027284F"/>
    <w:rsid w:val="002728CF"/>
    <w:rsid w:val="00272939"/>
    <w:rsid w:val="002729BE"/>
    <w:rsid w:val="00272AAC"/>
    <w:rsid w:val="00272AD4"/>
    <w:rsid w:val="00272BD4"/>
    <w:rsid w:val="00272BED"/>
    <w:rsid w:val="00272BFA"/>
    <w:rsid w:val="00272CDD"/>
    <w:rsid w:val="00272D23"/>
    <w:rsid w:val="00272D33"/>
    <w:rsid w:val="00272D58"/>
    <w:rsid w:val="00272E4E"/>
    <w:rsid w:val="00272E9F"/>
    <w:rsid w:val="00272F07"/>
    <w:rsid w:val="00272F36"/>
    <w:rsid w:val="00272FF2"/>
    <w:rsid w:val="00273021"/>
    <w:rsid w:val="00273048"/>
    <w:rsid w:val="00273070"/>
    <w:rsid w:val="0027309A"/>
    <w:rsid w:val="00273161"/>
    <w:rsid w:val="002731F9"/>
    <w:rsid w:val="00273215"/>
    <w:rsid w:val="0027325D"/>
    <w:rsid w:val="00273297"/>
    <w:rsid w:val="0027335B"/>
    <w:rsid w:val="002733B0"/>
    <w:rsid w:val="002733FB"/>
    <w:rsid w:val="00273453"/>
    <w:rsid w:val="002734CA"/>
    <w:rsid w:val="00273501"/>
    <w:rsid w:val="0027365A"/>
    <w:rsid w:val="002737B1"/>
    <w:rsid w:val="002737E0"/>
    <w:rsid w:val="00273810"/>
    <w:rsid w:val="00273817"/>
    <w:rsid w:val="00273866"/>
    <w:rsid w:val="002738D5"/>
    <w:rsid w:val="002738F5"/>
    <w:rsid w:val="00273B42"/>
    <w:rsid w:val="00273B4B"/>
    <w:rsid w:val="00273BCF"/>
    <w:rsid w:val="00273BEE"/>
    <w:rsid w:val="00273C8B"/>
    <w:rsid w:val="00273CE7"/>
    <w:rsid w:val="00273D06"/>
    <w:rsid w:val="00273D44"/>
    <w:rsid w:val="00273D71"/>
    <w:rsid w:val="00273DDF"/>
    <w:rsid w:val="00273E03"/>
    <w:rsid w:val="00273EF3"/>
    <w:rsid w:val="00273F13"/>
    <w:rsid w:val="00274021"/>
    <w:rsid w:val="002740BB"/>
    <w:rsid w:val="00274183"/>
    <w:rsid w:val="00274235"/>
    <w:rsid w:val="0027425C"/>
    <w:rsid w:val="00274268"/>
    <w:rsid w:val="00274272"/>
    <w:rsid w:val="002742D9"/>
    <w:rsid w:val="002743E1"/>
    <w:rsid w:val="002743E4"/>
    <w:rsid w:val="0027443A"/>
    <w:rsid w:val="00274463"/>
    <w:rsid w:val="0027450C"/>
    <w:rsid w:val="0027460D"/>
    <w:rsid w:val="0027463C"/>
    <w:rsid w:val="0027464B"/>
    <w:rsid w:val="00274703"/>
    <w:rsid w:val="00274748"/>
    <w:rsid w:val="00274763"/>
    <w:rsid w:val="00274772"/>
    <w:rsid w:val="00274780"/>
    <w:rsid w:val="002748CB"/>
    <w:rsid w:val="002748F9"/>
    <w:rsid w:val="00274921"/>
    <w:rsid w:val="00274A3D"/>
    <w:rsid w:val="00274B2B"/>
    <w:rsid w:val="00274BC5"/>
    <w:rsid w:val="00274BCE"/>
    <w:rsid w:val="00274BEA"/>
    <w:rsid w:val="00274D69"/>
    <w:rsid w:val="00274DFB"/>
    <w:rsid w:val="00274E91"/>
    <w:rsid w:val="00274F06"/>
    <w:rsid w:val="00274FD8"/>
    <w:rsid w:val="0027508E"/>
    <w:rsid w:val="002750A0"/>
    <w:rsid w:val="002750A7"/>
    <w:rsid w:val="00275124"/>
    <w:rsid w:val="0027515A"/>
    <w:rsid w:val="002751BA"/>
    <w:rsid w:val="00275207"/>
    <w:rsid w:val="00275219"/>
    <w:rsid w:val="0027525A"/>
    <w:rsid w:val="002752A1"/>
    <w:rsid w:val="002752CF"/>
    <w:rsid w:val="00275445"/>
    <w:rsid w:val="00275466"/>
    <w:rsid w:val="00275493"/>
    <w:rsid w:val="00275615"/>
    <w:rsid w:val="0027563A"/>
    <w:rsid w:val="00275647"/>
    <w:rsid w:val="00275658"/>
    <w:rsid w:val="0027567C"/>
    <w:rsid w:val="00275773"/>
    <w:rsid w:val="002757A5"/>
    <w:rsid w:val="002758E4"/>
    <w:rsid w:val="0027590B"/>
    <w:rsid w:val="00275918"/>
    <w:rsid w:val="00275964"/>
    <w:rsid w:val="00275A0B"/>
    <w:rsid w:val="00275A5E"/>
    <w:rsid w:val="00275AAD"/>
    <w:rsid w:val="00275AE7"/>
    <w:rsid w:val="00275B05"/>
    <w:rsid w:val="00275B0F"/>
    <w:rsid w:val="00275B7E"/>
    <w:rsid w:val="00275BDA"/>
    <w:rsid w:val="00275BE4"/>
    <w:rsid w:val="00275CA7"/>
    <w:rsid w:val="00275D8E"/>
    <w:rsid w:val="00275DC8"/>
    <w:rsid w:val="00275E3A"/>
    <w:rsid w:val="00275E84"/>
    <w:rsid w:val="00275EB3"/>
    <w:rsid w:val="0027613B"/>
    <w:rsid w:val="0027619F"/>
    <w:rsid w:val="002761BB"/>
    <w:rsid w:val="00276213"/>
    <w:rsid w:val="0027621D"/>
    <w:rsid w:val="0027622C"/>
    <w:rsid w:val="00276254"/>
    <w:rsid w:val="0027625C"/>
    <w:rsid w:val="00276265"/>
    <w:rsid w:val="002763A6"/>
    <w:rsid w:val="002764CC"/>
    <w:rsid w:val="002764E4"/>
    <w:rsid w:val="0027654A"/>
    <w:rsid w:val="002765CE"/>
    <w:rsid w:val="0027667E"/>
    <w:rsid w:val="00276749"/>
    <w:rsid w:val="00276808"/>
    <w:rsid w:val="00276863"/>
    <w:rsid w:val="002768EE"/>
    <w:rsid w:val="002768FC"/>
    <w:rsid w:val="0027696D"/>
    <w:rsid w:val="002769A4"/>
    <w:rsid w:val="00276ADD"/>
    <w:rsid w:val="00276B51"/>
    <w:rsid w:val="00276B9F"/>
    <w:rsid w:val="00276BB9"/>
    <w:rsid w:val="00276C27"/>
    <w:rsid w:val="00276C72"/>
    <w:rsid w:val="00276C83"/>
    <w:rsid w:val="00276D0D"/>
    <w:rsid w:val="00276DF1"/>
    <w:rsid w:val="00276DF4"/>
    <w:rsid w:val="00276E35"/>
    <w:rsid w:val="00276E67"/>
    <w:rsid w:val="00276F9C"/>
    <w:rsid w:val="00276FB5"/>
    <w:rsid w:val="00277036"/>
    <w:rsid w:val="002770EE"/>
    <w:rsid w:val="00277250"/>
    <w:rsid w:val="002773B0"/>
    <w:rsid w:val="00277489"/>
    <w:rsid w:val="0027754C"/>
    <w:rsid w:val="0027760A"/>
    <w:rsid w:val="0027763D"/>
    <w:rsid w:val="00277705"/>
    <w:rsid w:val="00277836"/>
    <w:rsid w:val="00277892"/>
    <w:rsid w:val="00277961"/>
    <w:rsid w:val="0027796E"/>
    <w:rsid w:val="0027797C"/>
    <w:rsid w:val="0027799B"/>
    <w:rsid w:val="002779F8"/>
    <w:rsid w:val="00277A25"/>
    <w:rsid w:val="00277A33"/>
    <w:rsid w:val="00277AE0"/>
    <w:rsid w:val="00277B1C"/>
    <w:rsid w:val="00277B54"/>
    <w:rsid w:val="00277B67"/>
    <w:rsid w:val="00277BD7"/>
    <w:rsid w:val="00277C00"/>
    <w:rsid w:val="00277C4F"/>
    <w:rsid w:val="00277CE0"/>
    <w:rsid w:val="00277D48"/>
    <w:rsid w:val="00277D8B"/>
    <w:rsid w:val="00277D91"/>
    <w:rsid w:val="00277DD2"/>
    <w:rsid w:val="00277ED0"/>
    <w:rsid w:val="00277F10"/>
    <w:rsid w:val="00277F8D"/>
    <w:rsid w:val="0028000E"/>
    <w:rsid w:val="0028018E"/>
    <w:rsid w:val="002801CF"/>
    <w:rsid w:val="002801F6"/>
    <w:rsid w:val="00280201"/>
    <w:rsid w:val="002802DD"/>
    <w:rsid w:val="0028036D"/>
    <w:rsid w:val="002803F6"/>
    <w:rsid w:val="00280423"/>
    <w:rsid w:val="00280444"/>
    <w:rsid w:val="002804E2"/>
    <w:rsid w:val="002804FA"/>
    <w:rsid w:val="00280560"/>
    <w:rsid w:val="002805C4"/>
    <w:rsid w:val="0028066B"/>
    <w:rsid w:val="002806BB"/>
    <w:rsid w:val="002806BE"/>
    <w:rsid w:val="002808C5"/>
    <w:rsid w:val="002808FF"/>
    <w:rsid w:val="00280A74"/>
    <w:rsid w:val="00280B12"/>
    <w:rsid w:val="00280B5A"/>
    <w:rsid w:val="00280B98"/>
    <w:rsid w:val="00280BA5"/>
    <w:rsid w:val="00280D0C"/>
    <w:rsid w:val="00280D65"/>
    <w:rsid w:val="00280DCC"/>
    <w:rsid w:val="00280E35"/>
    <w:rsid w:val="00280E41"/>
    <w:rsid w:val="00280E67"/>
    <w:rsid w:val="00280FAF"/>
    <w:rsid w:val="00281110"/>
    <w:rsid w:val="00281193"/>
    <w:rsid w:val="002811B1"/>
    <w:rsid w:val="002811B9"/>
    <w:rsid w:val="00281213"/>
    <w:rsid w:val="0028127A"/>
    <w:rsid w:val="002812E1"/>
    <w:rsid w:val="0028137A"/>
    <w:rsid w:val="002813B3"/>
    <w:rsid w:val="00281463"/>
    <w:rsid w:val="00281468"/>
    <w:rsid w:val="00281497"/>
    <w:rsid w:val="002814ED"/>
    <w:rsid w:val="00281539"/>
    <w:rsid w:val="00281567"/>
    <w:rsid w:val="00281614"/>
    <w:rsid w:val="00281627"/>
    <w:rsid w:val="002816F0"/>
    <w:rsid w:val="00281718"/>
    <w:rsid w:val="002817C0"/>
    <w:rsid w:val="002817C6"/>
    <w:rsid w:val="002818A8"/>
    <w:rsid w:val="00281966"/>
    <w:rsid w:val="002819AD"/>
    <w:rsid w:val="002819CA"/>
    <w:rsid w:val="00281A03"/>
    <w:rsid w:val="00281A88"/>
    <w:rsid w:val="00281ACA"/>
    <w:rsid w:val="00281AFD"/>
    <w:rsid w:val="00281B7C"/>
    <w:rsid w:val="00281BBC"/>
    <w:rsid w:val="00281BFC"/>
    <w:rsid w:val="00281C5E"/>
    <w:rsid w:val="00281D2F"/>
    <w:rsid w:val="00281DDF"/>
    <w:rsid w:val="00281DE9"/>
    <w:rsid w:val="00281E35"/>
    <w:rsid w:val="00281E58"/>
    <w:rsid w:val="00282015"/>
    <w:rsid w:val="00282018"/>
    <w:rsid w:val="00282059"/>
    <w:rsid w:val="0028205B"/>
    <w:rsid w:val="0028207D"/>
    <w:rsid w:val="002820DA"/>
    <w:rsid w:val="002820EA"/>
    <w:rsid w:val="0028213F"/>
    <w:rsid w:val="00282152"/>
    <w:rsid w:val="002821CE"/>
    <w:rsid w:val="0028222F"/>
    <w:rsid w:val="0028231E"/>
    <w:rsid w:val="00282320"/>
    <w:rsid w:val="0028239B"/>
    <w:rsid w:val="002823B1"/>
    <w:rsid w:val="0028249C"/>
    <w:rsid w:val="002824A5"/>
    <w:rsid w:val="0028254E"/>
    <w:rsid w:val="002825CB"/>
    <w:rsid w:val="002825EC"/>
    <w:rsid w:val="0028263F"/>
    <w:rsid w:val="00282815"/>
    <w:rsid w:val="0028285E"/>
    <w:rsid w:val="002828B7"/>
    <w:rsid w:val="00282951"/>
    <w:rsid w:val="002829B2"/>
    <w:rsid w:val="00282ABD"/>
    <w:rsid w:val="00282C0A"/>
    <w:rsid w:val="00282C15"/>
    <w:rsid w:val="00282C28"/>
    <w:rsid w:val="00282C5D"/>
    <w:rsid w:val="00282CC6"/>
    <w:rsid w:val="00282CC8"/>
    <w:rsid w:val="00282D6B"/>
    <w:rsid w:val="00282E10"/>
    <w:rsid w:val="00282E44"/>
    <w:rsid w:val="00282E8E"/>
    <w:rsid w:val="00282F7B"/>
    <w:rsid w:val="0028314E"/>
    <w:rsid w:val="00283174"/>
    <w:rsid w:val="002831F0"/>
    <w:rsid w:val="00283248"/>
    <w:rsid w:val="002832B2"/>
    <w:rsid w:val="00283436"/>
    <w:rsid w:val="0028348F"/>
    <w:rsid w:val="002834C7"/>
    <w:rsid w:val="002834E6"/>
    <w:rsid w:val="002834F2"/>
    <w:rsid w:val="0028357D"/>
    <w:rsid w:val="00283630"/>
    <w:rsid w:val="00283680"/>
    <w:rsid w:val="00283725"/>
    <w:rsid w:val="002837B5"/>
    <w:rsid w:val="00283873"/>
    <w:rsid w:val="0028388E"/>
    <w:rsid w:val="002839A4"/>
    <w:rsid w:val="00283A77"/>
    <w:rsid w:val="00283A82"/>
    <w:rsid w:val="00283ABB"/>
    <w:rsid w:val="00283B16"/>
    <w:rsid w:val="00283B53"/>
    <w:rsid w:val="00283BB6"/>
    <w:rsid w:val="00283BE3"/>
    <w:rsid w:val="00283C7B"/>
    <w:rsid w:val="00283CC6"/>
    <w:rsid w:val="00283E95"/>
    <w:rsid w:val="00283EF7"/>
    <w:rsid w:val="0028400A"/>
    <w:rsid w:val="0028403B"/>
    <w:rsid w:val="002840DE"/>
    <w:rsid w:val="00284194"/>
    <w:rsid w:val="0028431E"/>
    <w:rsid w:val="0028432F"/>
    <w:rsid w:val="0028436B"/>
    <w:rsid w:val="002843C5"/>
    <w:rsid w:val="00284400"/>
    <w:rsid w:val="00284473"/>
    <w:rsid w:val="002844A8"/>
    <w:rsid w:val="002845C8"/>
    <w:rsid w:val="002845E6"/>
    <w:rsid w:val="00284704"/>
    <w:rsid w:val="00284791"/>
    <w:rsid w:val="002847E5"/>
    <w:rsid w:val="00284807"/>
    <w:rsid w:val="0028488E"/>
    <w:rsid w:val="002848B1"/>
    <w:rsid w:val="0028491F"/>
    <w:rsid w:val="0028493C"/>
    <w:rsid w:val="00284983"/>
    <w:rsid w:val="00284A39"/>
    <w:rsid w:val="00284A66"/>
    <w:rsid w:val="00284A78"/>
    <w:rsid w:val="00284A9A"/>
    <w:rsid w:val="00284AA6"/>
    <w:rsid w:val="00284B66"/>
    <w:rsid w:val="00284B9C"/>
    <w:rsid w:val="00284BB7"/>
    <w:rsid w:val="00284BBE"/>
    <w:rsid w:val="00284C52"/>
    <w:rsid w:val="00284D11"/>
    <w:rsid w:val="00284D12"/>
    <w:rsid w:val="00284D32"/>
    <w:rsid w:val="00284D57"/>
    <w:rsid w:val="00284D84"/>
    <w:rsid w:val="00284EFF"/>
    <w:rsid w:val="00284F0D"/>
    <w:rsid w:val="00284FA3"/>
    <w:rsid w:val="00284FE2"/>
    <w:rsid w:val="00284FF1"/>
    <w:rsid w:val="00284FF2"/>
    <w:rsid w:val="00285021"/>
    <w:rsid w:val="00285041"/>
    <w:rsid w:val="002851A0"/>
    <w:rsid w:val="00285209"/>
    <w:rsid w:val="00285335"/>
    <w:rsid w:val="00285363"/>
    <w:rsid w:val="0028536D"/>
    <w:rsid w:val="002853A6"/>
    <w:rsid w:val="002854C4"/>
    <w:rsid w:val="0028559C"/>
    <w:rsid w:val="002855C1"/>
    <w:rsid w:val="00285619"/>
    <w:rsid w:val="00285621"/>
    <w:rsid w:val="002856A8"/>
    <w:rsid w:val="002856BD"/>
    <w:rsid w:val="002856DB"/>
    <w:rsid w:val="00285744"/>
    <w:rsid w:val="00285809"/>
    <w:rsid w:val="002858AC"/>
    <w:rsid w:val="00285914"/>
    <w:rsid w:val="00285969"/>
    <w:rsid w:val="00285A83"/>
    <w:rsid w:val="00285C8E"/>
    <w:rsid w:val="00285D04"/>
    <w:rsid w:val="00285D74"/>
    <w:rsid w:val="00285DB3"/>
    <w:rsid w:val="00285E04"/>
    <w:rsid w:val="00285E71"/>
    <w:rsid w:val="00285EB1"/>
    <w:rsid w:val="00285EE4"/>
    <w:rsid w:val="00286045"/>
    <w:rsid w:val="00286173"/>
    <w:rsid w:val="00286223"/>
    <w:rsid w:val="002862F8"/>
    <w:rsid w:val="002863A0"/>
    <w:rsid w:val="0028640D"/>
    <w:rsid w:val="00286420"/>
    <w:rsid w:val="0028642D"/>
    <w:rsid w:val="0028646D"/>
    <w:rsid w:val="002864C9"/>
    <w:rsid w:val="00286538"/>
    <w:rsid w:val="002865CF"/>
    <w:rsid w:val="00286613"/>
    <w:rsid w:val="00286676"/>
    <w:rsid w:val="0028668A"/>
    <w:rsid w:val="0028669E"/>
    <w:rsid w:val="002867B5"/>
    <w:rsid w:val="00286881"/>
    <w:rsid w:val="002868E2"/>
    <w:rsid w:val="00286911"/>
    <w:rsid w:val="00286A01"/>
    <w:rsid w:val="00286A10"/>
    <w:rsid w:val="00286AC1"/>
    <w:rsid w:val="00286AC7"/>
    <w:rsid w:val="00286AEB"/>
    <w:rsid w:val="00286AED"/>
    <w:rsid w:val="00286B0E"/>
    <w:rsid w:val="00286BE1"/>
    <w:rsid w:val="00286BFE"/>
    <w:rsid w:val="00286C4C"/>
    <w:rsid w:val="00286C73"/>
    <w:rsid w:val="00286C75"/>
    <w:rsid w:val="00286C7B"/>
    <w:rsid w:val="00286DC4"/>
    <w:rsid w:val="00286E03"/>
    <w:rsid w:val="00286E1B"/>
    <w:rsid w:val="00286E45"/>
    <w:rsid w:val="00286F1D"/>
    <w:rsid w:val="00286F2F"/>
    <w:rsid w:val="00286F46"/>
    <w:rsid w:val="0028700F"/>
    <w:rsid w:val="002870BA"/>
    <w:rsid w:val="0028712B"/>
    <w:rsid w:val="0028723F"/>
    <w:rsid w:val="0028733C"/>
    <w:rsid w:val="0028738D"/>
    <w:rsid w:val="002873AE"/>
    <w:rsid w:val="002873CA"/>
    <w:rsid w:val="0028747D"/>
    <w:rsid w:val="002874E4"/>
    <w:rsid w:val="0028758D"/>
    <w:rsid w:val="002875EB"/>
    <w:rsid w:val="00287602"/>
    <w:rsid w:val="00287619"/>
    <w:rsid w:val="00287626"/>
    <w:rsid w:val="00287670"/>
    <w:rsid w:val="00287680"/>
    <w:rsid w:val="002876B1"/>
    <w:rsid w:val="00287741"/>
    <w:rsid w:val="002877BF"/>
    <w:rsid w:val="002877D2"/>
    <w:rsid w:val="00287827"/>
    <w:rsid w:val="0028782B"/>
    <w:rsid w:val="00287934"/>
    <w:rsid w:val="00287935"/>
    <w:rsid w:val="0028796E"/>
    <w:rsid w:val="002879D7"/>
    <w:rsid w:val="00287A13"/>
    <w:rsid w:val="00287A78"/>
    <w:rsid w:val="00287B4B"/>
    <w:rsid w:val="00287BF2"/>
    <w:rsid w:val="00287C09"/>
    <w:rsid w:val="00287CD0"/>
    <w:rsid w:val="00287D16"/>
    <w:rsid w:val="00287E78"/>
    <w:rsid w:val="00287FE7"/>
    <w:rsid w:val="00290054"/>
    <w:rsid w:val="002900C0"/>
    <w:rsid w:val="0029013B"/>
    <w:rsid w:val="0029018D"/>
    <w:rsid w:val="002901A7"/>
    <w:rsid w:val="002901CB"/>
    <w:rsid w:val="0029022F"/>
    <w:rsid w:val="00290232"/>
    <w:rsid w:val="00290289"/>
    <w:rsid w:val="0029028D"/>
    <w:rsid w:val="00290297"/>
    <w:rsid w:val="002902D0"/>
    <w:rsid w:val="002902F0"/>
    <w:rsid w:val="00290341"/>
    <w:rsid w:val="0029034D"/>
    <w:rsid w:val="0029041A"/>
    <w:rsid w:val="00290431"/>
    <w:rsid w:val="0029046E"/>
    <w:rsid w:val="002904D2"/>
    <w:rsid w:val="0029051B"/>
    <w:rsid w:val="0029051D"/>
    <w:rsid w:val="0029074D"/>
    <w:rsid w:val="002909DE"/>
    <w:rsid w:val="00290A13"/>
    <w:rsid w:val="00290A22"/>
    <w:rsid w:val="00290B11"/>
    <w:rsid w:val="00290B3A"/>
    <w:rsid w:val="00290C61"/>
    <w:rsid w:val="00290D9B"/>
    <w:rsid w:val="00290E0B"/>
    <w:rsid w:val="00290E8F"/>
    <w:rsid w:val="00290F3D"/>
    <w:rsid w:val="00290F90"/>
    <w:rsid w:val="00291011"/>
    <w:rsid w:val="00291147"/>
    <w:rsid w:val="002911A5"/>
    <w:rsid w:val="002911AC"/>
    <w:rsid w:val="002912AA"/>
    <w:rsid w:val="00291338"/>
    <w:rsid w:val="002913A8"/>
    <w:rsid w:val="0029141C"/>
    <w:rsid w:val="002914A5"/>
    <w:rsid w:val="00291581"/>
    <w:rsid w:val="00291588"/>
    <w:rsid w:val="002915FD"/>
    <w:rsid w:val="00291675"/>
    <w:rsid w:val="00291687"/>
    <w:rsid w:val="00291688"/>
    <w:rsid w:val="00291740"/>
    <w:rsid w:val="002917E5"/>
    <w:rsid w:val="002917E7"/>
    <w:rsid w:val="00291871"/>
    <w:rsid w:val="002918A7"/>
    <w:rsid w:val="002918BF"/>
    <w:rsid w:val="00291999"/>
    <w:rsid w:val="0029199B"/>
    <w:rsid w:val="00291A4F"/>
    <w:rsid w:val="00291BDE"/>
    <w:rsid w:val="00291D78"/>
    <w:rsid w:val="00291D96"/>
    <w:rsid w:val="00291DD7"/>
    <w:rsid w:val="00291F89"/>
    <w:rsid w:val="00291FA8"/>
    <w:rsid w:val="00292113"/>
    <w:rsid w:val="0029211E"/>
    <w:rsid w:val="00292144"/>
    <w:rsid w:val="0029218B"/>
    <w:rsid w:val="002921E8"/>
    <w:rsid w:val="0029221E"/>
    <w:rsid w:val="002922C3"/>
    <w:rsid w:val="00292311"/>
    <w:rsid w:val="002923B8"/>
    <w:rsid w:val="002923DF"/>
    <w:rsid w:val="00292401"/>
    <w:rsid w:val="00292419"/>
    <w:rsid w:val="002924FE"/>
    <w:rsid w:val="00292532"/>
    <w:rsid w:val="0029255A"/>
    <w:rsid w:val="00292575"/>
    <w:rsid w:val="002925C2"/>
    <w:rsid w:val="002925E1"/>
    <w:rsid w:val="0029263C"/>
    <w:rsid w:val="002926A3"/>
    <w:rsid w:val="002927AB"/>
    <w:rsid w:val="002927DF"/>
    <w:rsid w:val="0029280B"/>
    <w:rsid w:val="0029281C"/>
    <w:rsid w:val="00292898"/>
    <w:rsid w:val="002928C6"/>
    <w:rsid w:val="002929C9"/>
    <w:rsid w:val="002929E2"/>
    <w:rsid w:val="00292A87"/>
    <w:rsid w:val="00292AB5"/>
    <w:rsid w:val="00292BAA"/>
    <w:rsid w:val="00292C72"/>
    <w:rsid w:val="00292C8F"/>
    <w:rsid w:val="00292D37"/>
    <w:rsid w:val="00292D45"/>
    <w:rsid w:val="00292D5C"/>
    <w:rsid w:val="00292EFE"/>
    <w:rsid w:val="00292F2F"/>
    <w:rsid w:val="00292F59"/>
    <w:rsid w:val="00292FB6"/>
    <w:rsid w:val="00292FBC"/>
    <w:rsid w:val="0029302A"/>
    <w:rsid w:val="002930E2"/>
    <w:rsid w:val="0029315D"/>
    <w:rsid w:val="0029318F"/>
    <w:rsid w:val="00293191"/>
    <w:rsid w:val="002931B0"/>
    <w:rsid w:val="0029329C"/>
    <w:rsid w:val="00293315"/>
    <w:rsid w:val="0029335F"/>
    <w:rsid w:val="00293370"/>
    <w:rsid w:val="00293408"/>
    <w:rsid w:val="0029348B"/>
    <w:rsid w:val="002934DF"/>
    <w:rsid w:val="0029352C"/>
    <w:rsid w:val="00293545"/>
    <w:rsid w:val="002935C9"/>
    <w:rsid w:val="00293604"/>
    <w:rsid w:val="0029361B"/>
    <w:rsid w:val="0029361D"/>
    <w:rsid w:val="00293674"/>
    <w:rsid w:val="00293685"/>
    <w:rsid w:val="002937E3"/>
    <w:rsid w:val="0029383F"/>
    <w:rsid w:val="00293AFF"/>
    <w:rsid w:val="00293C80"/>
    <w:rsid w:val="00293C9F"/>
    <w:rsid w:val="00293D03"/>
    <w:rsid w:val="00293D05"/>
    <w:rsid w:val="00293D0D"/>
    <w:rsid w:val="00293D9C"/>
    <w:rsid w:val="00293E13"/>
    <w:rsid w:val="00293E20"/>
    <w:rsid w:val="00293E25"/>
    <w:rsid w:val="00293E6F"/>
    <w:rsid w:val="00293E9C"/>
    <w:rsid w:val="00293ED0"/>
    <w:rsid w:val="00293F32"/>
    <w:rsid w:val="00293F4C"/>
    <w:rsid w:val="00293F5B"/>
    <w:rsid w:val="00294043"/>
    <w:rsid w:val="0029411A"/>
    <w:rsid w:val="0029414C"/>
    <w:rsid w:val="00294187"/>
    <w:rsid w:val="002941B0"/>
    <w:rsid w:val="002941C0"/>
    <w:rsid w:val="002942B7"/>
    <w:rsid w:val="002942CA"/>
    <w:rsid w:val="002943C6"/>
    <w:rsid w:val="002943DF"/>
    <w:rsid w:val="0029440A"/>
    <w:rsid w:val="00294418"/>
    <w:rsid w:val="0029444F"/>
    <w:rsid w:val="00294453"/>
    <w:rsid w:val="00294455"/>
    <w:rsid w:val="00294471"/>
    <w:rsid w:val="0029448D"/>
    <w:rsid w:val="002944AB"/>
    <w:rsid w:val="002945D0"/>
    <w:rsid w:val="0029463C"/>
    <w:rsid w:val="002946DF"/>
    <w:rsid w:val="002947FB"/>
    <w:rsid w:val="002947FC"/>
    <w:rsid w:val="00294829"/>
    <w:rsid w:val="0029489E"/>
    <w:rsid w:val="002948EB"/>
    <w:rsid w:val="002949D8"/>
    <w:rsid w:val="00294A6D"/>
    <w:rsid w:val="00294AA7"/>
    <w:rsid w:val="00294AAF"/>
    <w:rsid w:val="00294B44"/>
    <w:rsid w:val="00294CC6"/>
    <w:rsid w:val="00294DBC"/>
    <w:rsid w:val="00294DC6"/>
    <w:rsid w:val="00294EE8"/>
    <w:rsid w:val="00294FC7"/>
    <w:rsid w:val="00294FD8"/>
    <w:rsid w:val="00295020"/>
    <w:rsid w:val="00295023"/>
    <w:rsid w:val="002951AD"/>
    <w:rsid w:val="00295210"/>
    <w:rsid w:val="00295264"/>
    <w:rsid w:val="00295277"/>
    <w:rsid w:val="002952F0"/>
    <w:rsid w:val="00295333"/>
    <w:rsid w:val="00295341"/>
    <w:rsid w:val="00295476"/>
    <w:rsid w:val="00295510"/>
    <w:rsid w:val="0029556F"/>
    <w:rsid w:val="00295606"/>
    <w:rsid w:val="00295663"/>
    <w:rsid w:val="002956AB"/>
    <w:rsid w:val="002957A8"/>
    <w:rsid w:val="00295809"/>
    <w:rsid w:val="002958A6"/>
    <w:rsid w:val="002958D0"/>
    <w:rsid w:val="00295937"/>
    <w:rsid w:val="00295963"/>
    <w:rsid w:val="002959AA"/>
    <w:rsid w:val="00295A46"/>
    <w:rsid w:val="00295A78"/>
    <w:rsid w:val="00295B30"/>
    <w:rsid w:val="00295B57"/>
    <w:rsid w:val="00295C58"/>
    <w:rsid w:val="00295C8E"/>
    <w:rsid w:val="00295D0A"/>
    <w:rsid w:val="00295D5D"/>
    <w:rsid w:val="00295E37"/>
    <w:rsid w:val="00295E40"/>
    <w:rsid w:val="00295F1B"/>
    <w:rsid w:val="00295F37"/>
    <w:rsid w:val="00295F7B"/>
    <w:rsid w:val="00295FC1"/>
    <w:rsid w:val="00295FDC"/>
    <w:rsid w:val="00295FE1"/>
    <w:rsid w:val="00296006"/>
    <w:rsid w:val="0029603F"/>
    <w:rsid w:val="00296046"/>
    <w:rsid w:val="00296077"/>
    <w:rsid w:val="002960F4"/>
    <w:rsid w:val="00296108"/>
    <w:rsid w:val="00296116"/>
    <w:rsid w:val="00296196"/>
    <w:rsid w:val="0029622D"/>
    <w:rsid w:val="00296233"/>
    <w:rsid w:val="002962E4"/>
    <w:rsid w:val="0029639A"/>
    <w:rsid w:val="002963A3"/>
    <w:rsid w:val="0029644D"/>
    <w:rsid w:val="00296622"/>
    <w:rsid w:val="0029663E"/>
    <w:rsid w:val="0029669E"/>
    <w:rsid w:val="002966BD"/>
    <w:rsid w:val="00296722"/>
    <w:rsid w:val="002967C0"/>
    <w:rsid w:val="00296803"/>
    <w:rsid w:val="0029680D"/>
    <w:rsid w:val="0029681F"/>
    <w:rsid w:val="00296821"/>
    <w:rsid w:val="0029685D"/>
    <w:rsid w:val="0029687F"/>
    <w:rsid w:val="0029697F"/>
    <w:rsid w:val="002969FC"/>
    <w:rsid w:val="00296ACF"/>
    <w:rsid w:val="00296BB1"/>
    <w:rsid w:val="00296C23"/>
    <w:rsid w:val="00296CE8"/>
    <w:rsid w:val="00296D0F"/>
    <w:rsid w:val="00296D5B"/>
    <w:rsid w:val="00296E61"/>
    <w:rsid w:val="00296EF6"/>
    <w:rsid w:val="002970EB"/>
    <w:rsid w:val="0029718E"/>
    <w:rsid w:val="00297286"/>
    <w:rsid w:val="0029732A"/>
    <w:rsid w:val="00297332"/>
    <w:rsid w:val="00297333"/>
    <w:rsid w:val="002973ED"/>
    <w:rsid w:val="0029746C"/>
    <w:rsid w:val="00297485"/>
    <w:rsid w:val="002974E7"/>
    <w:rsid w:val="0029756E"/>
    <w:rsid w:val="00297579"/>
    <w:rsid w:val="002976CE"/>
    <w:rsid w:val="002977C0"/>
    <w:rsid w:val="002977E8"/>
    <w:rsid w:val="00297858"/>
    <w:rsid w:val="00297A14"/>
    <w:rsid w:val="00297A1A"/>
    <w:rsid w:val="00297A92"/>
    <w:rsid w:val="00297AE4"/>
    <w:rsid w:val="00297B4D"/>
    <w:rsid w:val="00297BE3"/>
    <w:rsid w:val="00297C3C"/>
    <w:rsid w:val="00297CBC"/>
    <w:rsid w:val="00297D10"/>
    <w:rsid w:val="00297D27"/>
    <w:rsid w:val="00297D2A"/>
    <w:rsid w:val="00297D7B"/>
    <w:rsid w:val="00297EF5"/>
    <w:rsid w:val="00297F01"/>
    <w:rsid w:val="00297F1B"/>
    <w:rsid w:val="00297F60"/>
    <w:rsid w:val="002A0033"/>
    <w:rsid w:val="002A009B"/>
    <w:rsid w:val="002A00B2"/>
    <w:rsid w:val="002A01F8"/>
    <w:rsid w:val="002A0220"/>
    <w:rsid w:val="002A0296"/>
    <w:rsid w:val="002A02DB"/>
    <w:rsid w:val="002A0351"/>
    <w:rsid w:val="002A037C"/>
    <w:rsid w:val="002A03C8"/>
    <w:rsid w:val="002A055A"/>
    <w:rsid w:val="002A06E2"/>
    <w:rsid w:val="002A06E6"/>
    <w:rsid w:val="002A06F7"/>
    <w:rsid w:val="002A07E3"/>
    <w:rsid w:val="002A07F9"/>
    <w:rsid w:val="002A080B"/>
    <w:rsid w:val="002A08C6"/>
    <w:rsid w:val="002A0998"/>
    <w:rsid w:val="002A09B9"/>
    <w:rsid w:val="002A0A2E"/>
    <w:rsid w:val="002A0AD2"/>
    <w:rsid w:val="002A0B3C"/>
    <w:rsid w:val="002A0B91"/>
    <w:rsid w:val="002A0BDD"/>
    <w:rsid w:val="002A0BEE"/>
    <w:rsid w:val="002A0BF5"/>
    <w:rsid w:val="002A0D56"/>
    <w:rsid w:val="002A0D73"/>
    <w:rsid w:val="002A0DC5"/>
    <w:rsid w:val="002A0E41"/>
    <w:rsid w:val="002A0E89"/>
    <w:rsid w:val="002A0E8E"/>
    <w:rsid w:val="002A0EC1"/>
    <w:rsid w:val="002A0EE8"/>
    <w:rsid w:val="002A0F16"/>
    <w:rsid w:val="002A0F42"/>
    <w:rsid w:val="002A0F75"/>
    <w:rsid w:val="002A0FFF"/>
    <w:rsid w:val="002A1151"/>
    <w:rsid w:val="002A1167"/>
    <w:rsid w:val="002A11F0"/>
    <w:rsid w:val="002A1272"/>
    <w:rsid w:val="002A12A0"/>
    <w:rsid w:val="002A12C1"/>
    <w:rsid w:val="002A1385"/>
    <w:rsid w:val="002A1398"/>
    <w:rsid w:val="002A13F0"/>
    <w:rsid w:val="002A142F"/>
    <w:rsid w:val="002A14FD"/>
    <w:rsid w:val="002A1503"/>
    <w:rsid w:val="002A1513"/>
    <w:rsid w:val="002A152C"/>
    <w:rsid w:val="002A162C"/>
    <w:rsid w:val="002A165C"/>
    <w:rsid w:val="002A16A3"/>
    <w:rsid w:val="002A170B"/>
    <w:rsid w:val="002A1725"/>
    <w:rsid w:val="002A1769"/>
    <w:rsid w:val="002A17FA"/>
    <w:rsid w:val="002A186D"/>
    <w:rsid w:val="002A1A2E"/>
    <w:rsid w:val="002A1C3A"/>
    <w:rsid w:val="002A1C58"/>
    <w:rsid w:val="002A1C63"/>
    <w:rsid w:val="002A1C8A"/>
    <w:rsid w:val="002A1D1A"/>
    <w:rsid w:val="002A1E90"/>
    <w:rsid w:val="002A1F70"/>
    <w:rsid w:val="002A2024"/>
    <w:rsid w:val="002A2063"/>
    <w:rsid w:val="002A2105"/>
    <w:rsid w:val="002A227F"/>
    <w:rsid w:val="002A22B6"/>
    <w:rsid w:val="002A22BB"/>
    <w:rsid w:val="002A2313"/>
    <w:rsid w:val="002A238D"/>
    <w:rsid w:val="002A23D8"/>
    <w:rsid w:val="002A240B"/>
    <w:rsid w:val="002A25B8"/>
    <w:rsid w:val="002A26A2"/>
    <w:rsid w:val="002A26B7"/>
    <w:rsid w:val="002A2781"/>
    <w:rsid w:val="002A27C3"/>
    <w:rsid w:val="002A28F2"/>
    <w:rsid w:val="002A293D"/>
    <w:rsid w:val="002A29E3"/>
    <w:rsid w:val="002A2B41"/>
    <w:rsid w:val="002A2C25"/>
    <w:rsid w:val="002A2C5C"/>
    <w:rsid w:val="002A2CCE"/>
    <w:rsid w:val="002A2CF9"/>
    <w:rsid w:val="002A2DE5"/>
    <w:rsid w:val="002A2E3C"/>
    <w:rsid w:val="002A2EB9"/>
    <w:rsid w:val="002A2F26"/>
    <w:rsid w:val="002A2F8E"/>
    <w:rsid w:val="002A2FBC"/>
    <w:rsid w:val="002A2FE9"/>
    <w:rsid w:val="002A3026"/>
    <w:rsid w:val="002A305C"/>
    <w:rsid w:val="002A3069"/>
    <w:rsid w:val="002A30C1"/>
    <w:rsid w:val="002A3186"/>
    <w:rsid w:val="002A318B"/>
    <w:rsid w:val="002A3204"/>
    <w:rsid w:val="002A32E0"/>
    <w:rsid w:val="002A3484"/>
    <w:rsid w:val="002A349F"/>
    <w:rsid w:val="002A34AF"/>
    <w:rsid w:val="002A34B5"/>
    <w:rsid w:val="002A3519"/>
    <w:rsid w:val="002A37A3"/>
    <w:rsid w:val="002A37DF"/>
    <w:rsid w:val="002A3800"/>
    <w:rsid w:val="002A3869"/>
    <w:rsid w:val="002A38D8"/>
    <w:rsid w:val="002A38FF"/>
    <w:rsid w:val="002A3971"/>
    <w:rsid w:val="002A3A52"/>
    <w:rsid w:val="002A3B6B"/>
    <w:rsid w:val="002A3C06"/>
    <w:rsid w:val="002A3CA1"/>
    <w:rsid w:val="002A3CDB"/>
    <w:rsid w:val="002A3D9F"/>
    <w:rsid w:val="002A3E6E"/>
    <w:rsid w:val="002A3F1A"/>
    <w:rsid w:val="002A3FCE"/>
    <w:rsid w:val="002A3FF4"/>
    <w:rsid w:val="002A40AC"/>
    <w:rsid w:val="002A40BD"/>
    <w:rsid w:val="002A4108"/>
    <w:rsid w:val="002A41A7"/>
    <w:rsid w:val="002A41AB"/>
    <w:rsid w:val="002A435E"/>
    <w:rsid w:val="002A4389"/>
    <w:rsid w:val="002A4401"/>
    <w:rsid w:val="002A446E"/>
    <w:rsid w:val="002A4547"/>
    <w:rsid w:val="002A454F"/>
    <w:rsid w:val="002A4573"/>
    <w:rsid w:val="002A46AF"/>
    <w:rsid w:val="002A46F3"/>
    <w:rsid w:val="002A47A3"/>
    <w:rsid w:val="002A480F"/>
    <w:rsid w:val="002A4822"/>
    <w:rsid w:val="002A4850"/>
    <w:rsid w:val="002A48B0"/>
    <w:rsid w:val="002A491B"/>
    <w:rsid w:val="002A495D"/>
    <w:rsid w:val="002A495E"/>
    <w:rsid w:val="002A496C"/>
    <w:rsid w:val="002A4A06"/>
    <w:rsid w:val="002A4A8D"/>
    <w:rsid w:val="002A4AD5"/>
    <w:rsid w:val="002A4C29"/>
    <w:rsid w:val="002A4C59"/>
    <w:rsid w:val="002A4C60"/>
    <w:rsid w:val="002A4CC2"/>
    <w:rsid w:val="002A4D4A"/>
    <w:rsid w:val="002A4D90"/>
    <w:rsid w:val="002A4DAB"/>
    <w:rsid w:val="002A4DFA"/>
    <w:rsid w:val="002A4E0A"/>
    <w:rsid w:val="002A4E44"/>
    <w:rsid w:val="002A4EB2"/>
    <w:rsid w:val="002A4FF1"/>
    <w:rsid w:val="002A503B"/>
    <w:rsid w:val="002A50D1"/>
    <w:rsid w:val="002A50F2"/>
    <w:rsid w:val="002A50F3"/>
    <w:rsid w:val="002A512E"/>
    <w:rsid w:val="002A5176"/>
    <w:rsid w:val="002A5221"/>
    <w:rsid w:val="002A5227"/>
    <w:rsid w:val="002A525A"/>
    <w:rsid w:val="002A52BF"/>
    <w:rsid w:val="002A52F9"/>
    <w:rsid w:val="002A5312"/>
    <w:rsid w:val="002A5322"/>
    <w:rsid w:val="002A5421"/>
    <w:rsid w:val="002A5533"/>
    <w:rsid w:val="002A5594"/>
    <w:rsid w:val="002A55D7"/>
    <w:rsid w:val="002A55F8"/>
    <w:rsid w:val="002A561D"/>
    <w:rsid w:val="002A563F"/>
    <w:rsid w:val="002A565F"/>
    <w:rsid w:val="002A575C"/>
    <w:rsid w:val="002A59B3"/>
    <w:rsid w:val="002A59E5"/>
    <w:rsid w:val="002A59FC"/>
    <w:rsid w:val="002A5B5A"/>
    <w:rsid w:val="002A5B5F"/>
    <w:rsid w:val="002A5BD4"/>
    <w:rsid w:val="002A5CE4"/>
    <w:rsid w:val="002A5D17"/>
    <w:rsid w:val="002A5D29"/>
    <w:rsid w:val="002A5DE1"/>
    <w:rsid w:val="002A5E17"/>
    <w:rsid w:val="002A5E45"/>
    <w:rsid w:val="002A5FF8"/>
    <w:rsid w:val="002A600C"/>
    <w:rsid w:val="002A60AD"/>
    <w:rsid w:val="002A60DB"/>
    <w:rsid w:val="002A60F0"/>
    <w:rsid w:val="002A617B"/>
    <w:rsid w:val="002A61D5"/>
    <w:rsid w:val="002A6269"/>
    <w:rsid w:val="002A631B"/>
    <w:rsid w:val="002A63B2"/>
    <w:rsid w:val="002A63D0"/>
    <w:rsid w:val="002A63F5"/>
    <w:rsid w:val="002A6553"/>
    <w:rsid w:val="002A6570"/>
    <w:rsid w:val="002A6596"/>
    <w:rsid w:val="002A6603"/>
    <w:rsid w:val="002A66FD"/>
    <w:rsid w:val="002A6764"/>
    <w:rsid w:val="002A680B"/>
    <w:rsid w:val="002A6865"/>
    <w:rsid w:val="002A68EC"/>
    <w:rsid w:val="002A696F"/>
    <w:rsid w:val="002A697B"/>
    <w:rsid w:val="002A6ABC"/>
    <w:rsid w:val="002A6B0D"/>
    <w:rsid w:val="002A6B40"/>
    <w:rsid w:val="002A6C0E"/>
    <w:rsid w:val="002A6C30"/>
    <w:rsid w:val="002A6DA1"/>
    <w:rsid w:val="002A6DC6"/>
    <w:rsid w:val="002A6E0C"/>
    <w:rsid w:val="002A6E9F"/>
    <w:rsid w:val="002A6F4B"/>
    <w:rsid w:val="002A6F88"/>
    <w:rsid w:val="002A7070"/>
    <w:rsid w:val="002A70E5"/>
    <w:rsid w:val="002A70EE"/>
    <w:rsid w:val="002A70FC"/>
    <w:rsid w:val="002A7182"/>
    <w:rsid w:val="002A7192"/>
    <w:rsid w:val="002A71CF"/>
    <w:rsid w:val="002A7225"/>
    <w:rsid w:val="002A72B9"/>
    <w:rsid w:val="002A72E0"/>
    <w:rsid w:val="002A733D"/>
    <w:rsid w:val="002A7345"/>
    <w:rsid w:val="002A74EE"/>
    <w:rsid w:val="002A74EF"/>
    <w:rsid w:val="002A75B5"/>
    <w:rsid w:val="002A75CF"/>
    <w:rsid w:val="002A75E0"/>
    <w:rsid w:val="002A7600"/>
    <w:rsid w:val="002A7645"/>
    <w:rsid w:val="002A766F"/>
    <w:rsid w:val="002A777A"/>
    <w:rsid w:val="002A77B7"/>
    <w:rsid w:val="002A785B"/>
    <w:rsid w:val="002A786B"/>
    <w:rsid w:val="002A7871"/>
    <w:rsid w:val="002A7941"/>
    <w:rsid w:val="002A796E"/>
    <w:rsid w:val="002A7A31"/>
    <w:rsid w:val="002A7A5C"/>
    <w:rsid w:val="002A7AF0"/>
    <w:rsid w:val="002A7B05"/>
    <w:rsid w:val="002A7B07"/>
    <w:rsid w:val="002A7B36"/>
    <w:rsid w:val="002A7B7C"/>
    <w:rsid w:val="002A7D1F"/>
    <w:rsid w:val="002A7E4C"/>
    <w:rsid w:val="002A7E81"/>
    <w:rsid w:val="002A7E8E"/>
    <w:rsid w:val="002A7EA2"/>
    <w:rsid w:val="002A7EC2"/>
    <w:rsid w:val="002A7EDA"/>
    <w:rsid w:val="002A7F5E"/>
    <w:rsid w:val="002B0017"/>
    <w:rsid w:val="002B00AA"/>
    <w:rsid w:val="002B00CA"/>
    <w:rsid w:val="002B00E8"/>
    <w:rsid w:val="002B016B"/>
    <w:rsid w:val="002B0173"/>
    <w:rsid w:val="002B019B"/>
    <w:rsid w:val="002B01E0"/>
    <w:rsid w:val="002B020B"/>
    <w:rsid w:val="002B0212"/>
    <w:rsid w:val="002B02C0"/>
    <w:rsid w:val="002B0346"/>
    <w:rsid w:val="002B0361"/>
    <w:rsid w:val="002B03D0"/>
    <w:rsid w:val="002B03DD"/>
    <w:rsid w:val="002B0526"/>
    <w:rsid w:val="002B0557"/>
    <w:rsid w:val="002B0576"/>
    <w:rsid w:val="002B05E2"/>
    <w:rsid w:val="002B075D"/>
    <w:rsid w:val="002B0793"/>
    <w:rsid w:val="002B07B4"/>
    <w:rsid w:val="002B07DD"/>
    <w:rsid w:val="002B0882"/>
    <w:rsid w:val="002B08E2"/>
    <w:rsid w:val="002B0917"/>
    <w:rsid w:val="002B099C"/>
    <w:rsid w:val="002B09C0"/>
    <w:rsid w:val="002B0A9E"/>
    <w:rsid w:val="002B0BAB"/>
    <w:rsid w:val="002B0BB1"/>
    <w:rsid w:val="002B0C0D"/>
    <w:rsid w:val="002B0C5E"/>
    <w:rsid w:val="002B0CA1"/>
    <w:rsid w:val="002B0CE1"/>
    <w:rsid w:val="002B0D71"/>
    <w:rsid w:val="002B0E08"/>
    <w:rsid w:val="002B0F51"/>
    <w:rsid w:val="002B0FF1"/>
    <w:rsid w:val="002B100C"/>
    <w:rsid w:val="002B1126"/>
    <w:rsid w:val="002B115C"/>
    <w:rsid w:val="002B1176"/>
    <w:rsid w:val="002B1202"/>
    <w:rsid w:val="002B122A"/>
    <w:rsid w:val="002B1241"/>
    <w:rsid w:val="002B1337"/>
    <w:rsid w:val="002B1340"/>
    <w:rsid w:val="002B13E4"/>
    <w:rsid w:val="002B13E7"/>
    <w:rsid w:val="002B1402"/>
    <w:rsid w:val="002B1403"/>
    <w:rsid w:val="002B14C6"/>
    <w:rsid w:val="002B14FE"/>
    <w:rsid w:val="002B1527"/>
    <w:rsid w:val="002B158E"/>
    <w:rsid w:val="002B1618"/>
    <w:rsid w:val="002B1672"/>
    <w:rsid w:val="002B16A9"/>
    <w:rsid w:val="002B16E9"/>
    <w:rsid w:val="002B16FA"/>
    <w:rsid w:val="002B172B"/>
    <w:rsid w:val="002B1779"/>
    <w:rsid w:val="002B179A"/>
    <w:rsid w:val="002B17B4"/>
    <w:rsid w:val="002B17D7"/>
    <w:rsid w:val="002B1847"/>
    <w:rsid w:val="002B1864"/>
    <w:rsid w:val="002B1934"/>
    <w:rsid w:val="002B1970"/>
    <w:rsid w:val="002B19BD"/>
    <w:rsid w:val="002B19E9"/>
    <w:rsid w:val="002B19ED"/>
    <w:rsid w:val="002B1A24"/>
    <w:rsid w:val="002B1A37"/>
    <w:rsid w:val="002B1A69"/>
    <w:rsid w:val="002B1A76"/>
    <w:rsid w:val="002B1ACC"/>
    <w:rsid w:val="002B1AE7"/>
    <w:rsid w:val="002B1B5F"/>
    <w:rsid w:val="002B1C22"/>
    <w:rsid w:val="002B1C26"/>
    <w:rsid w:val="002B1CF3"/>
    <w:rsid w:val="002B1D79"/>
    <w:rsid w:val="002B1E58"/>
    <w:rsid w:val="002B1E64"/>
    <w:rsid w:val="002B1E92"/>
    <w:rsid w:val="002B1EDB"/>
    <w:rsid w:val="002B202E"/>
    <w:rsid w:val="002B203E"/>
    <w:rsid w:val="002B2065"/>
    <w:rsid w:val="002B20F2"/>
    <w:rsid w:val="002B20FE"/>
    <w:rsid w:val="002B2158"/>
    <w:rsid w:val="002B219C"/>
    <w:rsid w:val="002B21B1"/>
    <w:rsid w:val="002B21CE"/>
    <w:rsid w:val="002B224F"/>
    <w:rsid w:val="002B242E"/>
    <w:rsid w:val="002B2481"/>
    <w:rsid w:val="002B2487"/>
    <w:rsid w:val="002B2513"/>
    <w:rsid w:val="002B2622"/>
    <w:rsid w:val="002B267D"/>
    <w:rsid w:val="002B2719"/>
    <w:rsid w:val="002B27C2"/>
    <w:rsid w:val="002B2854"/>
    <w:rsid w:val="002B285E"/>
    <w:rsid w:val="002B2925"/>
    <w:rsid w:val="002B2948"/>
    <w:rsid w:val="002B2A1B"/>
    <w:rsid w:val="002B2A2E"/>
    <w:rsid w:val="002B2A5F"/>
    <w:rsid w:val="002B2B13"/>
    <w:rsid w:val="002B2B7B"/>
    <w:rsid w:val="002B2B83"/>
    <w:rsid w:val="002B2BBA"/>
    <w:rsid w:val="002B2C8A"/>
    <w:rsid w:val="002B2D18"/>
    <w:rsid w:val="002B2DF2"/>
    <w:rsid w:val="002B2E1D"/>
    <w:rsid w:val="002B2E2C"/>
    <w:rsid w:val="002B2E5B"/>
    <w:rsid w:val="002B2E73"/>
    <w:rsid w:val="002B2E85"/>
    <w:rsid w:val="002B2ED3"/>
    <w:rsid w:val="002B2F5E"/>
    <w:rsid w:val="002B30DE"/>
    <w:rsid w:val="002B31C1"/>
    <w:rsid w:val="002B3225"/>
    <w:rsid w:val="002B3252"/>
    <w:rsid w:val="002B32E8"/>
    <w:rsid w:val="002B3399"/>
    <w:rsid w:val="002B33A9"/>
    <w:rsid w:val="002B3472"/>
    <w:rsid w:val="002B34E3"/>
    <w:rsid w:val="002B34FE"/>
    <w:rsid w:val="002B352B"/>
    <w:rsid w:val="002B3575"/>
    <w:rsid w:val="002B3580"/>
    <w:rsid w:val="002B35AD"/>
    <w:rsid w:val="002B35B6"/>
    <w:rsid w:val="002B35CD"/>
    <w:rsid w:val="002B3646"/>
    <w:rsid w:val="002B368E"/>
    <w:rsid w:val="002B36A6"/>
    <w:rsid w:val="002B36C9"/>
    <w:rsid w:val="002B36EA"/>
    <w:rsid w:val="002B3751"/>
    <w:rsid w:val="002B375F"/>
    <w:rsid w:val="002B380A"/>
    <w:rsid w:val="002B3812"/>
    <w:rsid w:val="002B3829"/>
    <w:rsid w:val="002B3850"/>
    <w:rsid w:val="002B3855"/>
    <w:rsid w:val="002B3857"/>
    <w:rsid w:val="002B38B1"/>
    <w:rsid w:val="002B38BC"/>
    <w:rsid w:val="002B38E5"/>
    <w:rsid w:val="002B3931"/>
    <w:rsid w:val="002B39AF"/>
    <w:rsid w:val="002B39E3"/>
    <w:rsid w:val="002B3C15"/>
    <w:rsid w:val="002B3D15"/>
    <w:rsid w:val="002B3D1B"/>
    <w:rsid w:val="002B3D28"/>
    <w:rsid w:val="002B3D5D"/>
    <w:rsid w:val="002B3D97"/>
    <w:rsid w:val="002B3E19"/>
    <w:rsid w:val="002B3E34"/>
    <w:rsid w:val="002B3E3E"/>
    <w:rsid w:val="002B3E86"/>
    <w:rsid w:val="002B3E9A"/>
    <w:rsid w:val="002B3F04"/>
    <w:rsid w:val="002B3FE4"/>
    <w:rsid w:val="002B405A"/>
    <w:rsid w:val="002B40ED"/>
    <w:rsid w:val="002B40FD"/>
    <w:rsid w:val="002B4121"/>
    <w:rsid w:val="002B4125"/>
    <w:rsid w:val="002B41E6"/>
    <w:rsid w:val="002B41F3"/>
    <w:rsid w:val="002B42BE"/>
    <w:rsid w:val="002B42C7"/>
    <w:rsid w:val="002B42CC"/>
    <w:rsid w:val="002B42F4"/>
    <w:rsid w:val="002B4333"/>
    <w:rsid w:val="002B4346"/>
    <w:rsid w:val="002B4385"/>
    <w:rsid w:val="002B43C1"/>
    <w:rsid w:val="002B44B4"/>
    <w:rsid w:val="002B45DF"/>
    <w:rsid w:val="002B46C5"/>
    <w:rsid w:val="002B46D5"/>
    <w:rsid w:val="002B46E6"/>
    <w:rsid w:val="002B46ED"/>
    <w:rsid w:val="002B4735"/>
    <w:rsid w:val="002B47E8"/>
    <w:rsid w:val="002B4812"/>
    <w:rsid w:val="002B4816"/>
    <w:rsid w:val="002B4861"/>
    <w:rsid w:val="002B48B6"/>
    <w:rsid w:val="002B48DD"/>
    <w:rsid w:val="002B4911"/>
    <w:rsid w:val="002B4963"/>
    <w:rsid w:val="002B4A77"/>
    <w:rsid w:val="002B4ABF"/>
    <w:rsid w:val="002B4AC3"/>
    <w:rsid w:val="002B4AF7"/>
    <w:rsid w:val="002B4BCC"/>
    <w:rsid w:val="002B4C40"/>
    <w:rsid w:val="002B4C5C"/>
    <w:rsid w:val="002B4DE6"/>
    <w:rsid w:val="002B4DEA"/>
    <w:rsid w:val="002B4E1A"/>
    <w:rsid w:val="002B4F56"/>
    <w:rsid w:val="002B4F99"/>
    <w:rsid w:val="002B4FC8"/>
    <w:rsid w:val="002B4FD2"/>
    <w:rsid w:val="002B4FE2"/>
    <w:rsid w:val="002B5003"/>
    <w:rsid w:val="002B500A"/>
    <w:rsid w:val="002B50E4"/>
    <w:rsid w:val="002B51D0"/>
    <w:rsid w:val="002B51DC"/>
    <w:rsid w:val="002B520D"/>
    <w:rsid w:val="002B522A"/>
    <w:rsid w:val="002B5298"/>
    <w:rsid w:val="002B530C"/>
    <w:rsid w:val="002B5342"/>
    <w:rsid w:val="002B53CE"/>
    <w:rsid w:val="002B5409"/>
    <w:rsid w:val="002B541D"/>
    <w:rsid w:val="002B5450"/>
    <w:rsid w:val="002B5476"/>
    <w:rsid w:val="002B552D"/>
    <w:rsid w:val="002B555B"/>
    <w:rsid w:val="002B5575"/>
    <w:rsid w:val="002B563B"/>
    <w:rsid w:val="002B5673"/>
    <w:rsid w:val="002B5759"/>
    <w:rsid w:val="002B575F"/>
    <w:rsid w:val="002B5782"/>
    <w:rsid w:val="002B57AC"/>
    <w:rsid w:val="002B5815"/>
    <w:rsid w:val="002B5888"/>
    <w:rsid w:val="002B5AA5"/>
    <w:rsid w:val="002B5AC2"/>
    <w:rsid w:val="002B5AD6"/>
    <w:rsid w:val="002B5B10"/>
    <w:rsid w:val="002B5BB2"/>
    <w:rsid w:val="002B5BE3"/>
    <w:rsid w:val="002B5C7F"/>
    <w:rsid w:val="002B5CFE"/>
    <w:rsid w:val="002B5DDF"/>
    <w:rsid w:val="002B5DFD"/>
    <w:rsid w:val="002B5E01"/>
    <w:rsid w:val="002B5EDF"/>
    <w:rsid w:val="002B5F23"/>
    <w:rsid w:val="002B60C4"/>
    <w:rsid w:val="002B6303"/>
    <w:rsid w:val="002B63A4"/>
    <w:rsid w:val="002B63B2"/>
    <w:rsid w:val="002B63D7"/>
    <w:rsid w:val="002B6414"/>
    <w:rsid w:val="002B6443"/>
    <w:rsid w:val="002B6451"/>
    <w:rsid w:val="002B6467"/>
    <w:rsid w:val="002B648D"/>
    <w:rsid w:val="002B64DA"/>
    <w:rsid w:val="002B6553"/>
    <w:rsid w:val="002B66AB"/>
    <w:rsid w:val="002B66FB"/>
    <w:rsid w:val="002B6733"/>
    <w:rsid w:val="002B673F"/>
    <w:rsid w:val="002B6751"/>
    <w:rsid w:val="002B67AC"/>
    <w:rsid w:val="002B67C2"/>
    <w:rsid w:val="002B67ED"/>
    <w:rsid w:val="002B685F"/>
    <w:rsid w:val="002B68A3"/>
    <w:rsid w:val="002B68C5"/>
    <w:rsid w:val="002B6919"/>
    <w:rsid w:val="002B693F"/>
    <w:rsid w:val="002B6999"/>
    <w:rsid w:val="002B69AE"/>
    <w:rsid w:val="002B69D9"/>
    <w:rsid w:val="002B6B09"/>
    <w:rsid w:val="002B6B4B"/>
    <w:rsid w:val="002B6BCD"/>
    <w:rsid w:val="002B6BD5"/>
    <w:rsid w:val="002B6C2F"/>
    <w:rsid w:val="002B6C8E"/>
    <w:rsid w:val="002B6CA0"/>
    <w:rsid w:val="002B6CC6"/>
    <w:rsid w:val="002B6CF1"/>
    <w:rsid w:val="002B6D74"/>
    <w:rsid w:val="002B6DA3"/>
    <w:rsid w:val="002B6DC6"/>
    <w:rsid w:val="002B6DEC"/>
    <w:rsid w:val="002B6E55"/>
    <w:rsid w:val="002B6EE0"/>
    <w:rsid w:val="002B6F2F"/>
    <w:rsid w:val="002B6F52"/>
    <w:rsid w:val="002B6FBA"/>
    <w:rsid w:val="002B6FC2"/>
    <w:rsid w:val="002B6FC3"/>
    <w:rsid w:val="002B7116"/>
    <w:rsid w:val="002B72B7"/>
    <w:rsid w:val="002B7303"/>
    <w:rsid w:val="002B737F"/>
    <w:rsid w:val="002B742F"/>
    <w:rsid w:val="002B7477"/>
    <w:rsid w:val="002B750E"/>
    <w:rsid w:val="002B768F"/>
    <w:rsid w:val="002B7710"/>
    <w:rsid w:val="002B774B"/>
    <w:rsid w:val="002B77E2"/>
    <w:rsid w:val="002B7845"/>
    <w:rsid w:val="002B786A"/>
    <w:rsid w:val="002B7883"/>
    <w:rsid w:val="002B7977"/>
    <w:rsid w:val="002B797C"/>
    <w:rsid w:val="002B798E"/>
    <w:rsid w:val="002B79C8"/>
    <w:rsid w:val="002B7A46"/>
    <w:rsid w:val="002B7A90"/>
    <w:rsid w:val="002B7B25"/>
    <w:rsid w:val="002B7BBF"/>
    <w:rsid w:val="002B7BCA"/>
    <w:rsid w:val="002B7BD5"/>
    <w:rsid w:val="002B7C0A"/>
    <w:rsid w:val="002B7C0B"/>
    <w:rsid w:val="002B7DB0"/>
    <w:rsid w:val="002B7EB2"/>
    <w:rsid w:val="002B7EBE"/>
    <w:rsid w:val="002B7EFF"/>
    <w:rsid w:val="002B7F97"/>
    <w:rsid w:val="002B7FB1"/>
    <w:rsid w:val="002C001B"/>
    <w:rsid w:val="002C015D"/>
    <w:rsid w:val="002C0208"/>
    <w:rsid w:val="002C0227"/>
    <w:rsid w:val="002C0256"/>
    <w:rsid w:val="002C02DD"/>
    <w:rsid w:val="002C0349"/>
    <w:rsid w:val="002C0360"/>
    <w:rsid w:val="002C03BB"/>
    <w:rsid w:val="002C044D"/>
    <w:rsid w:val="002C0483"/>
    <w:rsid w:val="002C052C"/>
    <w:rsid w:val="002C054C"/>
    <w:rsid w:val="002C0658"/>
    <w:rsid w:val="002C06E7"/>
    <w:rsid w:val="002C07B5"/>
    <w:rsid w:val="002C07D2"/>
    <w:rsid w:val="002C08AC"/>
    <w:rsid w:val="002C08E8"/>
    <w:rsid w:val="002C09D3"/>
    <w:rsid w:val="002C0A41"/>
    <w:rsid w:val="002C0A8D"/>
    <w:rsid w:val="002C0CAE"/>
    <w:rsid w:val="002C0D1E"/>
    <w:rsid w:val="002C0D22"/>
    <w:rsid w:val="002C0D2C"/>
    <w:rsid w:val="002C0D49"/>
    <w:rsid w:val="002C0D63"/>
    <w:rsid w:val="002C0DD7"/>
    <w:rsid w:val="002C0E56"/>
    <w:rsid w:val="002C0EE0"/>
    <w:rsid w:val="002C0FE9"/>
    <w:rsid w:val="002C1004"/>
    <w:rsid w:val="002C1052"/>
    <w:rsid w:val="002C10DF"/>
    <w:rsid w:val="002C10EB"/>
    <w:rsid w:val="002C1233"/>
    <w:rsid w:val="002C1244"/>
    <w:rsid w:val="002C12A2"/>
    <w:rsid w:val="002C1348"/>
    <w:rsid w:val="002C1381"/>
    <w:rsid w:val="002C13C4"/>
    <w:rsid w:val="002C143D"/>
    <w:rsid w:val="002C1478"/>
    <w:rsid w:val="002C14C6"/>
    <w:rsid w:val="002C1524"/>
    <w:rsid w:val="002C1586"/>
    <w:rsid w:val="002C15C5"/>
    <w:rsid w:val="002C1617"/>
    <w:rsid w:val="002C161D"/>
    <w:rsid w:val="002C16B6"/>
    <w:rsid w:val="002C1720"/>
    <w:rsid w:val="002C174D"/>
    <w:rsid w:val="002C17AD"/>
    <w:rsid w:val="002C18A8"/>
    <w:rsid w:val="002C18F2"/>
    <w:rsid w:val="002C1924"/>
    <w:rsid w:val="002C1984"/>
    <w:rsid w:val="002C1A16"/>
    <w:rsid w:val="002C1A27"/>
    <w:rsid w:val="002C1A78"/>
    <w:rsid w:val="002C1B14"/>
    <w:rsid w:val="002C1B93"/>
    <w:rsid w:val="002C1BC4"/>
    <w:rsid w:val="002C1BE2"/>
    <w:rsid w:val="002C1C3C"/>
    <w:rsid w:val="002C1C54"/>
    <w:rsid w:val="002C1C76"/>
    <w:rsid w:val="002C1C78"/>
    <w:rsid w:val="002C1CA9"/>
    <w:rsid w:val="002C1CDB"/>
    <w:rsid w:val="002C1CFF"/>
    <w:rsid w:val="002C1E03"/>
    <w:rsid w:val="002C1E3E"/>
    <w:rsid w:val="002C1E53"/>
    <w:rsid w:val="002C1E9B"/>
    <w:rsid w:val="002C1F06"/>
    <w:rsid w:val="002C1F1C"/>
    <w:rsid w:val="002C1F3A"/>
    <w:rsid w:val="002C1FA5"/>
    <w:rsid w:val="002C2169"/>
    <w:rsid w:val="002C2240"/>
    <w:rsid w:val="002C22EF"/>
    <w:rsid w:val="002C236F"/>
    <w:rsid w:val="002C243D"/>
    <w:rsid w:val="002C247B"/>
    <w:rsid w:val="002C24A4"/>
    <w:rsid w:val="002C24D6"/>
    <w:rsid w:val="002C24FB"/>
    <w:rsid w:val="002C251A"/>
    <w:rsid w:val="002C25B0"/>
    <w:rsid w:val="002C25E5"/>
    <w:rsid w:val="002C25F9"/>
    <w:rsid w:val="002C2628"/>
    <w:rsid w:val="002C26E3"/>
    <w:rsid w:val="002C27A1"/>
    <w:rsid w:val="002C2843"/>
    <w:rsid w:val="002C2894"/>
    <w:rsid w:val="002C2926"/>
    <w:rsid w:val="002C29F3"/>
    <w:rsid w:val="002C2A9B"/>
    <w:rsid w:val="002C2B60"/>
    <w:rsid w:val="002C2C5D"/>
    <w:rsid w:val="002C2CB0"/>
    <w:rsid w:val="002C2D57"/>
    <w:rsid w:val="002C2E0F"/>
    <w:rsid w:val="002C2E48"/>
    <w:rsid w:val="002C2F0E"/>
    <w:rsid w:val="002C2FA5"/>
    <w:rsid w:val="002C2FB0"/>
    <w:rsid w:val="002C3028"/>
    <w:rsid w:val="002C30A1"/>
    <w:rsid w:val="002C314C"/>
    <w:rsid w:val="002C31C7"/>
    <w:rsid w:val="002C3216"/>
    <w:rsid w:val="002C324D"/>
    <w:rsid w:val="002C332F"/>
    <w:rsid w:val="002C3331"/>
    <w:rsid w:val="002C3351"/>
    <w:rsid w:val="002C3424"/>
    <w:rsid w:val="002C3543"/>
    <w:rsid w:val="002C3594"/>
    <w:rsid w:val="002C368F"/>
    <w:rsid w:val="002C3691"/>
    <w:rsid w:val="002C3728"/>
    <w:rsid w:val="002C37B5"/>
    <w:rsid w:val="002C380C"/>
    <w:rsid w:val="002C3865"/>
    <w:rsid w:val="002C38A7"/>
    <w:rsid w:val="002C38AF"/>
    <w:rsid w:val="002C3944"/>
    <w:rsid w:val="002C3964"/>
    <w:rsid w:val="002C3AB6"/>
    <w:rsid w:val="002C3B39"/>
    <w:rsid w:val="002C3B6D"/>
    <w:rsid w:val="002C3C26"/>
    <w:rsid w:val="002C3D0A"/>
    <w:rsid w:val="002C3EBB"/>
    <w:rsid w:val="002C3F61"/>
    <w:rsid w:val="002C4003"/>
    <w:rsid w:val="002C407E"/>
    <w:rsid w:val="002C40CE"/>
    <w:rsid w:val="002C4108"/>
    <w:rsid w:val="002C4109"/>
    <w:rsid w:val="002C411D"/>
    <w:rsid w:val="002C4174"/>
    <w:rsid w:val="002C41C8"/>
    <w:rsid w:val="002C41E6"/>
    <w:rsid w:val="002C425E"/>
    <w:rsid w:val="002C4374"/>
    <w:rsid w:val="002C43F2"/>
    <w:rsid w:val="002C44D5"/>
    <w:rsid w:val="002C4604"/>
    <w:rsid w:val="002C4630"/>
    <w:rsid w:val="002C46C2"/>
    <w:rsid w:val="002C46DC"/>
    <w:rsid w:val="002C470C"/>
    <w:rsid w:val="002C478C"/>
    <w:rsid w:val="002C47F9"/>
    <w:rsid w:val="002C48AA"/>
    <w:rsid w:val="002C4A91"/>
    <w:rsid w:val="002C4A99"/>
    <w:rsid w:val="002C4AFC"/>
    <w:rsid w:val="002C4BBD"/>
    <w:rsid w:val="002C4BBF"/>
    <w:rsid w:val="002C4C6A"/>
    <w:rsid w:val="002C4D4F"/>
    <w:rsid w:val="002C4D5E"/>
    <w:rsid w:val="002C4D6F"/>
    <w:rsid w:val="002C4ECF"/>
    <w:rsid w:val="002C4F4A"/>
    <w:rsid w:val="002C5135"/>
    <w:rsid w:val="002C513D"/>
    <w:rsid w:val="002C522B"/>
    <w:rsid w:val="002C5254"/>
    <w:rsid w:val="002C52B9"/>
    <w:rsid w:val="002C5308"/>
    <w:rsid w:val="002C534D"/>
    <w:rsid w:val="002C5421"/>
    <w:rsid w:val="002C554A"/>
    <w:rsid w:val="002C55CD"/>
    <w:rsid w:val="002C55EA"/>
    <w:rsid w:val="002C55F4"/>
    <w:rsid w:val="002C561A"/>
    <w:rsid w:val="002C5679"/>
    <w:rsid w:val="002C5722"/>
    <w:rsid w:val="002C574F"/>
    <w:rsid w:val="002C57ED"/>
    <w:rsid w:val="002C5853"/>
    <w:rsid w:val="002C586B"/>
    <w:rsid w:val="002C58C5"/>
    <w:rsid w:val="002C58DA"/>
    <w:rsid w:val="002C58F7"/>
    <w:rsid w:val="002C595C"/>
    <w:rsid w:val="002C5A93"/>
    <w:rsid w:val="002C5A97"/>
    <w:rsid w:val="002C5A9E"/>
    <w:rsid w:val="002C5B50"/>
    <w:rsid w:val="002C5BF6"/>
    <w:rsid w:val="002C5C45"/>
    <w:rsid w:val="002C5D4D"/>
    <w:rsid w:val="002C5D89"/>
    <w:rsid w:val="002C5FAC"/>
    <w:rsid w:val="002C60D1"/>
    <w:rsid w:val="002C60D5"/>
    <w:rsid w:val="002C611C"/>
    <w:rsid w:val="002C6199"/>
    <w:rsid w:val="002C61CC"/>
    <w:rsid w:val="002C61EA"/>
    <w:rsid w:val="002C6287"/>
    <w:rsid w:val="002C628E"/>
    <w:rsid w:val="002C6305"/>
    <w:rsid w:val="002C6321"/>
    <w:rsid w:val="002C63AD"/>
    <w:rsid w:val="002C63B7"/>
    <w:rsid w:val="002C63C0"/>
    <w:rsid w:val="002C646F"/>
    <w:rsid w:val="002C6519"/>
    <w:rsid w:val="002C65C3"/>
    <w:rsid w:val="002C65F0"/>
    <w:rsid w:val="002C6625"/>
    <w:rsid w:val="002C664F"/>
    <w:rsid w:val="002C665E"/>
    <w:rsid w:val="002C668B"/>
    <w:rsid w:val="002C6725"/>
    <w:rsid w:val="002C6864"/>
    <w:rsid w:val="002C6927"/>
    <w:rsid w:val="002C694D"/>
    <w:rsid w:val="002C695D"/>
    <w:rsid w:val="002C6988"/>
    <w:rsid w:val="002C698E"/>
    <w:rsid w:val="002C6995"/>
    <w:rsid w:val="002C6A74"/>
    <w:rsid w:val="002C6AB9"/>
    <w:rsid w:val="002C6AC4"/>
    <w:rsid w:val="002C6B2D"/>
    <w:rsid w:val="002C6B7E"/>
    <w:rsid w:val="002C6BF4"/>
    <w:rsid w:val="002C6C64"/>
    <w:rsid w:val="002C6DF8"/>
    <w:rsid w:val="002C6E5D"/>
    <w:rsid w:val="002C6ED8"/>
    <w:rsid w:val="002C6EF4"/>
    <w:rsid w:val="002C6F4E"/>
    <w:rsid w:val="002C6F8A"/>
    <w:rsid w:val="002C6FE3"/>
    <w:rsid w:val="002C7142"/>
    <w:rsid w:val="002C715F"/>
    <w:rsid w:val="002C71BD"/>
    <w:rsid w:val="002C7244"/>
    <w:rsid w:val="002C724F"/>
    <w:rsid w:val="002C72AC"/>
    <w:rsid w:val="002C7323"/>
    <w:rsid w:val="002C7374"/>
    <w:rsid w:val="002C7401"/>
    <w:rsid w:val="002C7423"/>
    <w:rsid w:val="002C742E"/>
    <w:rsid w:val="002C7431"/>
    <w:rsid w:val="002C743F"/>
    <w:rsid w:val="002C7480"/>
    <w:rsid w:val="002C7789"/>
    <w:rsid w:val="002C778C"/>
    <w:rsid w:val="002C7798"/>
    <w:rsid w:val="002C77C9"/>
    <w:rsid w:val="002C7983"/>
    <w:rsid w:val="002C7985"/>
    <w:rsid w:val="002C7996"/>
    <w:rsid w:val="002C7B68"/>
    <w:rsid w:val="002C7BC0"/>
    <w:rsid w:val="002C7C52"/>
    <w:rsid w:val="002C7CC7"/>
    <w:rsid w:val="002C7D50"/>
    <w:rsid w:val="002C7D77"/>
    <w:rsid w:val="002C7D7D"/>
    <w:rsid w:val="002C7DA1"/>
    <w:rsid w:val="002C7DB3"/>
    <w:rsid w:val="002C7DCC"/>
    <w:rsid w:val="002C7DCF"/>
    <w:rsid w:val="002C7E25"/>
    <w:rsid w:val="002C7EBA"/>
    <w:rsid w:val="002C7F75"/>
    <w:rsid w:val="002C7FC1"/>
    <w:rsid w:val="002C7FC2"/>
    <w:rsid w:val="002C7FF7"/>
    <w:rsid w:val="002D003F"/>
    <w:rsid w:val="002D0055"/>
    <w:rsid w:val="002D013C"/>
    <w:rsid w:val="002D018F"/>
    <w:rsid w:val="002D01E9"/>
    <w:rsid w:val="002D0201"/>
    <w:rsid w:val="002D0243"/>
    <w:rsid w:val="002D03B9"/>
    <w:rsid w:val="002D03E4"/>
    <w:rsid w:val="002D03EE"/>
    <w:rsid w:val="002D040C"/>
    <w:rsid w:val="002D0412"/>
    <w:rsid w:val="002D04EB"/>
    <w:rsid w:val="002D05F2"/>
    <w:rsid w:val="002D06F4"/>
    <w:rsid w:val="002D07F7"/>
    <w:rsid w:val="002D0894"/>
    <w:rsid w:val="002D094D"/>
    <w:rsid w:val="002D09D3"/>
    <w:rsid w:val="002D09DA"/>
    <w:rsid w:val="002D0A6A"/>
    <w:rsid w:val="002D0A7F"/>
    <w:rsid w:val="002D0A85"/>
    <w:rsid w:val="002D0AE8"/>
    <w:rsid w:val="002D0B31"/>
    <w:rsid w:val="002D0B4C"/>
    <w:rsid w:val="002D0B6F"/>
    <w:rsid w:val="002D0BFB"/>
    <w:rsid w:val="002D0D44"/>
    <w:rsid w:val="002D0DA5"/>
    <w:rsid w:val="002D0DB3"/>
    <w:rsid w:val="002D0DF2"/>
    <w:rsid w:val="002D0DFB"/>
    <w:rsid w:val="002D0E02"/>
    <w:rsid w:val="002D0F13"/>
    <w:rsid w:val="002D0F30"/>
    <w:rsid w:val="002D0F49"/>
    <w:rsid w:val="002D0FD3"/>
    <w:rsid w:val="002D1060"/>
    <w:rsid w:val="002D10C4"/>
    <w:rsid w:val="002D10EE"/>
    <w:rsid w:val="002D1174"/>
    <w:rsid w:val="002D1184"/>
    <w:rsid w:val="002D11E0"/>
    <w:rsid w:val="002D150F"/>
    <w:rsid w:val="002D155F"/>
    <w:rsid w:val="002D15D1"/>
    <w:rsid w:val="002D15DA"/>
    <w:rsid w:val="002D15EE"/>
    <w:rsid w:val="002D1605"/>
    <w:rsid w:val="002D1652"/>
    <w:rsid w:val="002D177D"/>
    <w:rsid w:val="002D17C0"/>
    <w:rsid w:val="002D183C"/>
    <w:rsid w:val="002D18B3"/>
    <w:rsid w:val="002D195A"/>
    <w:rsid w:val="002D1979"/>
    <w:rsid w:val="002D19DA"/>
    <w:rsid w:val="002D1A77"/>
    <w:rsid w:val="002D1A7E"/>
    <w:rsid w:val="002D1A87"/>
    <w:rsid w:val="002D1ADF"/>
    <w:rsid w:val="002D1C41"/>
    <w:rsid w:val="002D1DA5"/>
    <w:rsid w:val="002D1E92"/>
    <w:rsid w:val="002D1EFE"/>
    <w:rsid w:val="002D1F17"/>
    <w:rsid w:val="002D1F25"/>
    <w:rsid w:val="002D1FB6"/>
    <w:rsid w:val="002D2031"/>
    <w:rsid w:val="002D20DC"/>
    <w:rsid w:val="002D218D"/>
    <w:rsid w:val="002D21A7"/>
    <w:rsid w:val="002D2233"/>
    <w:rsid w:val="002D2237"/>
    <w:rsid w:val="002D230D"/>
    <w:rsid w:val="002D250A"/>
    <w:rsid w:val="002D25F9"/>
    <w:rsid w:val="002D267F"/>
    <w:rsid w:val="002D26CF"/>
    <w:rsid w:val="002D2704"/>
    <w:rsid w:val="002D2721"/>
    <w:rsid w:val="002D27BD"/>
    <w:rsid w:val="002D28E1"/>
    <w:rsid w:val="002D28E3"/>
    <w:rsid w:val="002D29C2"/>
    <w:rsid w:val="002D29DC"/>
    <w:rsid w:val="002D2A62"/>
    <w:rsid w:val="002D2A6E"/>
    <w:rsid w:val="002D2A74"/>
    <w:rsid w:val="002D2B48"/>
    <w:rsid w:val="002D2B95"/>
    <w:rsid w:val="002D2B9C"/>
    <w:rsid w:val="002D2C5D"/>
    <w:rsid w:val="002D2CBC"/>
    <w:rsid w:val="002D2DF5"/>
    <w:rsid w:val="002D2EE2"/>
    <w:rsid w:val="002D2EFB"/>
    <w:rsid w:val="002D2F3E"/>
    <w:rsid w:val="002D2F7A"/>
    <w:rsid w:val="002D2FB0"/>
    <w:rsid w:val="002D2FC7"/>
    <w:rsid w:val="002D3153"/>
    <w:rsid w:val="002D31B5"/>
    <w:rsid w:val="002D31BF"/>
    <w:rsid w:val="002D31D4"/>
    <w:rsid w:val="002D31E4"/>
    <w:rsid w:val="002D3236"/>
    <w:rsid w:val="002D325E"/>
    <w:rsid w:val="002D3289"/>
    <w:rsid w:val="002D3295"/>
    <w:rsid w:val="002D32A7"/>
    <w:rsid w:val="002D32C1"/>
    <w:rsid w:val="002D343D"/>
    <w:rsid w:val="002D349E"/>
    <w:rsid w:val="002D34BA"/>
    <w:rsid w:val="002D35B9"/>
    <w:rsid w:val="002D3624"/>
    <w:rsid w:val="002D362E"/>
    <w:rsid w:val="002D36B2"/>
    <w:rsid w:val="002D37AA"/>
    <w:rsid w:val="002D3894"/>
    <w:rsid w:val="002D3895"/>
    <w:rsid w:val="002D38A6"/>
    <w:rsid w:val="002D38A7"/>
    <w:rsid w:val="002D3900"/>
    <w:rsid w:val="002D39F6"/>
    <w:rsid w:val="002D3A6C"/>
    <w:rsid w:val="002D3B4E"/>
    <w:rsid w:val="002D3BA2"/>
    <w:rsid w:val="002D3BD3"/>
    <w:rsid w:val="002D3C3E"/>
    <w:rsid w:val="002D3D43"/>
    <w:rsid w:val="002D3E0C"/>
    <w:rsid w:val="002D3E40"/>
    <w:rsid w:val="002D3E58"/>
    <w:rsid w:val="002D3E7F"/>
    <w:rsid w:val="002D3FC2"/>
    <w:rsid w:val="002D4011"/>
    <w:rsid w:val="002D4048"/>
    <w:rsid w:val="002D404A"/>
    <w:rsid w:val="002D4059"/>
    <w:rsid w:val="002D4111"/>
    <w:rsid w:val="002D418F"/>
    <w:rsid w:val="002D41D9"/>
    <w:rsid w:val="002D42BB"/>
    <w:rsid w:val="002D42BC"/>
    <w:rsid w:val="002D42D0"/>
    <w:rsid w:val="002D42DA"/>
    <w:rsid w:val="002D43DF"/>
    <w:rsid w:val="002D4462"/>
    <w:rsid w:val="002D4641"/>
    <w:rsid w:val="002D4693"/>
    <w:rsid w:val="002D46AB"/>
    <w:rsid w:val="002D473A"/>
    <w:rsid w:val="002D4764"/>
    <w:rsid w:val="002D4791"/>
    <w:rsid w:val="002D47CD"/>
    <w:rsid w:val="002D4820"/>
    <w:rsid w:val="002D4874"/>
    <w:rsid w:val="002D4A9F"/>
    <w:rsid w:val="002D4B20"/>
    <w:rsid w:val="002D4B36"/>
    <w:rsid w:val="002D4BBF"/>
    <w:rsid w:val="002D4BDF"/>
    <w:rsid w:val="002D4C8E"/>
    <w:rsid w:val="002D4D0E"/>
    <w:rsid w:val="002D4D13"/>
    <w:rsid w:val="002D4D48"/>
    <w:rsid w:val="002D4EBA"/>
    <w:rsid w:val="002D4F61"/>
    <w:rsid w:val="002D4F6E"/>
    <w:rsid w:val="002D4F96"/>
    <w:rsid w:val="002D4FE5"/>
    <w:rsid w:val="002D4FF1"/>
    <w:rsid w:val="002D50D5"/>
    <w:rsid w:val="002D51FD"/>
    <w:rsid w:val="002D529B"/>
    <w:rsid w:val="002D52AA"/>
    <w:rsid w:val="002D5309"/>
    <w:rsid w:val="002D5366"/>
    <w:rsid w:val="002D536E"/>
    <w:rsid w:val="002D5425"/>
    <w:rsid w:val="002D54D1"/>
    <w:rsid w:val="002D54DC"/>
    <w:rsid w:val="002D5563"/>
    <w:rsid w:val="002D5620"/>
    <w:rsid w:val="002D571A"/>
    <w:rsid w:val="002D57F1"/>
    <w:rsid w:val="002D5816"/>
    <w:rsid w:val="002D583F"/>
    <w:rsid w:val="002D5869"/>
    <w:rsid w:val="002D5896"/>
    <w:rsid w:val="002D5901"/>
    <w:rsid w:val="002D593F"/>
    <w:rsid w:val="002D59D5"/>
    <w:rsid w:val="002D59E6"/>
    <w:rsid w:val="002D5AF9"/>
    <w:rsid w:val="002D5B52"/>
    <w:rsid w:val="002D5BA5"/>
    <w:rsid w:val="002D5BB2"/>
    <w:rsid w:val="002D5BE9"/>
    <w:rsid w:val="002D5D10"/>
    <w:rsid w:val="002D5D1C"/>
    <w:rsid w:val="002D5D2C"/>
    <w:rsid w:val="002D5E07"/>
    <w:rsid w:val="002D5E0D"/>
    <w:rsid w:val="002D5E20"/>
    <w:rsid w:val="002D5E93"/>
    <w:rsid w:val="002D5FE3"/>
    <w:rsid w:val="002D6048"/>
    <w:rsid w:val="002D60D2"/>
    <w:rsid w:val="002D611B"/>
    <w:rsid w:val="002D612E"/>
    <w:rsid w:val="002D61BB"/>
    <w:rsid w:val="002D6209"/>
    <w:rsid w:val="002D6221"/>
    <w:rsid w:val="002D6228"/>
    <w:rsid w:val="002D6304"/>
    <w:rsid w:val="002D6360"/>
    <w:rsid w:val="002D6376"/>
    <w:rsid w:val="002D644C"/>
    <w:rsid w:val="002D64C2"/>
    <w:rsid w:val="002D64C7"/>
    <w:rsid w:val="002D64E3"/>
    <w:rsid w:val="002D6551"/>
    <w:rsid w:val="002D66C0"/>
    <w:rsid w:val="002D66CD"/>
    <w:rsid w:val="002D6706"/>
    <w:rsid w:val="002D675E"/>
    <w:rsid w:val="002D67A7"/>
    <w:rsid w:val="002D689C"/>
    <w:rsid w:val="002D6A58"/>
    <w:rsid w:val="002D6C60"/>
    <w:rsid w:val="002D6C74"/>
    <w:rsid w:val="002D6C86"/>
    <w:rsid w:val="002D6CAD"/>
    <w:rsid w:val="002D6D1F"/>
    <w:rsid w:val="002D6D46"/>
    <w:rsid w:val="002D6E28"/>
    <w:rsid w:val="002D6EFA"/>
    <w:rsid w:val="002D6FEF"/>
    <w:rsid w:val="002D6FFA"/>
    <w:rsid w:val="002D716E"/>
    <w:rsid w:val="002D71D8"/>
    <w:rsid w:val="002D7234"/>
    <w:rsid w:val="002D72C9"/>
    <w:rsid w:val="002D72E5"/>
    <w:rsid w:val="002D72FB"/>
    <w:rsid w:val="002D738C"/>
    <w:rsid w:val="002D7434"/>
    <w:rsid w:val="002D7445"/>
    <w:rsid w:val="002D7472"/>
    <w:rsid w:val="002D748D"/>
    <w:rsid w:val="002D7509"/>
    <w:rsid w:val="002D755D"/>
    <w:rsid w:val="002D7560"/>
    <w:rsid w:val="002D75E2"/>
    <w:rsid w:val="002D75FF"/>
    <w:rsid w:val="002D7606"/>
    <w:rsid w:val="002D766F"/>
    <w:rsid w:val="002D769E"/>
    <w:rsid w:val="002D76CF"/>
    <w:rsid w:val="002D7782"/>
    <w:rsid w:val="002D78A4"/>
    <w:rsid w:val="002D7908"/>
    <w:rsid w:val="002D790F"/>
    <w:rsid w:val="002D7A6A"/>
    <w:rsid w:val="002D7B2D"/>
    <w:rsid w:val="002D7B73"/>
    <w:rsid w:val="002D7C0A"/>
    <w:rsid w:val="002D7C0E"/>
    <w:rsid w:val="002D7C8B"/>
    <w:rsid w:val="002D7C94"/>
    <w:rsid w:val="002D7CDE"/>
    <w:rsid w:val="002D7D2E"/>
    <w:rsid w:val="002D7D3C"/>
    <w:rsid w:val="002D7D60"/>
    <w:rsid w:val="002D7E0B"/>
    <w:rsid w:val="002D7E19"/>
    <w:rsid w:val="002D7E2A"/>
    <w:rsid w:val="002D7E3B"/>
    <w:rsid w:val="002D7E5D"/>
    <w:rsid w:val="002D7E9A"/>
    <w:rsid w:val="002D7EFA"/>
    <w:rsid w:val="002D7F2D"/>
    <w:rsid w:val="002D7FBB"/>
    <w:rsid w:val="002E0046"/>
    <w:rsid w:val="002E005B"/>
    <w:rsid w:val="002E01AC"/>
    <w:rsid w:val="002E01CD"/>
    <w:rsid w:val="002E01F0"/>
    <w:rsid w:val="002E027A"/>
    <w:rsid w:val="002E0314"/>
    <w:rsid w:val="002E03AA"/>
    <w:rsid w:val="002E041C"/>
    <w:rsid w:val="002E0457"/>
    <w:rsid w:val="002E047E"/>
    <w:rsid w:val="002E047F"/>
    <w:rsid w:val="002E049A"/>
    <w:rsid w:val="002E05A2"/>
    <w:rsid w:val="002E05FE"/>
    <w:rsid w:val="002E066E"/>
    <w:rsid w:val="002E0703"/>
    <w:rsid w:val="002E0806"/>
    <w:rsid w:val="002E08B7"/>
    <w:rsid w:val="002E0925"/>
    <w:rsid w:val="002E0942"/>
    <w:rsid w:val="002E0964"/>
    <w:rsid w:val="002E0997"/>
    <w:rsid w:val="002E0999"/>
    <w:rsid w:val="002E09C3"/>
    <w:rsid w:val="002E0B58"/>
    <w:rsid w:val="002E0CED"/>
    <w:rsid w:val="002E0D63"/>
    <w:rsid w:val="002E0DEA"/>
    <w:rsid w:val="002E0ED4"/>
    <w:rsid w:val="002E0ED8"/>
    <w:rsid w:val="002E0EFF"/>
    <w:rsid w:val="002E0F86"/>
    <w:rsid w:val="002E0FBA"/>
    <w:rsid w:val="002E0FD9"/>
    <w:rsid w:val="002E1040"/>
    <w:rsid w:val="002E1047"/>
    <w:rsid w:val="002E1069"/>
    <w:rsid w:val="002E1133"/>
    <w:rsid w:val="002E11ED"/>
    <w:rsid w:val="002E124F"/>
    <w:rsid w:val="002E129B"/>
    <w:rsid w:val="002E12E9"/>
    <w:rsid w:val="002E1335"/>
    <w:rsid w:val="002E13F2"/>
    <w:rsid w:val="002E13F3"/>
    <w:rsid w:val="002E1451"/>
    <w:rsid w:val="002E1531"/>
    <w:rsid w:val="002E1546"/>
    <w:rsid w:val="002E1666"/>
    <w:rsid w:val="002E16F2"/>
    <w:rsid w:val="002E1704"/>
    <w:rsid w:val="002E178B"/>
    <w:rsid w:val="002E178D"/>
    <w:rsid w:val="002E179B"/>
    <w:rsid w:val="002E1839"/>
    <w:rsid w:val="002E18E5"/>
    <w:rsid w:val="002E19A2"/>
    <w:rsid w:val="002E19B1"/>
    <w:rsid w:val="002E19D3"/>
    <w:rsid w:val="002E1A01"/>
    <w:rsid w:val="002E1A43"/>
    <w:rsid w:val="002E1AA6"/>
    <w:rsid w:val="002E1AE1"/>
    <w:rsid w:val="002E1AF0"/>
    <w:rsid w:val="002E1B00"/>
    <w:rsid w:val="002E1BAB"/>
    <w:rsid w:val="002E1C1D"/>
    <w:rsid w:val="002E1C31"/>
    <w:rsid w:val="002E1C4E"/>
    <w:rsid w:val="002E1C52"/>
    <w:rsid w:val="002E1D13"/>
    <w:rsid w:val="002E1D1F"/>
    <w:rsid w:val="002E1DD2"/>
    <w:rsid w:val="002E1EB0"/>
    <w:rsid w:val="002E1F28"/>
    <w:rsid w:val="002E1F4F"/>
    <w:rsid w:val="002E1F82"/>
    <w:rsid w:val="002E1FB6"/>
    <w:rsid w:val="002E1FD6"/>
    <w:rsid w:val="002E21AA"/>
    <w:rsid w:val="002E21E0"/>
    <w:rsid w:val="002E21E5"/>
    <w:rsid w:val="002E2372"/>
    <w:rsid w:val="002E238E"/>
    <w:rsid w:val="002E24FD"/>
    <w:rsid w:val="002E2563"/>
    <w:rsid w:val="002E2583"/>
    <w:rsid w:val="002E2596"/>
    <w:rsid w:val="002E25A4"/>
    <w:rsid w:val="002E2681"/>
    <w:rsid w:val="002E26C0"/>
    <w:rsid w:val="002E273D"/>
    <w:rsid w:val="002E27AF"/>
    <w:rsid w:val="002E27BA"/>
    <w:rsid w:val="002E27DB"/>
    <w:rsid w:val="002E27EF"/>
    <w:rsid w:val="002E284D"/>
    <w:rsid w:val="002E2866"/>
    <w:rsid w:val="002E2882"/>
    <w:rsid w:val="002E28FF"/>
    <w:rsid w:val="002E29AD"/>
    <w:rsid w:val="002E2A2D"/>
    <w:rsid w:val="002E2A57"/>
    <w:rsid w:val="002E2AB0"/>
    <w:rsid w:val="002E2AB8"/>
    <w:rsid w:val="002E2AE1"/>
    <w:rsid w:val="002E2B14"/>
    <w:rsid w:val="002E2BDB"/>
    <w:rsid w:val="002E2BE6"/>
    <w:rsid w:val="002E2C25"/>
    <w:rsid w:val="002E2E5F"/>
    <w:rsid w:val="002E2EB2"/>
    <w:rsid w:val="002E2ED8"/>
    <w:rsid w:val="002E2EE0"/>
    <w:rsid w:val="002E2F0C"/>
    <w:rsid w:val="002E2F68"/>
    <w:rsid w:val="002E3022"/>
    <w:rsid w:val="002E307A"/>
    <w:rsid w:val="002E31A8"/>
    <w:rsid w:val="002E31BE"/>
    <w:rsid w:val="002E3226"/>
    <w:rsid w:val="002E323E"/>
    <w:rsid w:val="002E3399"/>
    <w:rsid w:val="002E345C"/>
    <w:rsid w:val="002E3473"/>
    <w:rsid w:val="002E354C"/>
    <w:rsid w:val="002E3572"/>
    <w:rsid w:val="002E3587"/>
    <w:rsid w:val="002E35F8"/>
    <w:rsid w:val="002E35FA"/>
    <w:rsid w:val="002E360C"/>
    <w:rsid w:val="002E3619"/>
    <w:rsid w:val="002E374F"/>
    <w:rsid w:val="002E382D"/>
    <w:rsid w:val="002E39E7"/>
    <w:rsid w:val="002E3A29"/>
    <w:rsid w:val="002E3AAA"/>
    <w:rsid w:val="002E3AC7"/>
    <w:rsid w:val="002E3BB4"/>
    <w:rsid w:val="002E3C2A"/>
    <w:rsid w:val="002E3CA5"/>
    <w:rsid w:val="002E3CDB"/>
    <w:rsid w:val="002E3DBE"/>
    <w:rsid w:val="002E3E1B"/>
    <w:rsid w:val="002E3E76"/>
    <w:rsid w:val="002E3E8B"/>
    <w:rsid w:val="002E3F1A"/>
    <w:rsid w:val="002E3F2D"/>
    <w:rsid w:val="002E3FA6"/>
    <w:rsid w:val="002E400A"/>
    <w:rsid w:val="002E402E"/>
    <w:rsid w:val="002E4124"/>
    <w:rsid w:val="002E4166"/>
    <w:rsid w:val="002E41CA"/>
    <w:rsid w:val="002E41D9"/>
    <w:rsid w:val="002E420D"/>
    <w:rsid w:val="002E423C"/>
    <w:rsid w:val="002E4259"/>
    <w:rsid w:val="002E4296"/>
    <w:rsid w:val="002E42C2"/>
    <w:rsid w:val="002E42F5"/>
    <w:rsid w:val="002E431A"/>
    <w:rsid w:val="002E4336"/>
    <w:rsid w:val="002E454C"/>
    <w:rsid w:val="002E45B7"/>
    <w:rsid w:val="002E45C9"/>
    <w:rsid w:val="002E466F"/>
    <w:rsid w:val="002E4721"/>
    <w:rsid w:val="002E47B8"/>
    <w:rsid w:val="002E47F4"/>
    <w:rsid w:val="002E48ED"/>
    <w:rsid w:val="002E491A"/>
    <w:rsid w:val="002E4947"/>
    <w:rsid w:val="002E4956"/>
    <w:rsid w:val="002E49FD"/>
    <w:rsid w:val="002E4A24"/>
    <w:rsid w:val="002E4AE7"/>
    <w:rsid w:val="002E4BA4"/>
    <w:rsid w:val="002E4BBD"/>
    <w:rsid w:val="002E4C81"/>
    <w:rsid w:val="002E51D6"/>
    <w:rsid w:val="002E5238"/>
    <w:rsid w:val="002E52A0"/>
    <w:rsid w:val="002E534A"/>
    <w:rsid w:val="002E536B"/>
    <w:rsid w:val="002E53EC"/>
    <w:rsid w:val="002E5423"/>
    <w:rsid w:val="002E54AA"/>
    <w:rsid w:val="002E5514"/>
    <w:rsid w:val="002E551E"/>
    <w:rsid w:val="002E568A"/>
    <w:rsid w:val="002E5756"/>
    <w:rsid w:val="002E5761"/>
    <w:rsid w:val="002E5770"/>
    <w:rsid w:val="002E5781"/>
    <w:rsid w:val="002E57B8"/>
    <w:rsid w:val="002E57F2"/>
    <w:rsid w:val="002E584A"/>
    <w:rsid w:val="002E5915"/>
    <w:rsid w:val="002E5949"/>
    <w:rsid w:val="002E59A1"/>
    <w:rsid w:val="002E5A0F"/>
    <w:rsid w:val="002E5AD3"/>
    <w:rsid w:val="002E5CC6"/>
    <w:rsid w:val="002E5D4D"/>
    <w:rsid w:val="002E5DA3"/>
    <w:rsid w:val="002E5DFC"/>
    <w:rsid w:val="002E5F17"/>
    <w:rsid w:val="002E5FEE"/>
    <w:rsid w:val="002E60C8"/>
    <w:rsid w:val="002E60FB"/>
    <w:rsid w:val="002E613F"/>
    <w:rsid w:val="002E616A"/>
    <w:rsid w:val="002E61AF"/>
    <w:rsid w:val="002E6262"/>
    <w:rsid w:val="002E6278"/>
    <w:rsid w:val="002E62C2"/>
    <w:rsid w:val="002E62FC"/>
    <w:rsid w:val="002E632C"/>
    <w:rsid w:val="002E63B7"/>
    <w:rsid w:val="002E63DD"/>
    <w:rsid w:val="002E6451"/>
    <w:rsid w:val="002E6612"/>
    <w:rsid w:val="002E661F"/>
    <w:rsid w:val="002E6696"/>
    <w:rsid w:val="002E66FD"/>
    <w:rsid w:val="002E6720"/>
    <w:rsid w:val="002E6798"/>
    <w:rsid w:val="002E6820"/>
    <w:rsid w:val="002E689E"/>
    <w:rsid w:val="002E68AF"/>
    <w:rsid w:val="002E6989"/>
    <w:rsid w:val="002E6A5C"/>
    <w:rsid w:val="002E6B04"/>
    <w:rsid w:val="002E6B25"/>
    <w:rsid w:val="002E6C84"/>
    <w:rsid w:val="002E6CA3"/>
    <w:rsid w:val="002E6D70"/>
    <w:rsid w:val="002E6D7C"/>
    <w:rsid w:val="002E6E0D"/>
    <w:rsid w:val="002E6E8D"/>
    <w:rsid w:val="002E6FC9"/>
    <w:rsid w:val="002E707F"/>
    <w:rsid w:val="002E71EC"/>
    <w:rsid w:val="002E724D"/>
    <w:rsid w:val="002E726D"/>
    <w:rsid w:val="002E7304"/>
    <w:rsid w:val="002E7333"/>
    <w:rsid w:val="002E73B7"/>
    <w:rsid w:val="002E7405"/>
    <w:rsid w:val="002E7420"/>
    <w:rsid w:val="002E74ED"/>
    <w:rsid w:val="002E750A"/>
    <w:rsid w:val="002E7540"/>
    <w:rsid w:val="002E75F1"/>
    <w:rsid w:val="002E76BE"/>
    <w:rsid w:val="002E76F5"/>
    <w:rsid w:val="002E7760"/>
    <w:rsid w:val="002E7768"/>
    <w:rsid w:val="002E7774"/>
    <w:rsid w:val="002E7826"/>
    <w:rsid w:val="002E7935"/>
    <w:rsid w:val="002E797B"/>
    <w:rsid w:val="002E79BE"/>
    <w:rsid w:val="002E79D8"/>
    <w:rsid w:val="002E7A36"/>
    <w:rsid w:val="002E7A3A"/>
    <w:rsid w:val="002E7AE9"/>
    <w:rsid w:val="002E7B0D"/>
    <w:rsid w:val="002E7BE4"/>
    <w:rsid w:val="002E7C0E"/>
    <w:rsid w:val="002E7CD8"/>
    <w:rsid w:val="002E7CF5"/>
    <w:rsid w:val="002E7CFB"/>
    <w:rsid w:val="002E7D13"/>
    <w:rsid w:val="002E7D75"/>
    <w:rsid w:val="002E7DB7"/>
    <w:rsid w:val="002E7DE3"/>
    <w:rsid w:val="002E7E7A"/>
    <w:rsid w:val="002E7F5C"/>
    <w:rsid w:val="002E7FC2"/>
    <w:rsid w:val="002F006C"/>
    <w:rsid w:val="002F008F"/>
    <w:rsid w:val="002F01BD"/>
    <w:rsid w:val="002F0220"/>
    <w:rsid w:val="002F02A4"/>
    <w:rsid w:val="002F02B8"/>
    <w:rsid w:val="002F0319"/>
    <w:rsid w:val="002F0419"/>
    <w:rsid w:val="002F041D"/>
    <w:rsid w:val="002F0481"/>
    <w:rsid w:val="002F0649"/>
    <w:rsid w:val="002F0676"/>
    <w:rsid w:val="002F0707"/>
    <w:rsid w:val="002F074B"/>
    <w:rsid w:val="002F080F"/>
    <w:rsid w:val="002F096B"/>
    <w:rsid w:val="002F0996"/>
    <w:rsid w:val="002F0999"/>
    <w:rsid w:val="002F09C3"/>
    <w:rsid w:val="002F09DA"/>
    <w:rsid w:val="002F0A04"/>
    <w:rsid w:val="002F0A69"/>
    <w:rsid w:val="002F0AE5"/>
    <w:rsid w:val="002F0AFC"/>
    <w:rsid w:val="002F0C56"/>
    <w:rsid w:val="002F0CC2"/>
    <w:rsid w:val="002F0E67"/>
    <w:rsid w:val="002F0EA0"/>
    <w:rsid w:val="002F0F0A"/>
    <w:rsid w:val="002F0F1B"/>
    <w:rsid w:val="002F0F70"/>
    <w:rsid w:val="002F0FF7"/>
    <w:rsid w:val="002F1011"/>
    <w:rsid w:val="002F102E"/>
    <w:rsid w:val="002F106B"/>
    <w:rsid w:val="002F109A"/>
    <w:rsid w:val="002F118E"/>
    <w:rsid w:val="002F124F"/>
    <w:rsid w:val="002F12D8"/>
    <w:rsid w:val="002F1302"/>
    <w:rsid w:val="002F1365"/>
    <w:rsid w:val="002F143E"/>
    <w:rsid w:val="002F14CF"/>
    <w:rsid w:val="002F14EA"/>
    <w:rsid w:val="002F1619"/>
    <w:rsid w:val="002F165F"/>
    <w:rsid w:val="002F167F"/>
    <w:rsid w:val="002F1693"/>
    <w:rsid w:val="002F17C6"/>
    <w:rsid w:val="002F1811"/>
    <w:rsid w:val="002F1880"/>
    <w:rsid w:val="002F1890"/>
    <w:rsid w:val="002F18FD"/>
    <w:rsid w:val="002F1AB9"/>
    <w:rsid w:val="002F1BF0"/>
    <w:rsid w:val="002F1DB4"/>
    <w:rsid w:val="002F1E06"/>
    <w:rsid w:val="002F1E07"/>
    <w:rsid w:val="002F1E0B"/>
    <w:rsid w:val="002F1E2A"/>
    <w:rsid w:val="002F1E58"/>
    <w:rsid w:val="002F1FC9"/>
    <w:rsid w:val="002F201C"/>
    <w:rsid w:val="002F2038"/>
    <w:rsid w:val="002F204E"/>
    <w:rsid w:val="002F2050"/>
    <w:rsid w:val="002F206E"/>
    <w:rsid w:val="002F214A"/>
    <w:rsid w:val="002F217B"/>
    <w:rsid w:val="002F218F"/>
    <w:rsid w:val="002F21B9"/>
    <w:rsid w:val="002F21D6"/>
    <w:rsid w:val="002F225B"/>
    <w:rsid w:val="002F2269"/>
    <w:rsid w:val="002F232E"/>
    <w:rsid w:val="002F241A"/>
    <w:rsid w:val="002F2448"/>
    <w:rsid w:val="002F2505"/>
    <w:rsid w:val="002F2625"/>
    <w:rsid w:val="002F2667"/>
    <w:rsid w:val="002F26A5"/>
    <w:rsid w:val="002F26FC"/>
    <w:rsid w:val="002F2737"/>
    <w:rsid w:val="002F27CB"/>
    <w:rsid w:val="002F27E6"/>
    <w:rsid w:val="002F2897"/>
    <w:rsid w:val="002F298A"/>
    <w:rsid w:val="002F2A19"/>
    <w:rsid w:val="002F2B2E"/>
    <w:rsid w:val="002F2BA2"/>
    <w:rsid w:val="002F2BF5"/>
    <w:rsid w:val="002F2C09"/>
    <w:rsid w:val="002F2CE8"/>
    <w:rsid w:val="002F2E1F"/>
    <w:rsid w:val="002F2EB5"/>
    <w:rsid w:val="002F2EB6"/>
    <w:rsid w:val="002F2ED6"/>
    <w:rsid w:val="002F2FB6"/>
    <w:rsid w:val="002F2FC2"/>
    <w:rsid w:val="002F2FCD"/>
    <w:rsid w:val="002F309C"/>
    <w:rsid w:val="002F309E"/>
    <w:rsid w:val="002F30A0"/>
    <w:rsid w:val="002F30C5"/>
    <w:rsid w:val="002F30F5"/>
    <w:rsid w:val="002F32B5"/>
    <w:rsid w:val="002F3358"/>
    <w:rsid w:val="002F3505"/>
    <w:rsid w:val="002F35D4"/>
    <w:rsid w:val="002F35FC"/>
    <w:rsid w:val="002F36F5"/>
    <w:rsid w:val="002F3783"/>
    <w:rsid w:val="002F3810"/>
    <w:rsid w:val="002F3817"/>
    <w:rsid w:val="002F38DF"/>
    <w:rsid w:val="002F38E5"/>
    <w:rsid w:val="002F39B4"/>
    <w:rsid w:val="002F3A26"/>
    <w:rsid w:val="002F3A8E"/>
    <w:rsid w:val="002F3B4A"/>
    <w:rsid w:val="002F3BA6"/>
    <w:rsid w:val="002F3BE3"/>
    <w:rsid w:val="002F3CFA"/>
    <w:rsid w:val="002F3D0E"/>
    <w:rsid w:val="002F3D20"/>
    <w:rsid w:val="002F3DC6"/>
    <w:rsid w:val="002F3E17"/>
    <w:rsid w:val="002F3E5A"/>
    <w:rsid w:val="002F3EC9"/>
    <w:rsid w:val="002F3ED1"/>
    <w:rsid w:val="002F3F56"/>
    <w:rsid w:val="002F3FD1"/>
    <w:rsid w:val="002F4051"/>
    <w:rsid w:val="002F408B"/>
    <w:rsid w:val="002F40F6"/>
    <w:rsid w:val="002F41D5"/>
    <w:rsid w:val="002F4210"/>
    <w:rsid w:val="002F42AE"/>
    <w:rsid w:val="002F431D"/>
    <w:rsid w:val="002F444A"/>
    <w:rsid w:val="002F4526"/>
    <w:rsid w:val="002F4598"/>
    <w:rsid w:val="002F459D"/>
    <w:rsid w:val="002F45B4"/>
    <w:rsid w:val="002F4637"/>
    <w:rsid w:val="002F46E4"/>
    <w:rsid w:val="002F46EB"/>
    <w:rsid w:val="002F4725"/>
    <w:rsid w:val="002F487E"/>
    <w:rsid w:val="002F48BD"/>
    <w:rsid w:val="002F49DE"/>
    <w:rsid w:val="002F49FB"/>
    <w:rsid w:val="002F4B28"/>
    <w:rsid w:val="002F4B42"/>
    <w:rsid w:val="002F4B80"/>
    <w:rsid w:val="002F4B8F"/>
    <w:rsid w:val="002F4BFD"/>
    <w:rsid w:val="002F4CA8"/>
    <w:rsid w:val="002F4D07"/>
    <w:rsid w:val="002F4D08"/>
    <w:rsid w:val="002F4E40"/>
    <w:rsid w:val="002F4E5E"/>
    <w:rsid w:val="002F4E6E"/>
    <w:rsid w:val="002F4F9D"/>
    <w:rsid w:val="002F506E"/>
    <w:rsid w:val="002F50BC"/>
    <w:rsid w:val="002F50CF"/>
    <w:rsid w:val="002F51EF"/>
    <w:rsid w:val="002F531A"/>
    <w:rsid w:val="002F53B7"/>
    <w:rsid w:val="002F54B2"/>
    <w:rsid w:val="002F54DC"/>
    <w:rsid w:val="002F5518"/>
    <w:rsid w:val="002F552E"/>
    <w:rsid w:val="002F5606"/>
    <w:rsid w:val="002F56E3"/>
    <w:rsid w:val="002F56FA"/>
    <w:rsid w:val="002F5727"/>
    <w:rsid w:val="002F5728"/>
    <w:rsid w:val="002F5757"/>
    <w:rsid w:val="002F5795"/>
    <w:rsid w:val="002F5848"/>
    <w:rsid w:val="002F58DE"/>
    <w:rsid w:val="002F58E4"/>
    <w:rsid w:val="002F5903"/>
    <w:rsid w:val="002F5914"/>
    <w:rsid w:val="002F5A44"/>
    <w:rsid w:val="002F5A54"/>
    <w:rsid w:val="002F5B13"/>
    <w:rsid w:val="002F5B28"/>
    <w:rsid w:val="002F5DEE"/>
    <w:rsid w:val="002F5F45"/>
    <w:rsid w:val="002F5FA1"/>
    <w:rsid w:val="002F617F"/>
    <w:rsid w:val="002F61FB"/>
    <w:rsid w:val="002F624C"/>
    <w:rsid w:val="002F6315"/>
    <w:rsid w:val="002F6323"/>
    <w:rsid w:val="002F6360"/>
    <w:rsid w:val="002F63E1"/>
    <w:rsid w:val="002F6530"/>
    <w:rsid w:val="002F6533"/>
    <w:rsid w:val="002F664B"/>
    <w:rsid w:val="002F6689"/>
    <w:rsid w:val="002F6733"/>
    <w:rsid w:val="002F6768"/>
    <w:rsid w:val="002F67A5"/>
    <w:rsid w:val="002F6851"/>
    <w:rsid w:val="002F687B"/>
    <w:rsid w:val="002F6890"/>
    <w:rsid w:val="002F6892"/>
    <w:rsid w:val="002F6895"/>
    <w:rsid w:val="002F6923"/>
    <w:rsid w:val="002F6AA6"/>
    <w:rsid w:val="002F6B7B"/>
    <w:rsid w:val="002F6D4C"/>
    <w:rsid w:val="002F6E3A"/>
    <w:rsid w:val="002F6E56"/>
    <w:rsid w:val="002F6E65"/>
    <w:rsid w:val="002F6ED0"/>
    <w:rsid w:val="002F6EDD"/>
    <w:rsid w:val="002F6EFD"/>
    <w:rsid w:val="002F700E"/>
    <w:rsid w:val="002F7077"/>
    <w:rsid w:val="002F70CD"/>
    <w:rsid w:val="002F70D6"/>
    <w:rsid w:val="002F70FC"/>
    <w:rsid w:val="002F7151"/>
    <w:rsid w:val="002F7195"/>
    <w:rsid w:val="002F71CE"/>
    <w:rsid w:val="002F72C3"/>
    <w:rsid w:val="002F72CD"/>
    <w:rsid w:val="002F735F"/>
    <w:rsid w:val="002F738A"/>
    <w:rsid w:val="002F73A5"/>
    <w:rsid w:val="002F7486"/>
    <w:rsid w:val="002F74BC"/>
    <w:rsid w:val="002F751B"/>
    <w:rsid w:val="002F75AF"/>
    <w:rsid w:val="002F7673"/>
    <w:rsid w:val="002F76FC"/>
    <w:rsid w:val="002F779C"/>
    <w:rsid w:val="002F7829"/>
    <w:rsid w:val="002F784D"/>
    <w:rsid w:val="002F7862"/>
    <w:rsid w:val="002F78E0"/>
    <w:rsid w:val="002F791D"/>
    <w:rsid w:val="002F7981"/>
    <w:rsid w:val="002F7A53"/>
    <w:rsid w:val="002F7A56"/>
    <w:rsid w:val="002F7AAF"/>
    <w:rsid w:val="002F7B82"/>
    <w:rsid w:val="002F7C6E"/>
    <w:rsid w:val="002F7CF7"/>
    <w:rsid w:val="002F7D55"/>
    <w:rsid w:val="002F7D9F"/>
    <w:rsid w:val="002F7DB0"/>
    <w:rsid w:val="002F7DC1"/>
    <w:rsid w:val="002F7DE1"/>
    <w:rsid w:val="002F7E09"/>
    <w:rsid w:val="002F7E5B"/>
    <w:rsid w:val="002F7E9E"/>
    <w:rsid w:val="002F7F89"/>
    <w:rsid w:val="002F7F9E"/>
    <w:rsid w:val="002F7FC6"/>
    <w:rsid w:val="002F7FDB"/>
    <w:rsid w:val="0030000B"/>
    <w:rsid w:val="00300023"/>
    <w:rsid w:val="003000BC"/>
    <w:rsid w:val="003000BE"/>
    <w:rsid w:val="00300109"/>
    <w:rsid w:val="00300122"/>
    <w:rsid w:val="003001B3"/>
    <w:rsid w:val="00300236"/>
    <w:rsid w:val="0030026D"/>
    <w:rsid w:val="00300276"/>
    <w:rsid w:val="0030027D"/>
    <w:rsid w:val="00300290"/>
    <w:rsid w:val="00300368"/>
    <w:rsid w:val="00300386"/>
    <w:rsid w:val="003003BE"/>
    <w:rsid w:val="003003DC"/>
    <w:rsid w:val="00300419"/>
    <w:rsid w:val="00300518"/>
    <w:rsid w:val="00300538"/>
    <w:rsid w:val="00300569"/>
    <w:rsid w:val="003005A7"/>
    <w:rsid w:val="003005DB"/>
    <w:rsid w:val="003005F1"/>
    <w:rsid w:val="00300632"/>
    <w:rsid w:val="00300759"/>
    <w:rsid w:val="003008BE"/>
    <w:rsid w:val="003008C5"/>
    <w:rsid w:val="0030093C"/>
    <w:rsid w:val="00300943"/>
    <w:rsid w:val="00300959"/>
    <w:rsid w:val="0030097A"/>
    <w:rsid w:val="00300982"/>
    <w:rsid w:val="00300A81"/>
    <w:rsid w:val="00300A8C"/>
    <w:rsid w:val="00300ADF"/>
    <w:rsid w:val="00300B06"/>
    <w:rsid w:val="00300B1A"/>
    <w:rsid w:val="00300CF6"/>
    <w:rsid w:val="00300D32"/>
    <w:rsid w:val="00300DCC"/>
    <w:rsid w:val="00300E49"/>
    <w:rsid w:val="00300EAC"/>
    <w:rsid w:val="00300EB2"/>
    <w:rsid w:val="00300F17"/>
    <w:rsid w:val="00300FC5"/>
    <w:rsid w:val="00301100"/>
    <w:rsid w:val="00301122"/>
    <w:rsid w:val="0030115F"/>
    <w:rsid w:val="0030117D"/>
    <w:rsid w:val="0030117E"/>
    <w:rsid w:val="003011AA"/>
    <w:rsid w:val="003011BC"/>
    <w:rsid w:val="0030129B"/>
    <w:rsid w:val="0030129C"/>
    <w:rsid w:val="003012D0"/>
    <w:rsid w:val="003012E1"/>
    <w:rsid w:val="0030139F"/>
    <w:rsid w:val="0030145F"/>
    <w:rsid w:val="003014C8"/>
    <w:rsid w:val="0030151D"/>
    <w:rsid w:val="0030154A"/>
    <w:rsid w:val="00301561"/>
    <w:rsid w:val="00301660"/>
    <w:rsid w:val="003016A5"/>
    <w:rsid w:val="00301727"/>
    <w:rsid w:val="00301755"/>
    <w:rsid w:val="003017E2"/>
    <w:rsid w:val="0030185C"/>
    <w:rsid w:val="003018E6"/>
    <w:rsid w:val="003018F3"/>
    <w:rsid w:val="0030191B"/>
    <w:rsid w:val="00301982"/>
    <w:rsid w:val="00301A09"/>
    <w:rsid w:val="00301A4A"/>
    <w:rsid w:val="00301A92"/>
    <w:rsid w:val="00301AFD"/>
    <w:rsid w:val="00301BA8"/>
    <w:rsid w:val="00301C3F"/>
    <w:rsid w:val="00301C82"/>
    <w:rsid w:val="00301D22"/>
    <w:rsid w:val="00301DDD"/>
    <w:rsid w:val="00302017"/>
    <w:rsid w:val="0030201D"/>
    <w:rsid w:val="00302030"/>
    <w:rsid w:val="003020B7"/>
    <w:rsid w:val="003020E6"/>
    <w:rsid w:val="003020F5"/>
    <w:rsid w:val="00302180"/>
    <w:rsid w:val="003021CE"/>
    <w:rsid w:val="00302210"/>
    <w:rsid w:val="0030222C"/>
    <w:rsid w:val="0030226E"/>
    <w:rsid w:val="00302279"/>
    <w:rsid w:val="00302287"/>
    <w:rsid w:val="003022BC"/>
    <w:rsid w:val="0030230A"/>
    <w:rsid w:val="0030232B"/>
    <w:rsid w:val="003023D4"/>
    <w:rsid w:val="0030248F"/>
    <w:rsid w:val="003024E0"/>
    <w:rsid w:val="00302513"/>
    <w:rsid w:val="003025BA"/>
    <w:rsid w:val="003025CA"/>
    <w:rsid w:val="0030260E"/>
    <w:rsid w:val="00302620"/>
    <w:rsid w:val="003026DE"/>
    <w:rsid w:val="003026F5"/>
    <w:rsid w:val="003027B8"/>
    <w:rsid w:val="00302854"/>
    <w:rsid w:val="003028AA"/>
    <w:rsid w:val="0030294D"/>
    <w:rsid w:val="00302951"/>
    <w:rsid w:val="00302954"/>
    <w:rsid w:val="0030297E"/>
    <w:rsid w:val="00302994"/>
    <w:rsid w:val="003029DA"/>
    <w:rsid w:val="00302B14"/>
    <w:rsid w:val="00302B5A"/>
    <w:rsid w:val="00302B87"/>
    <w:rsid w:val="00302BC0"/>
    <w:rsid w:val="00302CBC"/>
    <w:rsid w:val="00302DDC"/>
    <w:rsid w:val="00302E00"/>
    <w:rsid w:val="00302E1E"/>
    <w:rsid w:val="00302EA3"/>
    <w:rsid w:val="00302EA7"/>
    <w:rsid w:val="00302EDE"/>
    <w:rsid w:val="00302EEE"/>
    <w:rsid w:val="00302F76"/>
    <w:rsid w:val="0030308A"/>
    <w:rsid w:val="003030C4"/>
    <w:rsid w:val="00303151"/>
    <w:rsid w:val="003031DA"/>
    <w:rsid w:val="0030320A"/>
    <w:rsid w:val="003032A9"/>
    <w:rsid w:val="00303300"/>
    <w:rsid w:val="00303325"/>
    <w:rsid w:val="00303418"/>
    <w:rsid w:val="00303431"/>
    <w:rsid w:val="00303472"/>
    <w:rsid w:val="003034FE"/>
    <w:rsid w:val="00303606"/>
    <w:rsid w:val="00303633"/>
    <w:rsid w:val="00303641"/>
    <w:rsid w:val="00303645"/>
    <w:rsid w:val="0030368A"/>
    <w:rsid w:val="00303753"/>
    <w:rsid w:val="003037BC"/>
    <w:rsid w:val="00303853"/>
    <w:rsid w:val="003038E8"/>
    <w:rsid w:val="0030398A"/>
    <w:rsid w:val="003039A4"/>
    <w:rsid w:val="003039D2"/>
    <w:rsid w:val="003039F4"/>
    <w:rsid w:val="00303A6C"/>
    <w:rsid w:val="00303A8D"/>
    <w:rsid w:val="00303AEE"/>
    <w:rsid w:val="00303B57"/>
    <w:rsid w:val="00303C30"/>
    <w:rsid w:val="00303C74"/>
    <w:rsid w:val="00303E51"/>
    <w:rsid w:val="00303EB8"/>
    <w:rsid w:val="00303ED2"/>
    <w:rsid w:val="00303EF9"/>
    <w:rsid w:val="00303F90"/>
    <w:rsid w:val="003040A4"/>
    <w:rsid w:val="00304165"/>
    <w:rsid w:val="00304188"/>
    <w:rsid w:val="003041D6"/>
    <w:rsid w:val="00304294"/>
    <w:rsid w:val="003042B6"/>
    <w:rsid w:val="003042F9"/>
    <w:rsid w:val="00304360"/>
    <w:rsid w:val="00304381"/>
    <w:rsid w:val="003044B7"/>
    <w:rsid w:val="003044E5"/>
    <w:rsid w:val="003044F5"/>
    <w:rsid w:val="00304586"/>
    <w:rsid w:val="0030462E"/>
    <w:rsid w:val="00304637"/>
    <w:rsid w:val="00304686"/>
    <w:rsid w:val="003046A0"/>
    <w:rsid w:val="003046A3"/>
    <w:rsid w:val="0030470D"/>
    <w:rsid w:val="0030472A"/>
    <w:rsid w:val="003047CE"/>
    <w:rsid w:val="003047F4"/>
    <w:rsid w:val="003048AB"/>
    <w:rsid w:val="003048C1"/>
    <w:rsid w:val="003048E8"/>
    <w:rsid w:val="003048FB"/>
    <w:rsid w:val="003048FE"/>
    <w:rsid w:val="00304A01"/>
    <w:rsid w:val="00304A14"/>
    <w:rsid w:val="00304A62"/>
    <w:rsid w:val="00304AF5"/>
    <w:rsid w:val="00304AF8"/>
    <w:rsid w:val="00304B9C"/>
    <w:rsid w:val="00304BFB"/>
    <w:rsid w:val="00304C58"/>
    <w:rsid w:val="00304C82"/>
    <w:rsid w:val="00304DE4"/>
    <w:rsid w:val="00304E42"/>
    <w:rsid w:val="00304E6D"/>
    <w:rsid w:val="00304E75"/>
    <w:rsid w:val="00304F20"/>
    <w:rsid w:val="00304F34"/>
    <w:rsid w:val="00304F67"/>
    <w:rsid w:val="00304F84"/>
    <w:rsid w:val="00304FEA"/>
    <w:rsid w:val="0030500F"/>
    <w:rsid w:val="00305014"/>
    <w:rsid w:val="00305053"/>
    <w:rsid w:val="003050EC"/>
    <w:rsid w:val="003051A7"/>
    <w:rsid w:val="00305209"/>
    <w:rsid w:val="00305210"/>
    <w:rsid w:val="0030522E"/>
    <w:rsid w:val="00305245"/>
    <w:rsid w:val="00305260"/>
    <w:rsid w:val="00305289"/>
    <w:rsid w:val="003053B9"/>
    <w:rsid w:val="003053E5"/>
    <w:rsid w:val="00305404"/>
    <w:rsid w:val="0030546B"/>
    <w:rsid w:val="003054AD"/>
    <w:rsid w:val="00305578"/>
    <w:rsid w:val="0030568C"/>
    <w:rsid w:val="003056C1"/>
    <w:rsid w:val="00305831"/>
    <w:rsid w:val="00305A4E"/>
    <w:rsid w:val="00305AF0"/>
    <w:rsid w:val="00305B82"/>
    <w:rsid w:val="00305BCF"/>
    <w:rsid w:val="00305C4F"/>
    <w:rsid w:val="00305D85"/>
    <w:rsid w:val="00305D95"/>
    <w:rsid w:val="00305DCB"/>
    <w:rsid w:val="00305E4D"/>
    <w:rsid w:val="00305E61"/>
    <w:rsid w:val="00305F8E"/>
    <w:rsid w:val="00305FE7"/>
    <w:rsid w:val="0030600B"/>
    <w:rsid w:val="0030605B"/>
    <w:rsid w:val="00306075"/>
    <w:rsid w:val="003060CF"/>
    <w:rsid w:val="00306108"/>
    <w:rsid w:val="003061F7"/>
    <w:rsid w:val="0030620A"/>
    <w:rsid w:val="00306251"/>
    <w:rsid w:val="0030631A"/>
    <w:rsid w:val="0030631D"/>
    <w:rsid w:val="00306334"/>
    <w:rsid w:val="00306365"/>
    <w:rsid w:val="003063DA"/>
    <w:rsid w:val="00306410"/>
    <w:rsid w:val="003064A4"/>
    <w:rsid w:val="00306636"/>
    <w:rsid w:val="0030665E"/>
    <w:rsid w:val="00306696"/>
    <w:rsid w:val="003066D7"/>
    <w:rsid w:val="00306746"/>
    <w:rsid w:val="003067FA"/>
    <w:rsid w:val="00306847"/>
    <w:rsid w:val="00306894"/>
    <w:rsid w:val="003068DA"/>
    <w:rsid w:val="00306924"/>
    <w:rsid w:val="00306984"/>
    <w:rsid w:val="00306998"/>
    <w:rsid w:val="003069FC"/>
    <w:rsid w:val="00306A74"/>
    <w:rsid w:val="00306A93"/>
    <w:rsid w:val="00306AE3"/>
    <w:rsid w:val="00306B4D"/>
    <w:rsid w:val="00306CB9"/>
    <w:rsid w:val="00306CBB"/>
    <w:rsid w:val="00306CCC"/>
    <w:rsid w:val="00306E2A"/>
    <w:rsid w:val="00306E53"/>
    <w:rsid w:val="00306F58"/>
    <w:rsid w:val="00306F91"/>
    <w:rsid w:val="00306FA5"/>
    <w:rsid w:val="00306FB2"/>
    <w:rsid w:val="00306FD8"/>
    <w:rsid w:val="0030708A"/>
    <w:rsid w:val="00307107"/>
    <w:rsid w:val="00307232"/>
    <w:rsid w:val="00307240"/>
    <w:rsid w:val="00307255"/>
    <w:rsid w:val="0030728B"/>
    <w:rsid w:val="00307348"/>
    <w:rsid w:val="003073A9"/>
    <w:rsid w:val="003073AB"/>
    <w:rsid w:val="00307403"/>
    <w:rsid w:val="00307457"/>
    <w:rsid w:val="00307462"/>
    <w:rsid w:val="003074FE"/>
    <w:rsid w:val="00307502"/>
    <w:rsid w:val="00307543"/>
    <w:rsid w:val="00307606"/>
    <w:rsid w:val="0030774B"/>
    <w:rsid w:val="003077B8"/>
    <w:rsid w:val="003078EB"/>
    <w:rsid w:val="00307905"/>
    <w:rsid w:val="00307960"/>
    <w:rsid w:val="00307A0A"/>
    <w:rsid w:val="00307A25"/>
    <w:rsid w:val="00307A9F"/>
    <w:rsid w:val="00307AEE"/>
    <w:rsid w:val="00307B87"/>
    <w:rsid w:val="00307BE4"/>
    <w:rsid w:val="00307C87"/>
    <w:rsid w:val="00307C93"/>
    <w:rsid w:val="00307CAC"/>
    <w:rsid w:val="00307CE5"/>
    <w:rsid w:val="00307CFF"/>
    <w:rsid w:val="00307D34"/>
    <w:rsid w:val="00307D93"/>
    <w:rsid w:val="00307E04"/>
    <w:rsid w:val="00307E0A"/>
    <w:rsid w:val="00307E0F"/>
    <w:rsid w:val="00307E9F"/>
    <w:rsid w:val="00307F09"/>
    <w:rsid w:val="00307FC7"/>
    <w:rsid w:val="00310095"/>
    <w:rsid w:val="003100F4"/>
    <w:rsid w:val="00310115"/>
    <w:rsid w:val="0031011C"/>
    <w:rsid w:val="0031016C"/>
    <w:rsid w:val="00310226"/>
    <w:rsid w:val="0031028A"/>
    <w:rsid w:val="003102C1"/>
    <w:rsid w:val="003102C9"/>
    <w:rsid w:val="0031030B"/>
    <w:rsid w:val="0031035E"/>
    <w:rsid w:val="0031035F"/>
    <w:rsid w:val="00310408"/>
    <w:rsid w:val="00310486"/>
    <w:rsid w:val="003104C5"/>
    <w:rsid w:val="003104FE"/>
    <w:rsid w:val="00310520"/>
    <w:rsid w:val="00310559"/>
    <w:rsid w:val="00310604"/>
    <w:rsid w:val="003106A6"/>
    <w:rsid w:val="003106F6"/>
    <w:rsid w:val="00310712"/>
    <w:rsid w:val="00310792"/>
    <w:rsid w:val="00310809"/>
    <w:rsid w:val="003108B6"/>
    <w:rsid w:val="00310A0B"/>
    <w:rsid w:val="00310BFD"/>
    <w:rsid w:val="00310CB6"/>
    <w:rsid w:val="00310E0A"/>
    <w:rsid w:val="00310E4A"/>
    <w:rsid w:val="00310F0B"/>
    <w:rsid w:val="00310F5E"/>
    <w:rsid w:val="00310F6C"/>
    <w:rsid w:val="00310FC0"/>
    <w:rsid w:val="0031107C"/>
    <w:rsid w:val="003110EC"/>
    <w:rsid w:val="00311116"/>
    <w:rsid w:val="0031111C"/>
    <w:rsid w:val="0031112F"/>
    <w:rsid w:val="003111CE"/>
    <w:rsid w:val="003111F3"/>
    <w:rsid w:val="0031122A"/>
    <w:rsid w:val="0031125E"/>
    <w:rsid w:val="003112F3"/>
    <w:rsid w:val="0031136B"/>
    <w:rsid w:val="00311375"/>
    <w:rsid w:val="0031138C"/>
    <w:rsid w:val="00311476"/>
    <w:rsid w:val="003114BC"/>
    <w:rsid w:val="0031154B"/>
    <w:rsid w:val="003115FE"/>
    <w:rsid w:val="003116A7"/>
    <w:rsid w:val="0031175C"/>
    <w:rsid w:val="0031177D"/>
    <w:rsid w:val="00311811"/>
    <w:rsid w:val="0031187A"/>
    <w:rsid w:val="0031187D"/>
    <w:rsid w:val="0031191C"/>
    <w:rsid w:val="00311976"/>
    <w:rsid w:val="003119C4"/>
    <w:rsid w:val="003119ED"/>
    <w:rsid w:val="003119FD"/>
    <w:rsid w:val="00311A39"/>
    <w:rsid w:val="00311A82"/>
    <w:rsid w:val="00311AAC"/>
    <w:rsid w:val="00311B04"/>
    <w:rsid w:val="00311B78"/>
    <w:rsid w:val="00311B9B"/>
    <w:rsid w:val="00311C27"/>
    <w:rsid w:val="00311C37"/>
    <w:rsid w:val="00311CCA"/>
    <w:rsid w:val="00311CDA"/>
    <w:rsid w:val="00311D30"/>
    <w:rsid w:val="00311F2E"/>
    <w:rsid w:val="00311F5E"/>
    <w:rsid w:val="00311F67"/>
    <w:rsid w:val="0031202A"/>
    <w:rsid w:val="0031210D"/>
    <w:rsid w:val="00312215"/>
    <w:rsid w:val="00312261"/>
    <w:rsid w:val="003122F4"/>
    <w:rsid w:val="003122F6"/>
    <w:rsid w:val="00312306"/>
    <w:rsid w:val="0031231C"/>
    <w:rsid w:val="003123B1"/>
    <w:rsid w:val="003123CD"/>
    <w:rsid w:val="00312590"/>
    <w:rsid w:val="003125AE"/>
    <w:rsid w:val="003125D7"/>
    <w:rsid w:val="0031261E"/>
    <w:rsid w:val="00312620"/>
    <w:rsid w:val="00312657"/>
    <w:rsid w:val="00312740"/>
    <w:rsid w:val="00312742"/>
    <w:rsid w:val="00312828"/>
    <w:rsid w:val="003128C9"/>
    <w:rsid w:val="00312908"/>
    <w:rsid w:val="0031291A"/>
    <w:rsid w:val="00312A0B"/>
    <w:rsid w:val="00312A13"/>
    <w:rsid w:val="00312A45"/>
    <w:rsid w:val="00312A83"/>
    <w:rsid w:val="00312A8F"/>
    <w:rsid w:val="00312AD5"/>
    <w:rsid w:val="00312BF5"/>
    <w:rsid w:val="00312D96"/>
    <w:rsid w:val="00312DAE"/>
    <w:rsid w:val="00312DCD"/>
    <w:rsid w:val="00312EA8"/>
    <w:rsid w:val="00312F60"/>
    <w:rsid w:val="0031308D"/>
    <w:rsid w:val="00313115"/>
    <w:rsid w:val="0031318E"/>
    <w:rsid w:val="003131AE"/>
    <w:rsid w:val="003131BA"/>
    <w:rsid w:val="003131F2"/>
    <w:rsid w:val="0031325B"/>
    <w:rsid w:val="003132FC"/>
    <w:rsid w:val="0031334E"/>
    <w:rsid w:val="003133D0"/>
    <w:rsid w:val="003133FA"/>
    <w:rsid w:val="003134AE"/>
    <w:rsid w:val="003134EB"/>
    <w:rsid w:val="00313529"/>
    <w:rsid w:val="00313648"/>
    <w:rsid w:val="00313674"/>
    <w:rsid w:val="0031369C"/>
    <w:rsid w:val="00313827"/>
    <w:rsid w:val="00313853"/>
    <w:rsid w:val="00313954"/>
    <w:rsid w:val="00313A15"/>
    <w:rsid w:val="00313A39"/>
    <w:rsid w:val="00313A83"/>
    <w:rsid w:val="00313ABE"/>
    <w:rsid w:val="00313AD2"/>
    <w:rsid w:val="00313B2A"/>
    <w:rsid w:val="00313B49"/>
    <w:rsid w:val="00313C5B"/>
    <w:rsid w:val="00313C6A"/>
    <w:rsid w:val="00313D20"/>
    <w:rsid w:val="00313E94"/>
    <w:rsid w:val="00313F62"/>
    <w:rsid w:val="00313F7C"/>
    <w:rsid w:val="00314044"/>
    <w:rsid w:val="00314063"/>
    <w:rsid w:val="003140E7"/>
    <w:rsid w:val="00314110"/>
    <w:rsid w:val="00314193"/>
    <w:rsid w:val="00314228"/>
    <w:rsid w:val="00314238"/>
    <w:rsid w:val="003142D8"/>
    <w:rsid w:val="0031439F"/>
    <w:rsid w:val="00314429"/>
    <w:rsid w:val="0031443B"/>
    <w:rsid w:val="00314458"/>
    <w:rsid w:val="0031449C"/>
    <w:rsid w:val="003144FE"/>
    <w:rsid w:val="00314554"/>
    <w:rsid w:val="003145BC"/>
    <w:rsid w:val="003145D0"/>
    <w:rsid w:val="00314643"/>
    <w:rsid w:val="00314656"/>
    <w:rsid w:val="00314704"/>
    <w:rsid w:val="00314734"/>
    <w:rsid w:val="00314768"/>
    <w:rsid w:val="0031476C"/>
    <w:rsid w:val="00314775"/>
    <w:rsid w:val="0031481B"/>
    <w:rsid w:val="0031485E"/>
    <w:rsid w:val="00314882"/>
    <w:rsid w:val="003148FD"/>
    <w:rsid w:val="00314931"/>
    <w:rsid w:val="00314A7E"/>
    <w:rsid w:val="00314AAB"/>
    <w:rsid w:val="00314ACC"/>
    <w:rsid w:val="00314AE4"/>
    <w:rsid w:val="00314B56"/>
    <w:rsid w:val="00314BA0"/>
    <w:rsid w:val="00314C85"/>
    <w:rsid w:val="00314C9C"/>
    <w:rsid w:val="00314CA2"/>
    <w:rsid w:val="00314DEE"/>
    <w:rsid w:val="00314EE1"/>
    <w:rsid w:val="00314F5A"/>
    <w:rsid w:val="00314FA7"/>
    <w:rsid w:val="00314FDD"/>
    <w:rsid w:val="003150DD"/>
    <w:rsid w:val="003150E5"/>
    <w:rsid w:val="0031511E"/>
    <w:rsid w:val="0031516C"/>
    <w:rsid w:val="0031520B"/>
    <w:rsid w:val="00315269"/>
    <w:rsid w:val="003152D0"/>
    <w:rsid w:val="00315371"/>
    <w:rsid w:val="00315445"/>
    <w:rsid w:val="003154B3"/>
    <w:rsid w:val="0031552A"/>
    <w:rsid w:val="00315548"/>
    <w:rsid w:val="003155BB"/>
    <w:rsid w:val="003155CA"/>
    <w:rsid w:val="003155E9"/>
    <w:rsid w:val="0031562D"/>
    <w:rsid w:val="00315634"/>
    <w:rsid w:val="003156E4"/>
    <w:rsid w:val="0031570C"/>
    <w:rsid w:val="00315773"/>
    <w:rsid w:val="003157E6"/>
    <w:rsid w:val="00315815"/>
    <w:rsid w:val="00315837"/>
    <w:rsid w:val="00315875"/>
    <w:rsid w:val="0031589D"/>
    <w:rsid w:val="003158BF"/>
    <w:rsid w:val="00315918"/>
    <w:rsid w:val="003159E6"/>
    <w:rsid w:val="003159F4"/>
    <w:rsid w:val="003159FE"/>
    <w:rsid w:val="00315A5C"/>
    <w:rsid w:val="00315A7C"/>
    <w:rsid w:val="00315B9A"/>
    <w:rsid w:val="00315C0D"/>
    <w:rsid w:val="00315C4C"/>
    <w:rsid w:val="00315CAA"/>
    <w:rsid w:val="00315D34"/>
    <w:rsid w:val="00315D4E"/>
    <w:rsid w:val="00315D5D"/>
    <w:rsid w:val="00315E4E"/>
    <w:rsid w:val="00315E76"/>
    <w:rsid w:val="00315E84"/>
    <w:rsid w:val="00315EF8"/>
    <w:rsid w:val="00315F36"/>
    <w:rsid w:val="00315F38"/>
    <w:rsid w:val="00316078"/>
    <w:rsid w:val="003160E0"/>
    <w:rsid w:val="003160F2"/>
    <w:rsid w:val="0031610D"/>
    <w:rsid w:val="0031611B"/>
    <w:rsid w:val="00316139"/>
    <w:rsid w:val="00316153"/>
    <w:rsid w:val="0031619B"/>
    <w:rsid w:val="00316288"/>
    <w:rsid w:val="00316298"/>
    <w:rsid w:val="003162C7"/>
    <w:rsid w:val="00316344"/>
    <w:rsid w:val="00316424"/>
    <w:rsid w:val="00316451"/>
    <w:rsid w:val="0031647B"/>
    <w:rsid w:val="003164C4"/>
    <w:rsid w:val="003164EA"/>
    <w:rsid w:val="00316533"/>
    <w:rsid w:val="00316586"/>
    <w:rsid w:val="003165F0"/>
    <w:rsid w:val="00316700"/>
    <w:rsid w:val="0031670A"/>
    <w:rsid w:val="00316893"/>
    <w:rsid w:val="003168AC"/>
    <w:rsid w:val="00316949"/>
    <w:rsid w:val="00316988"/>
    <w:rsid w:val="003169EE"/>
    <w:rsid w:val="00316A9F"/>
    <w:rsid w:val="00316AC3"/>
    <w:rsid w:val="00316B35"/>
    <w:rsid w:val="00316BBB"/>
    <w:rsid w:val="00316C3F"/>
    <w:rsid w:val="00316D6A"/>
    <w:rsid w:val="00316DEC"/>
    <w:rsid w:val="00316E76"/>
    <w:rsid w:val="00316F02"/>
    <w:rsid w:val="00316F4D"/>
    <w:rsid w:val="00317125"/>
    <w:rsid w:val="0031719F"/>
    <w:rsid w:val="00317230"/>
    <w:rsid w:val="003172CE"/>
    <w:rsid w:val="00317341"/>
    <w:rsid w:val="003173CB"/>
    <w:rsid w:val="003173D3"/>
    <w:rsid w:val="00317543"/>
    <w:rsid w:val="003175F2"/>
    <w:rsid w:val="00317606"/>
    <w:rsid w:val="0031762E"/>
    <w:rsid w:val="00317646"/>
    <w:rsid w:val="0031768C"/>
    <w:rsid w:val="0031771A"/>
    <w:rsid w:val="00317729"/>
    <w:rsid w:val="00317743"/>
    <w:rsid w:val="00317874"/>
    <w:rsid w:val="003178AC"/>
    <w:rsid w:val="003178AF"/>
    <w:rsid w:val="003178F4"/>
    <w:rsid w:val="0031796C"/>
    <w:rsid w:val="003179D8"/>
    <w:rsid w:val="00317AC3"/>
    <w:rsid w:val="00317B2D"/>
    <w:rsid w:val="00317BFE"/>
    <w:rsid w:val="00317C31"/>
    <w:rsid w:val="00317CAA"/>
    <w:rsid w:val="00317CB9"/>
    <w:rsid w:val="00317CF1"/>
    <w:rsid w:val="00317CFD"/>
    <w:rsid w:val="00317E49"/>
    <w:rsid w:val="00317EDC"/>
    <w:rsid w:val="00317F57"/>
    <w:rsid w:val="0032002C"/>
    <w:rsid w:val="00320062"/>
    <w:rsid w:val="003200F7"/>
    <w:rsid w:val="003201AF"/>
    <w:rsid w:val="00320321"/>
    <w:rsid w:val="003203F0"/>
    <w:rsid w:val="003203FB"/>
    <w:rsid w:val="00320469"/>
    <w:rsid w:val="00320507"/>
    <w:rsid w:val="0032051E"/>
    <w:rsid w:val="00320594"/>
    <w:rsid w:val="0032065E"/>
    <w:rsid w:val="003206EC"/>
    <w:rsid w:val="0032071A"/>
    <w:rsid w:val="0032073F"/>
    <w:rsid w:val="00320753"/>
    <w:rsid w:val="003207AC"/>
    <w:rsid w:val="003207F0"/>
    <w:rsid w:val="00320830"/>
    <w:rsid w:val="00320914"/>
    <w:rsid w:val="00320925"/>
    <w:rsid w:val="00320943"/>
    <w:rsid w:val="00320998"/>
    <w:rsid w:val="003209B0"/>
    <w:rsid w:val="00320A5C"/>
    <w:rsid w:val="00320A7C"/>
    <w:rsid w:val="00320A90"/>
    <w:rsid w:val="00320B04"/>
    <w:rsid w:val="00320B0A"/>
    <w:rsid w:val="00320C09"/>
    <w:rsid w:val="00320C8C"/>
    <w:rsid w:val="00320CC8"/>
    <w:rsid w:val="00320E82"/>
    <w:rsid w:val="003210B6"/>
    <w:rsid w:val="003210F3"/>
    <w:rsid w:val="0032118C"/>
    <w:rsid w:val="00321276"/>
    <w:rsid w:val="00321281"/>
    <w:rsid w:val="003213C0"/>
    <w:rsid w:val="003213C5"/>
    <w:rsid w:val="003213D7"/>
    <w:rsid w:val="003214F5"/>
    <w:rsid w:val="0032156E"/>
    <w:rsid w:val="00321572"/>
    <w:rsid w:val="00321596"/>
    <w:rsid w:val="003216F4"/>
    <w:rsid w:val="00321735"/>
    <w:rsid w:val="00321839"/>
    <w:rsid w:val="003218A2"/>
    <w:rsid w:val="00321A04"/>
    <w:rsid w:val="00321A89"/>
    <w:rsid w:val="00321AEB"/>
    <w:rsid w:val="00321C84"/>
    <w:rsid w:val="00321CB9"/>
    <w:rsid w:val="00321CF0"/>
    <w:rsid w:val="00321D03"/>
    <w:rsid w:val="00321E2D"/>
    <w:rsid w:val="00321E44"/>
    <w:rsid w:val="00321EF9"/>
    <w:rsid w:val="00321F2D"/>
    <w:rsid w:val="00321F87"/>
    <w:rsid w:val="00322075"/>
    <w:rsid w:val="003220A9"/>
    <w:rsid w:val="003220F1"/>
    <w:rsid w:val="003220F7"/>
    <w:rsid w:val="00322116"/>
    <w:rsid w:val="00322178"/>
    <w:rsid w:val="003221D7"/>
    <w:rsid w:val="00322209"/>
    <w:rsid w:val="003222AA"/>
    <w:rsid w:val="00322344"/>
    <w:rsid w:val="00322355"/>
    <w:rsid w:val="003223C4"/>
    <w:rsid w:val="00322502"/>
    <w:rsid w:val="00322510"/>
    <w:rsid w:val="00322536"/>
    <w:rsid w:val="003225A2"/>
    <w:rsid w:val="003225E5"/>
    <w:rsid w:val="0032262B"/>
    <w:rsid w:val="00322684"/>
    <w:rsid w:val="003226DA"/>
    <w:rsid w:val="0032275B"/>
    <w:rsid w:val="003227CE"/>
    <w:rsid w:val="0032287D"/>
    <w:rsid w:val="0032292D"/>
    <w:rsid w:val="00322A21"/>
    <w:rsid w:val="00322A28"/>
    <w:rsid w:val="00322A43"/>
    <w:rsid w:val="00322A4F"/>
    <w:rsid w:val="00322A7A"/>
    <w:rsid w:val="00322A8F"/>
    <w:rsid w:val="00322B44"/>
    <w:rsid w:val="00322C38"/>
    <w:rsid w:val="00322CC5"/>
    <w:rsid w:val="00322D32"/>
    <w:rsid w:val="00322DE7"/>
    <w:rsid w:val="00322DF2"/>
    <w:rsid w:val="00322E52"/>
    <w:rsid w:val="00322ECF"/>
    <w:rsid w:val="00322F1A"/>
    <w:rsid w:val="00322F53"/>
    <w:rsid w:val="00322F9D"/>
    <w:rsid w:val="00322FD8"/>
    <w:rsid w:val="00323025"/>
    <w:rsid w:val="0032302C"/>
    <w:rsid w:val="0032303D"/>
    <w:rsid w:val="00323057"/>
    <w:rsid w:val="003230D5"/>
    <w:rsid w:val="003230D6"/>
    <w:rsid w:val="0032343B"/>
    <w:rsid w:val="0032356B"/>
    <w:rsid w:val="00323616"/>
    <w:rsid w:val="003236B8"/>
    <w:rsid w:val="003236E8"/>
    <w:rsid w:val="00323779"/>
    <w:rsid w:val="003237B4"/>
    <w:rsid w:val="003237B9"/>
    <w:rsid w:val="003237F7"/>
    <w:rsid w:val="00323861"/>
    <w:rsid w:val="003238E4"/>
    <w:rsid w:val="003238F1"/>
    <w:rsid w:val="0032399F"/>
    <w:rsid w:val="003239E4"/>
    <w:rsid w:val="003239FB"/>
    <w:rsid w:val="00323A06"/>
    <w:rsid w:val="00323B2F"/>
    <w:rsid w:val="00323B7D"/>
    <w:rsid w:val="00323BED"/>
    <w:rsid w:val="00323CB3"/>
    <w:rsid w:val="00323CBC"/>
    <w:rsid w:val="00323E8B"/>
    <w:rsid w:val="00323F35"/>
    <w:rsid w:val="00323F9A"/>
    <w:rsid w:val="0032405F"/>
    <w:rsid w:val="00324182"/>
    <w:rsid w:val="00324230"/>
    <w:rsid w:val="003242D0"/>
    <w:rsid w:val="00324387"/>
    <w:rsid w:val="00324449"/>
    <w:rsid w:val="00324454"/>
    <w:rsid w:val="00324472"/>
    <w:rsid w:val="003244E9"/>
    <w:rsid w:val="003244ED"/>
    <w:rsid w:val="00324516"/>
    <w:rsid w:val="003245A2"/>
    <w:rsid w:val="003245D7"/>
    <w:rsid w:val="0032463E"/>
    <w:rsid w:val="0032464B"/>
    <w:rsid w:val="00324673"/>
    <w:rsid w:val="003246EF"/>
    <w:rsid w:val="00324811"/>
    <w:rsid w:val="0032486D"/>
    <w:rsid w:val="003248E2"/>
    <w:rsid w:val="003248F3"/>
    <w:rsid w:val="00324AC8"/>
    <w:rsid w:val="00324ADD"/>
    <w:rsid w:val="00324AFC"/>
    <w:rsid w:val="00324B5B"/>
    <w:rsid w:val="00324B68"/>
    <w:rsid w:val="00324C10"/>
    <w:rsid w:val="00324C52"/>
    <w:rsid w:val="00324C59"/>
    <w:rsid w:val="00324DBF"/>
    <w:rsid w:val="00324DFC"/>
    <w:rsid w:val="00324F1A"/>
    <w:rsid w:val="00324F1B"/>
    <w:rsid w:val="00324F99"/>
    <w:rsid w:val="00324FD2"/>
    <w:rsid w:val="00324FD7"/>
    <w:rsid w:val="00325067"/>
    <w:rsid w:val="003250CD"/>
    <w:rsid w:val="003250DE"/>
    <w:rsid w:val="0032510B"/>
    <w:rsid w:val="003251B5"/>
    <w:rsid w:val="003251E1"/>
    <w:rsid w:val="0032523B"/>
    <w:rsid w:val="003252A2"/>
    <w:rsid w:val="00325363"/>
    <w:rsid w:val="0032544A"/>
    <w:rsid w:val="00325457"/>
    <w:rsid w:val="00325477"/>
    <w:rsid w:val="0032550F"/>
    <w:rsid w:val="00325515"/>
    <w:rsid w:val="003255C0"/>
    <w:rsid w:val="00325620"/>
    <w:rsid w:val="00325787"/>
    <w:rsid w:val="003257D3"/>
    <w:rsid w:val="00325888"/>
    <w:rsid w:val="003258F2"/>
    <w:rsid w:val="003259D7"/>
    <w:rsid w:val="00325A19"/>
    <w:rsid w:val="00325ACA"/>
    <w:rsid w:val="00325B02"/>
    <w:rsid w:val="00325B5E"/>
    <w:rsid w:val="00325B84"/>
    <w:rsid w:val="00325C35"/>
    <w:rsid w:val="00325C5F"/>
    <w:rsid w:val="00325C74"/>
    <w:rsid w:val="00325CC9"/>
    <w:rsid w:val="00325D31"/>
    <w:rsid w:val="00325D45"/>
    <w:rsid w:val="00325DA6"/>
    <w:rsid w:val="00325DC2"/>
    <w:rsid w:val="00325DCF"/>
    <w:rsid w:val="00325E4F"/>
    <w:rsid w:val="00325F24"/>
    <w:rsid w:val="00325F5D"/>
    <w:rsid w:val="00325FAB"/>
    <w:rsid w:val="003260DD"/>
    <w:rsid w:val="003260F0"/>
    <w:rsid w:val="0032612F"/>
    <w:rsid w:val="00326182"/>
    <w:rsid w:val="003261BB"/>
    <w:rsid w:val="0032625A"/>
    <w:rsid w:val="00326295"/>
    <w:rsid w:val="003262FF"/>
    <w:rsid w:val="00326413"/>
    <w:rsid w:val="00326511"/>
    <w:rsid w:val="0032653E"/>
    <w:rsid w:val="00326547"/>
    <w:rsid w:val="003265D4"/>
    <w:rsid w:val="003265DB"/>
    <w:rsid w:val="00326707"/>
    <w:rsid w:val="003267F0"/>
    <w:rsid w:val="003268A7"/>
    <w:rsid w:val="003268D5"/>
    <w:rsid w:val="003268FE"/>
    <w:rsid w:val="0032690E"/>
    <w:rsid w:val="00326930"/>
    <w:rsid w:val="00326939"/>
    <w:rsid w:val="00326993"/>
    <w:rsid w:val="003269B2"/>
    <w:rsid w:val="00326A3C"/>
    <w:rsid w:val="00326BF2"/>
    <w:rsid w:val="00326C39"/>
    <w:rsid w:val="00326CB2"/>
    <w:rsid w:val="00326CCD"/>
    <w:rsid w:val="00326CF2"/>
    <w:rsid w:val="00326DE6"/>
    <w:rsid w:val="00326E86"/>
    <w:rsid w:val="00326EB3"/>
    <w:rsid w:val="00326EC3"/>
    <w:rsid w:val="00326EEC"/>
    <w:rsid w:val="00326F4A"/>
    <w:rsid w:val="00326FBD"/>
    <w:rsid w:val="0032702A"/>
    <w:rsid w:val="0032710F"/>
    <w:rsid w:val="00327122"/>
    <w:rsid w:val="003271CB"/>
    <w:rsid w:val="00327260"/>
    <w:rsid w:val="003272F4"/>
    <w:rsid w:val="00327336"/>
    <w:rsid w:val="003273DC"/>
    <w:rsid w:val="00327404"/>
    <w:rsid w:val="003274AF"/>
    <w:rsid w:val="003274DA"/>
    <w:rsid w:val="00327544"/>
    <w:rsid w:val="003275D5"/>
    <w:rsid w:val="003276C9"/>
    <w:rsid w:val="003276E4"/>
    <w:rsid w:val="003276FD"/>
    <w:rsid w:val="00327748"/>
    <w:rsid w:val="00327778"/>
    <w:rsid w:val="003277E7"/>
    <w:rsid w:val="003277F2"/>
    <w:rsid w:val="003278E6"/>
    <w:rsid w:val="003278ED"/>
    <w:rsid w:val="0032790F"/>
    <w:rsid w:val="00327912"/>
    <w:rsid w:val="003279D3"/>
    <w:rsid w:val="003279D7"/>
    <w:rsid w:val="00327A76"/>
    <w:rsid w:val="00327AF6"/>
    <w:rsid w:val="00327BFD"/>
    <w:rsid w:val="00327C24"/>
    <w:rsid w:val="00327C2D"/>
    <w:rsid w:val="00327F07"/>
    <w:rsid w:val="00327F2E"/>
    <w:rsid w:val="00327F40"/>
    <w:rsid w:val="00327F5F"/>
    <w:rsid w:val="00327F6C"/>
    <w:rsid w:val="00327F9F"/>
    <w:rsid w:val="00327FE2"/>
    <w:rsid w:val="00330088"/>
    <w:rsid w:val="003300F3"/>
    <w:rsid w:val="0033013D"/>
    <w:rsid w:val="00330146"/>
    <w:rsid w:val="0033017C"/>
    <w:rsid w:val="00330188"/>
    <w:rsid w:val="0033018C"/>
    <w:rsid w:val="00330213"/>
    <w:rsid w:val="003303AD"/>
    <w:rsid w:val="00330426"/>
    <w:rsid w:val="0033062A"/>
    <w:rsid w:val="00330664"/>
    <w:rsid w:val="00330689"/>
    <w:rsid w:val="003306B4"/>
    <w:rsid w:val="003306EF"/>
    <w:rsid w:val="00330754"/>
    <w:rsid w:val="0033077F"/>
    <w:rsid w:val="00330805"/>
    <w:rsid w:val="00330868"/>
    <w:rsid w:val="00330912"/>
    <w:rsid w:val="00330913"/>
    <w:rsid w:val="003309EB"/>
    <w:rsid w:val="00330A8B"/>
    <w:rsid w:val="00330AC3"/>
    <w:rsid w:val="00330B65"/>
    <w:rsid w:val="00330BE1"/>
    <w:rsid w:val="00330C0A"/>
    <w:rsid w:val="00330CA6"/>
    <w:rsid w:val="00330D1F"/>
    <w:rsid w:val="00330D2D"/>
    <w:rsid w:val="00330D54"/>
    <w:rsid w:val="00330D84"/>
    <w:rsid w:val="00331049"/>
    <w:rsid w:val="00331101"/>
    <w:rsid w:val="00331171"/>
    <w:rsid w:val="003311D5"/>
    <w:rsid w:val="00331281"/>
    <w:rsid w:val="003312BD"/>
    <w:rsid w:val="003312D8"/>
    <w:rsid w:val="003312FB"/>
    <w:rsid w:val="0033132E"/>
    <w:rsid w:val="003313C8"/>
    <w:rsid w:val="0033142F"/>
    <w:rsid w:val="0033147C"/>
    <w:rsid w:val="00331491"/>
    <w:rsid w:val="0033149B"/>
    <w:rsid w:val="00331513"/>
    <w:rsid w:val="00331522"/>
    <w:rsid w:val="0033160F"/>
    <w:rsid w:val="003316EB"/>
    <w:rsid w:val="0033170E"/>
    <w:rsid w:val="0033172C"/>
    <w:rsid w:val="00331752"/>
    <w:rsid w:val="00331756"/>
    <w:rsid w:val="00331799"/>
    <w:rsid w:val="003317A6"/>
    <w:rsid w:val="003317AE"/>
    <w:rsid w:val="003317C3"/>
    <w:rsid w:val="003317E8"/>
    <w:rsid w:val="00331844"/>
    <w:rsid w:val="0033198F"/>
    <w:rsid w:val="003319A3"/>
    <w:rsid w:val="003319EE"/>
    <w:rsid w:val="00331A35"/>
    <w:rsid w:val="00331AB4"/>
    <w:rsid w:val="00331BD1"/>
    <w:rsid w:val="00331BD2"/>
    <w:rsid w:val="00331BF4"/>
    <w:rsid w:val="00331C5E"/>
    <w:rsid w:val="00331CB9"/>
    <w:rsid w:val="00331D0E"/>
    <w:rsid w:val="00331D93"/>
    <w:rsid w:val="00331DEA"/>
    <w:rsid w:val="00331DF2"/>
    <w:rsid w:val="00331EB1"/>
    <w:rsid w:val="00331ECE"/>
    <w:rsid w:val="00331F79"/>
    <w:rsid w:val="00331FCD"/>
    <w:rsid w:val="00331FF2"/>
    <w:rsid w:val="00332002"/>
    <w:rsid w:val="00332025"/>
    <w:rsid w:val="00332068"/>
    <w:rsid w:val="0033216B"/>
    <w:rsid w:val="00332193"/>
    <w:rsid w:val="003321A4"/>
    <w:rsid w:val="00332218"/>
    <w:rsid w:val="0033223B"/>
    <w:rsid w:val="0033234A"/>
    <w:rsid w:val="003323CB"/>
    <w:rsid w:val="003323D4"/>
    <w:rsid w:val="003323D9"/>
    <w:rsid w:val="0033249D"/>
    <w:rsid w:val="003324DC"/>
    <w:rsid w:val="003324F9"/>
    <w:rsid w:val="0033250B"/>
    <w:rsid w:val="00332613"/>
    <w:rsid w:val="003326D3"/>
    <w:rsid w:val="003326ED"/>
    <w:rsid w:val="00332770"/>
    <w:rsid w:val="003327CF"/>
    <w:rsid w:val="003327E5"/>
    <w:rsid w:val="003327ED"/>
    <w:rsid w:val="00332835"/>
    <w:rsid w:val="0033283F"/>
    <w:rsid w:val="0033284F"/>
    <w:rsid w:val="00332888"/>
    <w:rsid w:val="00332894"/>
    <w:rsid w:val="00332934"/>
    <w:rsid w:val="00332990"/>
    <w:rsid w:val="00332A2E"/>
    <w:rsid w:val="00332A43"/>
    <w:rsid w:val="00332A6E"/>
    <w:rsid w:val="00332A94"/>
    <w:rsid w:val="00332AA5"/>
    <w:rsid w:val="00332B10"/>
    <w:rsid w:val="00332BD9"/>
    <w:rsid w:val="00332C38"/>
    <w:rsid w:val="00332C56"/>
    <w:rsid w:val="00332D0F"/>
    <w:rsid w:val="00332EA4"/>
    <w:rsid w:val="00332EFE"/>
    <w:rsid w:val="0033301F"/>
    <w:rsid w:val="00333021"/>
    <w:rsid w:val="003330CF"/>
    <w:rsid w:val="00333129"/>
    <w:rsid w:val="0033314B"/>
    <w:rsid w:val="003331D4"/>
    <w:rsid w:val="003331F9"/>
    <w:rsid w:val="0033322B"/>
    <w:rsid w:val="00333238"/>
    <w:rsid w:val="0033324A"/>
    <w:rsid w:val="003332CE"/>
    <w:rsid w:val="003332DE"/>
    <w:rsid w:val="00333354"/>
    <w:rsid w:val="00333382"/>
    <w:rsid w:val="0033338D"/>
    <w:rsid w:val="00333394"/>
    <w:rsid w:val="00333425"/>
    <w:rsid w:val="00333469"/>
    <w:rsid w:val="00333486"/>
    <w:rsid w:val="00333492"/>
    <w:rsid w:val="003334BD"/>
    <w:rsid w:val="003334C8"/>
    <w:rsid w:val="0033352F"/>
    <w:rsid w:val="003335AE"/>
    <w:rsid w:val="00333639"/>
    <w:rsid w:val="003336EE"/>
    <w:rsid w:val="0033370A"/>
    <w:rsid w:val="0033373D"/>
    <w:rsid w:val="0033388D"/>
    <w:rsid w:val="0033389E"/>
    <w:rsid w:val="0033391E"/>
    <w:rsid w:val="00333965"/>
    <w:rsid w:val="0033399E"/>
    <w:rsid w:val="00333A6A"/>
    <w:rsid w:val="00333B4C"/>
    <w:rsid w:val="00333C39"/>
    <w:rsid w:val="00333C53"/>
    <w:rsid w:val="00333CB3"/>
    <w:rsid w:val="00333CD0"/>
    <w:rsid w:val="00333CD3"/>
    <w:rsid w:val="00333D23"/>
    <w:rsid w:val="00333D53"/>
    <w:rsid w:val="00333D58"/>
    <w:rsid w:val="00333D67"/>
    <w:rsid w:val="00333D8C"/>
    <w:rsid w:val="00333D98"/>
    <w:rsid w:val="00333DA9"/>
    <w:rsid w:val="00333DD6"/>
    <w:rsid w:val="00333E21"/>
    <w:rsid w:val="00333EB9"/>
    <w:rsid w:val="00333F83"/>
    <w:rsid w:val="00333FB2"/>
    <w:rsid w:val="00333FCA"/>
    <w:rsid w:val="0033400E"/>
    <w:rsid w:val="0033407B"/>
    <w:rsid w:val="0033408D"/>
    <w:rsid w:val="003340C7"/>
    <w:rsid w:val="003340D5"/>
    <w:rsid w:val="00334154"/>
    <w:rsid w:val="00334176"/>
    <w:rsid w:val="003341D1"/>
    <w:rsid w:val="003341DA"/>
    <w:rsid w:val="00334202"/>
    <w:rsid w:val="0033422A"/>
    <w:rsid w:val="00334240"/>
    <w:rsid w:val="00334278"/>
    <w:rsid w:val="00334333"/>
    <w:rsid w:val="00334384"/>
    <w:rsid w:val="0033446A"/>
    <w:rsid w:val="003344B6"/>
    <w:rsid w:val="003344E0"/>
    <w:rsid w:val="003344EE"/>
    <w:rsid w:val="0033455C"/>
    <w:rsid w:val="00334585"/>
    <w:rsid w:val="00334598"/>
    <w:rsid w:val="0033459B"/>
    <w:rsid w:val="003345A4"/>
    <w:rsid w:val="00334605"/>
    <w:rsid w:val="00334647"/>
    <w:rsid w:val="0033464B"/>
    <w:rsid w:val="0033469B"/>
    <w:rsid w:val="003346A2"/>
    <w:rsid w:val="003346E4"/>
    <w:rsid w:val="003346EE"/>
    <w:rsid w:val="003346EF"/>
    <w:rsid w:val="003346F2"/>
    <w:rsid w:val="0033475B"/>
    <w:rsid w:val="003347AE"/>
    <w:rsid w:val="00334804"/>
    <w:rsid w:val="00334871"/>
    <w:rsid w:val="003348EF"/>
    <w:rsid w:val="00334931"/>
    <w:rsid w:val="00334A0F"/>
    <w:rsid w:val="00334A83"/>
    <w:rsid w:val="00334B5D"/>
    <w:rsid w:val="00334BD7"/>
    <w:rsid w:val="00334BD9"/>
    <w:rsid w:val="00334BE7"/>
    <w:rsid w:val="00334C31"/>
    <w:rsid w:val="00334E56"/>
    <w:rsid w:val="00334FF3"/>
    <w:rsid w:val="0033504E"/>
    <w:rsid w:val="0033505E"/>
    <w:rsid w:val="003350EB"/>
    <w:rsid w:val="00335187"/>
    <w:rsid w:val="003351F1"/>
    <w:rsid w:val="00335237"/>
    <w:rsid w:val="00335259"/>
    <w:rsid w:val="003352C8"/>
    <w:rsid w:val="00335340"/>
    <w:rsid w:val="0033536D"/>
    <w:rsid w:val="00335371"/>
    <w:rsid w:val="00335402"/>
    <w:rsid w:val="00335461"/>
    <w:rsid w:val="0033546A"/>
    <w:rsid w:val="00335482"/>
    <w:rsid w:val="003354DC"/>
    <w:rsid w:val="0033564F"/>
    <w:rsid w:val="003356BE"/>
    <w:rsid w:val="003356C7"/>
    <w:rsid w:val="003357A7"/>
    <w:rsid w:val="003357CD"/>
    <w:rsid w:val="003358F6"/>
    <w:rsid w:val="00335918"/>
    <w:rsid w:val="00335956"/>
    <w:rsid w:val="00335981"/>
    <w:rsid w:val="00335988"/>
    <w:rsid w:val="003359C0"/>
    <w:rsid w:val="003359E5"/>
    <w:rsid w:val="003359E8"/>
    <w:rsid w:val="00335A2D"/>
    <w:rsid w:val="00335AA9"/>
    <w:rsid w:val="00335B87"/>
    <w:rsid w:val="00335BB8"/>
    <w:rsid w:val="00335BD6"/>
    <w:rsid w:val="00335C4F"/>
    <w:rsid w:val="00335C87"/>
    <w:rsid w:val="00335D22"/>
    <w:rsid w:val="00335D61"/>
    <w:rsid w:val="00335D7A"/>
    <w:rsid w:val="00335D8D"/>
    <w:rsid w:val="00335DBD"/>
    <w:rsid w:val="00335DEF"/>
    <w:rsid w:val="00335F96"/>
    <w:rsid w:val="00336054"/>
    <w:rsid w:val="00336072"/>
    <w:rsid w:val="0033621E"/>
    <w:rsid w:val="00336288"/>
    <w:rsid w:val="00336289"/>
    <w:rsid w:val="003362DE"/>
    <w:rsid w:val="003363E8"/>
    <w:rsid w:val="003363E9"/>
    <w:rsid w:val="0033646E"/>
    <w:rsid w:val="00336501"/>
    <w:rsid w:val="0033653C"/>
    <w:rsid w:val="00336572"/>
    <w:rsid w:val="003365B5"/>
    <w:rsid w:val="003365E1"/>
    <w:rsid w:val="0033660A"/>
    <w:rsid w:val="0033680B"/>
    <w:rsid w:val="0033688C"/>
    <w:rsid w:val="003368EF"/>
    <w:rsid w:val="00336948"/>
    <w:rsid w:val="003369A7"/>
    <w:rsid w:val="00336A6C"/>
    <w:rsid w:val="00336ACE"/>
    <w:rsid w:val="00336C09"/>
    <w:rsid w:val="00336C81"/>
    <w:rsid w:val="00336CCE"/>
    <w:rsid w:val="00336D1C"/>
    <w:rsid w:val="00336D65"/>
    <w:rsid w:val="00336D97"/>
    <w:rsid w:val="00336DBE"/>
    <w:rsid w:val="00336E25"/>
    <w:rsid w:val="00336E94"/>
    <w:rsid w:val="00336F94"/>
    <w:rsid w:val="00336FC5"/>
    <w:rsid w:val="00337017"/>
    <w:rsid w:val="003370D1"/>
    <w:rsid w:val="003370FF"/>
    <w:rsid w:val="0033716C"/>
    <w:rsid w:val="00337213"/>
    <w:rsid w:val="0033722F"/>
    <w:rsid w:val="003372B9"/>
    <w:rsid w:val="003372BE"/>
    <w:rsid w:val="00337382"/>
    <w:rsid w:val="003373AB"/>
    <w:rsid w:val="00337402"/>
    <w:rsid w:val="0033741A"/>
    <w:rsid w:val="00337546"/>
    <w:rsid w:val="0033755F"/>
    <w:rsid w:val="00337564"/>
    <w:rsid w:val="00337683"/>
    <w:rsid w:val="0033771F"/>
    <w:rsid w:val="0033776D"/>
    <w:rsid w:val="003378E4"/>
    <w:rsid w:val="00337956"/>
    <w:rsid w:val="00337965"/>
    <w:rsid w:val="003379B0"/>
    <w:rsid w:val="00337AAB"/>
    <w:rsid w:val="00337AD3"/>
    <w:rsid w:val="00337AD8"/>
    <w:rsid w:val="00337B39"/>
    <w:rsid w:val="00337B5F"/>
    <w:rsid w:val="00337BD5"/>
    <w:rsid w:val="00337CC6"/>
    <w:rsid w:val="00337D2C"/>
    <w:rsid w:val="00337D68"/>
    <w:rsid w:val="00337D98"/>
    <w:rsid w:val="00337DDA"/>
    <w:rsid w:val="00337E37"/>
    <w:rsid w:val="00337EB8"/>
    <w:rsid w:val="00337F2E"/>
    <w:rsid w:val="00337FA5"/>
    <w:rsid w:val="003400A1"/>
    <w:rsid w:val="00340129"/>
    <w:rsid w:val="00340134"/>
    <w:rsid w:val="003401EC"/>
    <w:rsid w:val="003401F1"/>
    <w:rsid w:val="003402BB"/>
    <w:rsid w:val="00340346"/>
    <w:rsid w:val="0034034E"/>
    <w:rsid w:val="0034042A"/>
    <w:rsid w:val="0034043D"/>
    <w:rsid w:val="00340458"/>
    <w:rsid w:val="003404A4"/>
    <w:rsid w:val="003404DE"/>
    <w:rsid w:val="00340547"/>
    <w:rsid w:val="0034061F"/>
    <w:rsid w:val="00340647"/>
    <w:rsid w:val="00340677"/>
    <w:rsid w:val="0034074E"/>
    <w:rsid w:val="0034077B"/>
    <w:rsid w:val="00340818"/>
    <w:rsid w:val="00340824"/>
    <w:rsid w:val="003409C6"/>
    <w:rsid w:val="00340A0E"/>
    <w:rsid w:val="00340AE2"/>
    <w:rsid w:val="00340B1A"/>
    <w:rsid w:val="00340B60"/>
    <w:rsid w:val="00340B79"/>
    <w:rsid w:val="00340BA9"/>
    <w:rsid w:val="00340C24"/>
    <w:rsid w:val="00340C9E"/>
    <w:rsid w:val="00340EE1"/>
    <w:rsid w:val="00340EFC"/>
    <w:rsid w:val="00340F74"/>
    <w:rsid w:val="00341109"/>
    <w:rsid w:val="0034112D"/>
    <w:rsid w:val="00341201"/>
    <w:rsid w:val="003412EA"/>
    <w:rsid w:val="00341381"/>
    <w:rsid w:val="00341404"/>
    <w:rsid w:val="003414C6"/>
    <w:rsid w:val="00341605"/>
    <w:rsid w:val="0034162D"/>
    <w:rsid w:val="003416D8"/>
    <w:rsid w:val="00341707"/>
    <w:rsid w:val="00341838"/>
    <w:rsid w:val="003418DC"/>
    <w:rsid w:val="003419E6"/>
    <w:rsid w:val="003419F3"/>
    <w:rsid w:val="00341A1D"/>
    <w:rsid w:val="00341C0B"/>
    <w:rsid w:val="00341C5F"/>
    <w:rsid w:val="00341C8B"/>
    <w:rsid w:val="00341CD1"/>
    <w:rsid w:val="00341CE7"/>
    <w:rsid w:val="00341D54"/>
    <w:rsid w:val="00341D9B"/>
    <w:rsid w:val="00341E30"/>
    <w:rsid w:val="00341ECE"/>
    <w:rsid w:val="00341EDE"/>
    <w:rsid w:val="00341EF2"/>
    <w:rsid w:val="00341FAD"/>
    <w:rsid w:val="0034205A"/>
    <w:rsid w:val="00342146"/>
    <w:rsid w:val="003421E8"/>
    <w:rsid w:val="00342235"/>
    <w:rsid w:val="0034224F"/>
    <w:rsid w:val="003422BB"/>
    <w:rsid w:val="003422CA"/>
    <w:rsid w:val="003423C5"/>
    <w:rsid w:val="003423F9"/>
    <w:rsid w:val="00342438"/>
    <w:rsid w:val="00342498"/>
    <w:rsid w:val="003424F5"/>
    <w:rsid w:val="00342537"/>
    <w:rsid w:val="00342542"/>
    <w:rsid w:val="00342554"/>
    <w:rsid w:val="0034272C"/>
    <w:rsid w:val="00342747"/>
    <w:rsid w:val="0034275E"/>
    <w:rsid w:val="00342806"/>
    <w:rsid w:val="0034288C"/>
    <w:rsid w:val="00342994"/>
    <w:rsid w:val="003429DC"/>
    <w:rsid w:val="00342A26"/>
    <w:rsid w:val="00342AD3"/>
    <w:rsid w:val="00342B60"/>
    <w:rsid w:val="00342B9D"/>
    <w:rsid w:val="00342C3C"/>
    <w:rsid w:val="00342C92"/>
    <w:rsid w:val="00342D9F"/>
    <w:rsid w:val="00342DF8"/>
    <w:rsid w:val="00342E27"/>
    <w:rsid w:val="00342F16"/>
    <w:rsid w:val="00342F24"/>
    <w:rsid w:val="00342F65"/>
    <w:rsid w:val="00342F7B"/>
    <w:rsid w:val="00342FFC"/>
    <w:rsid w:val="00343027"/>
    <w:rsid w:val="0034305D"/>
    <w:rsid w:val="0034307C"/>
    <w:rsid w:val="0034312E"/>
    <w:rsid w:val="0034318A"/>
    <w:rsid w:val="003431D0"/>
    <w:rsid w:val="0034321E"/>
    <w:rsid w:val="0034330E"/>
    <w:rsid w:val="0034333B"/>
    <w:rsid w:val="003433D3"/>
    <w:rsid w:val="003435E8"/>
    <w:rsid w:val="00343689"/>
    <w:rsid w:val="003436C9"/>
    <w:rsid w:val="003436D1"/>
    <w:rsid w:val="003437BE"/>
    <w:rsid w:val="003437F3"/>
    <w:rsid w:val="003438BF"/>
    <w:rsid w:val="003438EB"/>
    <w:rsid w:val="00343A05"/>
    <w:rsid w:val="00343A1E"/>
    <w:rsid w:val="00343AA4"/>
    <w:rsid w:val="00343C29"/>
    <w:rsid w:val="00343C2D"/>
    <w:rsid w:val="00343CC4"/>
    <w:rsid w:val="00343D66"/>
    <w:rsid w:val="00343DDD"/>
    <w:rsid w:val="00343DEF"/>
    <w:rsid w:val="00343EE9"/>
    <w:rsid w:val="00343F16"/>
    <w:rsid w:val="00343F6A"/>
    <w:rsid w:val="00344008"/>
    <w:rsid w:val="0034401E"/>
    <w:rsid w:val="0034413A"/>
    <w:rsid w:val="00344157"/>
    <w:rsid w:val="0034418E"/>
    <w:rsid w:val="003441F8"/>
    <w:rsid w:val="00344202"/>
    <w:rsid w:val="00344252"/>
    <w:rsid w:val="00344295"/>
    <w:rsid w:val="003442E1"/>
    <w:rsid w:val="0034431F"/>
    <w:rsid w:val="00344390"/>
    <w:rsid w:val="003444B6"/>
    <w:rsid w:val="003444CA"/>
    <w:rsid w:val="00344595"/>
    <w:rsid w:val="003445CF"/>
    <w:rsid w:val="003445ED"/>
    <w:rsid w:val="00344670"/>
    <w:rsid w:val="00344675"/>
    <w:rsid w:val="00344685"/>
    <w:rsid w:val="00344738"/>
    <w:rsid w:val="0034473D"/>
    <w:rsid w:val="0034477D"/>
    <w:rsid w:val="00344798"/>
    <w:rsid w:val="003447FB"/>
    <w:rsid w:val="00344809"/>
    <w:rsid w:val="003448F3"/>
    <w:rsid w:val="003448F6"/>
    <w:rsid w:val="0034490B"/>
    <w:rsid w:val="003449B0"/>
    <w:rsid w:val="003449F0"/>
    <w:rsid w:val="00344AC5"/>
    <w:rsid w:val="00344C03"/>
    <w:rsid w:val="00344C2B"/>
    <w:rsid w:val="00344D44"/>
    <w:rsid w:val="00344E1F"/>
    <w:rsid w:val="00344E96"/>
    <w:rsid w:val="00344F00"/>
    <w:rsid w:val="003451AD"/>
    <w:rsid w:val="003451B5"/>
    <w:rsid w:val="003451CE"/>
    <w:rsid w:val="0034527D"/>
    <w:rsid w:val="003452BC"/>
    <w:rsid w:val="0034531F"/>
    <w:rsid w:val="003453DC"/>
    <w:rsid w:val="003453F2"/>
    <w:rsid w:val="00345445"/>
    <w:rsid w:val="00345543"/>
    <w:rsid w:val="003455BF"/>
    <w:rsid w:val="003455C7"/>
    <w:rsid w:val="00345649"/>
    <w:rsid w:val="003456CF"/>
    <w:rsid w:val="003456EA"/>
    <w:rsid w:val="0034573C"/>
    <w:rsid w:val="00345813"/>
    <w:rsid w:val="00345819"/>
    <w:rsid w:val="00345826"/>
    <w:rsid w:val="003458DC"/>
    <w:rsid w:val="003458E6"/>
    <w:rsid w:val="00345906"/>
    <w:rsid w:val="0034594F"/>
    <w:rsid w:val="00345970"/>
    <w:rsid w:val="003459B2"/>
    <w:rsid w:val="003459CA"/>
    <w:rsid w:val="00345AAA"/>
    <w:rsid w:val="00345B6F"/>
    <w:rsid w:val="00345B82"/>
    <w:rsid w:val="00345BA7"/>
    <w:rsid w:val="00345BB3"/>
    <w:rsid w:val="00345BBD"/>
    <w:rsid w:val="00345BD8"/>
    <w:rsid w:val="00345C6B"/>
    <w:rsid w:val="00345D8C"/>
    <w:rsid w:val="00345E1B"/>
    <w:rsid w:val="00345E4A"/>
    <w:rsid w:val="00345E78"/>
    <w:rsid w:val="00345E8B"/>
    <w:rsid w:val="00345EFA"/>
    <w:rsid w:val="00346179"/>
    <w:rsid w:val="00346187"/>
    <w:rsid w:val="00346254"/>
    <w:rsid w:val="0034626A"/>
    <w:rsid w:val="003462F9"/>
    <w:rsid w:val="00346451"/>
    <w:rsid w:val="0034655D"/>
    <w:rsid w:val="003467C0"/>
    <w:rsid w:val="00346890"/>
    <w:rsid w:val="003468A5"/>
    <w:rsid w:val="003468A7"/>
    <w:rsid w:val="00346928"/>
    <w:rsid w:val="00346930"/>
    <w:rsid w:val="00346955"/>
    <w:rsid w:val="003469C1"/>
    <w:rsid w:val="003469EF"/>
    <w:rsid w:val="00346A01"/>
    <w:rsid w:val="00346B63"/>
    <w:rsid w:val="00346BAD"/>
    <w:rsid w:val="00346BCF"/>
    <w:rsid w:val="00346D28"/>
    <w:rsid w:val="00346D46"/>
    <w:rsid w:val="00346F29"/>
    <w:rsid w:val="00346F6C"/>
    <w:rsid w:val="00347042"/>
    <w:rsid w:val="0034706F"/>
    <w:rsid w:val="00347178"/>
    <w:rsid w:val="0034731D"/>
    <w:rsid w:val="0034732B"/>
    <w:rsid w:val="00347353"/>
    <w:rsid w:val="00347366"/>
    <w:rsid w:val="0034739C"/>
    <w:rsid w:val="003473C1"/>
    <w:rsid w:val="00347489"/>
    <w:rsid w:val="0034749F"/>
    <w:rsid w:val="0034754A"/>
    <w:rsid w:val="00347581"/>
    <w:rsid w:val="0034758B"/>
    <w:rsid w:val="003475A8"/>
    <w:rsid w:val="003475DA"/>
    <w:rsid w:val="003475F9"/>
    <w:rsid w:val="0034769B"/>
    <w:rsid w:val="0034769D"/>
    <w:rsid w:val="00347714"/>
    <w:rsid w:val="0034776C"/>
    <w:rsid w:val="00347911"/>
    <w:rsid w:val="003479C3"/>
    <w:rsid w:val="00347AE1"/>
    <w:rsid w:val="00347AFF"/>
    <w:rsid w:val="00347C5E"/>
    <w:rsid w:val="00347CF1"/>
    <w:rsid w:val="00347DA9"/>
    <w:rsid w:val="00347DCA"/>
    <w:rsid w:val="00347DCD"/>
    <w:rsid w:val="00347DF1"/>
    <w:rsid w:val="00347E62"/>
    <w:rsid w:val="00347E6E"/>
    <w:rsid w:val="00347E7C"/>
    <w:rsid w:val="00347F65"/>
    <w:rsid w:val="00347FAF"/>
    <w:rsid w:val="00350073"/>
    <w:rsid w:val="00350163"/>
    <w:rsid w:val="003501A6"/>
    <w:rsid w:val="003501B8"/>
    <w:rsid w:val="003501D1"/>
    <w:rsid w:val="00350211"/>
    <w:rsid w:val="0035021D"/>
    <w:rsid w:val="00350251"/>
    <w:rsid w:val="0035027E"/>
    <w:rsid w:val="003502B3"/>
    <w:rsid w:val="00350388"/>
    <w:rsid w:val="003503A9"/>
    <w:rsid w:val="003503AF"/>
    <w:rsid w:val="003503F6"/>
    <w:rsid w:val="00350413"/>
    <w:rsid w:val="00350458"/>
    <w:rsid w:val="0035049B"/>
    <w:rsid w:val="003504DF"/>
    <w:rsid w:val="003504F4"/>
    <w:rsid w:val="003504FB"/>
    <w:rsid w:val="00350548"/>
    <w:rsid w:val="00350569"/>
    <w:rsid w:val="00350577"/>
    <w:rsid w:val="0035058B"/>
    <w:rsid w:val="00350649"/>
    <w:rsid w:val="00350668"/>
    <w:rsid w:val="003506FA"/>
    <w:rsid w:val="003506FF"/>
    <w:rsid w:val="00350759"/>
    <w:rsid w:val="00350781"/>
    <w:rsid w:val="00350879"/>
    <w:rsid w:val="00350975"/>
    <w:rsid w:val="003509C6"/>
    <w:rsid w:val="00350AC3"/>
    <w:rsid w:val="00350B2B"/>
    <w:rsid w:val="00350BF5"/>
    <w:rsid w:val="00350C4C"/>
    <w:rsid w:val="00350C8E"/>
    <w:rsid w:val="00350C91"/>
    <w:rsid w:val="00350CFF"/>
    <w:rsid w:val="00350D9A"/>
    <w:rsid w:val="00350DEE"/>
    <w:rsid w:val="00350EE8"/>
    <w:rsid w:val="00350F04"/>
    <w:rsid w:val="00350F1F"/>
    <w:rsid w:val="003510AE"/>
    <w:rsid w:val="0035115B"/>
    <w:rsid w:val="0035123B"/>
    <w:rsid w:val="00351301"/>
    <w:rsid w:val="00351381"/>
    <w:rsid w:val="003513CA"/>
    <w:rsid w:val="003514E1"/>
    <w:rsid w:val="00351508"/>
    <w:rsid w:val="0035150F"/>
    <w:rsid w:val="0035151B"/>
    <w:rsid w:val="003515ED"/>
    <w:rsid w:val="003516C4"/>
    <w:rsid w:val="00351707"/>
    <w:rsid w:val="0035178C"/>
    <w:rsid w:val="00351801"/>
    <w:rsid w:val="00351865"/>
    <w:rsid w:val="003518FC"/>
    <w:rsid w:val="00351928"/>
    <w:rsid w:val="00351976"/>
    <w:rsid w:val="00351A21"/>
    <w:rsid w:val="00351B28"/>
    <w:rsid w:val="00351B70"/>
    <w:rsid w:val="00351C66"/>
    <w:rsid w:val="00351D10"/>
    <w:rsid w:val="00351D6F"/>
    <w:rsid w:val="00351F4D"/>
    <w:rsid w:val="00351F84"/>
    <w:rsid w:val="00351FE3"/>
    <w:rsid w:val="0035209E"/>
    <w:rsid w:val="003520ED"/>
    <w:rsid w:val="0035213E"/>
    <w:rsid w:val="003521DE"/>
    <w:rsid w:val="003521F5"/>
    <w:rsid w:val="00352246"/>
    <w:rsid w:val="00352256"/>
    <w:rsid w:val="00352280"/>
    <w:rsid w:val="003522B4"/>
    <w:rsid w:val="0035241D"/>
    <w:rsid w:val="00352421"/>
    <w:rsid w:val="0035244F"/>
    <w:rsid w:val="00352479"/>
    <w:rsid w:val="003525A1"/>
    <w:rsid w:val="003525A3"/>
    <w:rsid w:val="003525AE"/>
    <w:rsid w:val="003525C1"/>
    <w:rsid w:val="003525F4"/>
    <w:rsid w:val="003525F6"/>
    <w:rsid w:val="00352723"/>
    <w:rsid w:val="00352725"/>
    <w:rsid w:val="00352727"/>
    <w:rsid w:val="00352839"/>
    <w:rsid w:val="00352938"/>
    <w:rsid w:val="003529DE"/>
    <w:rsid w:val="00352AC4"/>
    <w:rsid w:val="00352DDC"/>
    <w:rsid w:val="00352E2A"/>
    <w:rsid w:val="00352E7F"/>
    <w:rsid w:val="00352E8A"/>
    <w:rsid w:val="00352F33"/>
    <w:rsid w:val="00352FE6"/>
    <w:rsid w:val="0035301B"/>
    <w:rsid w:val="00353050"/>
    <w:rsid w:val="00353168"/>
    <w:rsid w:val="0035316C"/>
    <w:rsid w:val="003531C3"/>
    <w:rsid w:val="003532B4"/>
    <w:rsid w:val="00353320"/>
    <w:rsid w:val="00353377"/>
    <w:rsid w:val="003533B9"/>
    <w:rsid w:val="003533F8"/>
    <w:rsid w:val="00353443"/>
    <w:rsid w:val="00353455"/>
    <w:rsid w:val="0035354A"/>
    <w:rsid w:val="0035369E"/>
    <w:rsid w:val="00353705"/>
    <w:rsid w:val="0035373C"/>
    <w:rsid w:val="0035374E"/>
    <w:rsid w:val="003537B2"/>
    <w:rsid w:val="003537C3"/>
    <w:rsid w:val="003537C6"/>
    <w:rsid w:val="0035383C"/>
    <w:rsid w:val="00353935"/>
    <w:rsid w:val="00353938"/>
    <w:rsid w:val="00353964"/>
    <w:rsid w:val="0035397E"/>
    <w:rsid w:val="003539CF"/>
    <w:rsid w:val="003539F3"/>
    <w:rsid w:val="00353A64"/>
    <w:rsid w:val="00353A67"/>
    <w:rsid w:val="00353AD1"/>
    <w:rsid w:val="00353AD6"/>
    <w:rsid w:val="00353B5B"/>
    <w:rsid w:val="00353B5C"/>
    <w:rsid w:val="00353C97"/>
    <w:rsid w:val="00353D23"/>
    <w:rsid w:val="00353DC4"/>
    <w:rsid w:val="00353DE5"/>
    <w:rsid w:val="00353E97"/>
    <w:rsid w:val="00354009"/>
    <w:rsid w:val="0035404C"/>
    <w:rsid w:val="003540CF"/>
    <w:rsid w:val="00354110"/>
    <w:rsid w:val="0035411F"/>
    <w:rsid w:val="003541D2"/>
    <w:rsid w:val="00354232"/>
    <w:rsid w:val="0035423E"/>
    <w:rsid w:val="00354266"/>
    <w:rsid w:val="00354362"/>
    <w:rsid w:val="0035438A"/>
    <w:rsid w:val="003543A8"/>
    <w:rsid w:val="003543E3"/>
    <w:rsid w:val="00354444"/>
    <w:rsid w:val="00354451"/>
    <w:rsid w:val="00354476"/>
    <w:rsid w:val="0035459E"/>
    <w:rsid w:val="0035464A"/>
    <w:rsid w:val="00354720"/>
    <w:rsid w:val="00354727"/>
    <w:rsid w:val="0035472B"/>
    <w:rsid w:val="0035472D"/>
    <w:rsid w:val="0035476C"/>
    <w:rsid w:val="003547F1"/>
    <w:rsid w:val="0035482B"/>
    <w:rsid w:val="00354913"/>
    <w:rsid w:val="0035492F"/>
    <w:rsid w:val="0035497B"/>
    <w:rsid w:val="003549C3"/>
    <w:rsid w:val="00354A6D"/>
    <w:rsid w:val="00354B07"/>
    <w:rsid w:val="00354B1A"/>
    <w:rsid w:val="00354B1C"/>
    <w:rsid w:val="00354BC9"/>
    <w:rsid w:val="00354BD3"/>
    <w:rsid w:val="00354C39"/>
    <w:rsid w:val="00354C4E"/>
    <w:rsid w:val="00354C55"/>
    <w:rsid w:val="00354D27"/>
    <w:rsid w:val="00354D42"/>
    <w:rsid w:val="00354E20"/>
    <w:rsid w:val="00354EF9"/>
    <w:rsid w:val="00354F23"/>
    <w:rsid w:val="003550C9"/>
    <w:rsid w:val="0035516F"/>
    <w:rsid w:val="003551D6"/>
    <w:rsid w:val="003551F1"/>
    <w:rsid w:val="003551F2"/>
    <w:rsid w:val="0035524A"/>
    <w:rsid w:val="00355329"/>
    <w:rsid w:val="00355362"/>
    <w:rsid w:val="003553A0"/>
    <w:rsid w:val="003553AA"/>
    <w:rsid w:val="00355459"/>
    <w:rsid w:val="00355472"/>
    <w:rsid w:val="00355537"/>
    <w:rsid w:val="003555C0"/>
    <w:rsid w:val="003555F4"/>
    <w:rsid w:val="0035567C"/>
    <w:rsid w:val="003556BE"/>
    <w:rsid w:val="003556DE"/>
    <w:rsid w:val="003556E0"/>
    <w:rsid w:val="003556FB"/>
    <w:rsid w:val="003556FE"/>
    <w:rsid w:val="0035589F"/>
    <w:rsid w:val="003558FE"/>
    <w:rsid w:val="003559E7"/>
    <w:rsid w:val="00355A1F"/>
    <w:rsid w:val="00355B05"/>
    <w:rsid w:val="00355B11"/>
    <w:rsid w:val="00355C03"/>
    <w:rsid w:val="00355C26"/>
    <w:rsid w:val="00355CEE"/>
    <w:rsid w:val="00355E1A"/>
    <w:rsid w:val="00355EB3"/>
    <w:rsid w:val="00355F1A"/>
    <w:rsid w:val="00355F58"/>
    <w:rsid w:val="00356022"/>
    <w:rsid w:val="00356057"/>
    <w:rsid w:val="00356076"/>
    <w:rsid w:val="003560D3"/>
    <w:rsid w:val="003560E9"/>
    <w:rsid w:val="00356123"/>
    <w:rsid w:val="00356137"/>
    <w:rsid w:val="00356148"/>
    <w:rsid w:val="00356267"/>
    <w:rsid w:val="00356294"/>
    <w:rsid w:val="0035630C"/>
    <w:rsid w:val="0035660A"/>
    <w:rsid w:val="00356691"/>
    <w:rsid w:val="003566AC"/>
    <w:rsid w:val="003566AF"/>
    <w:rsid w:val="003566B4"/>
    <w:rsid w:val="0035670F"/>
    <w:rsid w:val="003567D9"/>
    <w:rsid w:val="0035681D"/>
    <w:rsid w:val="0035689C"/>
    <w:rsid w:val="0035691C"/>
    <w:rsid w:val="00356938"/>
    <w:rsid w:val="003569FD"/>
    <w:rsid w:val="00356A46"/>
    <w:rsid w:val="00356AA9"/>
    <w:rsid w:val="00356B16"/>
    <w:rsid w:val="00356B97"/>
    <w:rsid w:val="00356BA8"/>
    <w:rsid w:val="00356BBC"/>
    <w:rsid w:val="00356C66"/>
    <w:rsid w:val="00356CD0"/>
    <w:rsid w:val="00356CEB"/>
    <w:rsid w:val="00356D0A"/>
    <w:rsid w:val="00356D6D"/>
    <w:rsid w:val="00356D9A"/>
    <w:rsid w:val="00356DA1"/>
    <w:rsid w:val="00356DC4"/>
    <w:rsid w:val="00356DC8"/>
    <w:rsid w:val="00356DFE"/>
    <w:rsid w:val="00356E57"/>
    <w:rsid w:val="00356E99"/>
    <w:rsid w:val="00356E9C"/>
    <w:rsid w:val="00356F11"/>
    <w:rsid w:val="00356F55"/>
    <w:rsid w:val="00356FED"/>
    <w:rsid w:val="0035701A"/>
    <w:rsid w:val="0035701D"/>
    <w:rsid w:val="0035705B"/>
    <w:rsid w:val="003570A9"/>
    <w:rsid w:val="0035710F"/>
    <w:rsid w:val="00357145"/>
    <w:rsid w:val="0035717B"/>
    <w:rsid w:val="0035718E"/>
    <w:rsid w:val="00357284"/>
    <w:rsid w:val="003572B5"/>
    <w:rsid w:val="0035738A"/>
    <w:rsid w:val="003574B8"/>
    <w:rsid w:val="00357522"/>
    <w:rsid w:val="003575D2"/>
    <w:rsid w:val="00357615"/>
    <w:rsid w:val="00357648"/>
    <w:rsid w:val="00357738"/>
    <w:rsid w:val="00357740"/>
    <w:rsid w:val="00357788"/>
    <w:rsid w:val="003577EA"/>
    <w:rsid w:val="0035781B"/>
    <w:rsid w:val="0035782A"/>
    <w:rsid w:val="003578D3"/>
    <w:rsid w:val="00357BB0"/>
    <w:rsid w:val="00357C77"/>
    <w:rsid w:val="00357C93"/>
    <w:rsid w:val="00357CFC"/>
    <w:rsid w:val="00357DF5"/>
    <w:rsid w:val="00357E52"/>
    <w:rsid w:val="00357ECC"/>
    <w:rsid w:val="00357F26"/>
    <w:rsid w:val="00357F2F"/>
    <w:rsid w:val="00357F83"/>
    <w:rsid w:val="00360019"/>
    <w:rsid w:val="0036001C"/>
    <w:rsid w:val="00360038"/>
    <w:rsid w:val="00360040"/>
    <w:rsid w:val="003600B9"/>
    <w:rsid w:val="0036014D"/>
    <w:rsid w:val="00360178"/>
    <w:rsid w:val="0036019B"/>
    <w:rsid w:val="003601FF"/>
    <w:rsid w:val="0036023D"/>
    <w:rsid w:val="00360298"/>
    <w:rsid w:val="00360366"/>
    <w:rsid w:val="003603E1"/>
    <w:rsid w:val="0036054E"/>
    <w:rsid w:val="0036057C"/>
    <w:rsid w:val="00360588"/>
    <w:rsid w:val="003605D1"/>
    <w:rsid w:val="003605FF"/>
    <w:rsid w:val="0036068A"/>
    <w:rsid w:val="0036068F"/>
    <w:rsid w:val="003606D7"/>
    <w:rsid w:val="00360745"/>
    <w:rsid w:val="00360839"/>
    <w:rsid w:val="00360851"/>
    <w:rsid w:val="003608DC"/>
    <w:rsid w:val="003609B0"/>
    <w:rsid w:val="003609BC"/>
    <w:rsid w:val="003609C1"/>
    <w:rsid w:val="003609E2"/>
    <w:rsid w:val="003609F2"/>
    <w:rsid w:val="00360AC1"/>
    <w:rsid w:val="00360AD3"/>
    <w:rsid w:val="00360BB9"/>
    <w:rsid w:val="00360BE3"/>
    <w:rsid w:val="00360CD8"/>
    <w:rsid w:val="00360CF7"/>
    <w:rsid w:val="00360D3D"/>
    <w:rsid w:val="00360DA4"/>
    <w:rsid w:val="00360E0D"/>
    <w:rsid w:val="00360EA6"/>
    <w:rsid w:val="00360EF4"/>
    <w:rsid w:val="00360F63"/>
    <w:rsid w:val="00360FA2"/>
    <w:rsid w:val="00360FE5"/>
    <w:rsid w:val="003610BE"/>
    <w:rsid w:val="003610EB"/>
    <w:rsid w:val="0036110B"/>
    <w:rsid w:val="00361161"/>
    <w:rsid w:val="003611C4"/>
    <w:rsid w:val="003612E9"/>
    <w:rsid w:val="0036131D"/>
    <w:rsid w:val="003613CF"/>
    <w:rsid w:val="0036145C"/>
    <w:rsid w:val="00361466"/>
    <w:rsid w:val="0036148B"/>
    <w:rsid w:val="00361532"/>
    <w:rsid w:val="00361593"/>
    <w:rsid w:val="0036167D"/>
    <w:rsid w:val="0036168C"/>
    <w:rsid w:val="003616F5"/>
    <w:rsid w:val="0036174D"/>
    <w:rsid w:val="00361928"/>
    <w:rsid w:val="0036197E"/>
    <w:rsid w:val="003619A5"/>
    <w:rsid w:val="00361A0A"/>
    <w:rsid w:val="00361A3A"/>
    <w:rsid w:val="00361A9B"/>
    <w:rsid w:val="00361B74"/>
    <w:rsid w:val="00361BB1"/>
    <w:rsid w:val="00361BDD"/>
    <w:rsid w:val="00361C04"/>
    <w:rsid w:val="00361CA6"/>
    <w:rsid w:val="00361D89"/>
    <w:rsid w:val="00361DC8"/>
    <w:rsid w:val="00361DF2"/>
    <w:rsid w:val="00361E7F"/>
    <w:rsid w:val="00361E98"/>
    <w:rsid w:val="00361F09"/>
    <w:rsid w:val="00361F21"/>
    <w:rsid w:val="00361F79"/>
    <w:rsid w:val="00361FB5"/>
    <w:rsid w:val="00362110"/>
    <w:rsid w:val="00362143"/>
    <w:rsid w:val="003621AC"/>
    <w:rsid w:val="003621B3"/>
    <w:rsid w:val="00362209"/>
    <w:rsid w:val="00362376"/>
    <w:rsid w:val="00362380"/>
    <w:rsid w:val="00362393"/>
    <w:rsid w:val="003623CA"/>
    <w:rsid w:val="003623CC"/>
    <w:rsid w:val="003624B5"/>
    <w:rsid w:val="0036259A"/>
    <w:rsid w:val="003625F0"/>
    <w:rsid w:val="003625F4"/>
    <w:rsid w:val="00362626"/>
    <w:rsid w:val="00362635"/>
    <w:rsid w:val="0036270E"/>
    <w:rsid w:val="0036279F"/>
    <w:rsid w:val="00362826"/>
    <w:rsid w:val="00362869"/>
    <w:rsid w:val="00362BD7"/>
    <w:rsid w:val="00362D95"/>
    <w:rsid w:val="00362DF1"/>
    <w:rsid w:val="00362EFE"/>
    <w:rsid w:val="0036304D"/>
    <w:rsid w:val="003630A7"/>
    <w:rsid w:val="003630DE"/>
    <w:rsid w:val="00363101"/>
    <w:rsid w:val="00363173"/>
    <w:rsid w:val="00363179"/>
    <w:rsid w:val="003631DC"/>
    <w:rsid w:val="003631F4"/>
    <w:rsid w:val="00363249"/>
    <w:rsid w:val="003632D8"/>
    <w:rsid w:val="0036342A"/>
    <w:rsid w:val="00363536"/>
    <w:rsid w:val="00363557"/>
    <w:rsid w:val="003635DD"/>
    <w:rsid w:val="00363639"/>
    <w:rsid w:val="003636D4"/>
    <w:rsid w:val="00363715"/>
    <w:rsid w:val="00363763"/>
    <w:rsid w:val="00363843"/>
    <w:rsid w:val="00363882"/>
    <w:rsid w:val="0036397F"/>
    <w:rsid w:val="003639E8"/>
    <w:rsid w:val="00363A52"/>
    <w:rsid w:val="00363A94"/>
    <w:rsid w:val="00363A95"/>
    <w:rsid w:val="00363AF7"/>
    <w:rsid w:val="00363BF1"/>
    <w:rsid w:val="00363C7A"/>
    <w:rsid w:val="00363CA8"/>
    <w:rsid w:val="00363D11"/>
    <w:rsid w:val="00363D14"/>
    <w:rsid w:val="00363D2A"/>
    <w:rsid w:val="00363D88"/>
    <w:rsid w:val="00363DC8"/>
    <w:rsid w:val="00363E7A"/>
    <w:rsid w:val="00363F31"/>
    <w:rsid w:val="00363F4D"/>
    <w:rsid w:val="00363F73"/>
    <w:rsid w:val="00363FD0"/>
    <w:rsid w:val="00363FFC"/>
    <w:rsid w:val="0036403D"/>
    <w:rsid w:val="003641CB"/>
    <w:rsid w:val="00364202"/>
    <w:rsid w:val="0036423F"/>
    <w:rsid w:val="0036428B"/>
    <w:rsid w:val="00364309"/>
    <w:rsid w:val="00364325"/>
    <w:rsid w:val="00364348"/>
    <w:rsid w:val="0036434A"/>
    <w:rsid w:val="00364362"/>
    <w:rsid w:val="003643A2"/>
    <w:rsid w:val="003643D9"/>
    <w:rsid w:val="003643E8"/>
    <w:rsid w:val="003643F0"/>
    <w:rsid w:val="0036441C"/>
    <w:rsid w:val="0036450E"/>
    <w:rsid w:val="00364551"/>
    <w:rsid w:val="003645BE"/>
    <w:rsid w:val="003645C5"/>
    <w:rsid w:val="00364742"/>
    <w:rsid w:val="00364816"/>
    <w:rsid w:val="00364820"/>
    <w:rsid w:val="0036482B"/>
    <w:rsid w:val="00364833"/>
    <w:rsid w:val="003648EB"/>
    <w:rsid w:val="003648FF"/>
    <w:rsid w:val="00364999"/>
    <w:rsid w:val="00364A54"/>
    <w:rsid w:val="00364B2E"/>
    <w:rsid w:val="00364B45"/>
    <w:rsid w:val="00364B6C"/>
    <w:rsid w:val="00364B7C"/>
    <w:rsid w:val="00364C0C"/>
    <w:rsid w:val="00364CD1"/>
    <w:rsid w:val="00364D0A"/>
    <w:rsid w:val="00364D48"/>
    <w:rsid w:val="00364E0C"/>
    <w:rsid w:val="00364F50"/>
    <w:rsid w:val="00364FC1"/>
    <w:rsid w:val="0036517F"/>
    <w:rsid w:val="0036518C"/>
    <w:rsid w:val="003651C1"/>
    <w:rsid w:val="003651C7"/>
    <w:rsid w:val="00365241"/>
    <w:rsid w:val="0036526D"/>
    <w:rsid w:val="00365339"/>
    <w:rsid w:val="0036539D"/>
    <w:rsid w:val="003653ED"/>
    <w:rsid w:val="00365401"/>
    <w:rsid w:val="0036540B"/>
    <w:rsid w:val="0036543E"/>
    <w:rsid w:val="0036547B"/>
    <w:rsid w:val="003654AB"/>
    <w:rsid w:val="003655A7"/>
    <w:rsid w:val="003655D9"/>
    <w:rsid w:val="003656CC"/>
    <w:rsid w:val="00365702"/>
    <w:rsid w:val="00365750"/>
    <w:rsid w:val="00365822"/>
    <w:rsid w:val="00365828"/>
    <w:rsid w:val="00365843"/>
    <w:rsid w:val="003658AD"/>
    <w:rsid w:val="00365945"/>
    <w:rsid w:val="00365A3C"/>
    <w:rsid w:val="00365A43"/>
    <w:rsid w:val="00365A55"/>
    <w:rsid w:val="00365ABE"/>
    <w:rsid w:val="00365B3E"/>
    <w:rsid w:val="00365BE1"/>
    <w:rsid w:val="00365C3C"/>
    <w:rsid w:val="00365C57"/>
    <w:rsid w:val="00365E4E"/>
    <w:rsid w:val="00365EB2"/>
    <w:rsid w:val="0036600E"/>
    <w:rsid w:val="00366026"/>
    <w:rsid w:val="00366031"/>
    <w:rsid w:val="00366040"/>
    <w:rsid w:val="003660D0"/>
    <w:rsid w:val="00366175"/>
    <w:rsid w:val="0036617B"/>
    <w:rsid w:val="003661D1"/>
    <w:rsid w:val="003661F3"/>
    <w:rsid w:val="0036621C"/>
    <w:rsid w:val="003662B5"/>
    <w:rsid w:val="0036638B"/>
    <w:rsid w:val="0036642B"/>
    <w:rsid w:val="0036642D"/>
    <w:rsid w:val="003664F3"/>
    <w:rsid w:val="003665BB"/>
    <w:rsid w:val="003665C1"/>
    <w:rsid w:val="0036662F"/>
    <w:rsid w:val="00366670"/>
    <w:rsid w:val="00366690"/>
    <w:rsid w:val="003666A1"/>
    <w:rsid w:val="003666B4"/>
    <w:rsid w:val="003666B9"/>
    <w:rsid w:val="003666CD"/>
    <w:rsid w:val="003666E7"/>
    <w:rsid w:val="00366882"/>
    <w:rsid w:val="003668A8"/>
    <w:rsid w:val="00366988"/>
    <w:rsid w:val="00366A15"/>
    <w:rsid w:val="00366A55"/>
    <w:rsid w:val="00366A6F"/>
    <w:rsid w:val="00366B16"/>
    <w:rsid w:val="00366C6B"/>
    <w:rsid w:val="00366D7F"/>
    <w:rsid w:val="00366E05"/>
    <w:rsid w:val="00366E61"/>
    <w:rsid w:val="00366E7C"/>
    <w:rsid w:val="00366EE1"/>
    <w:rsid w:val="00367024"/>
    <w:rsid w:val="00367043"/>
    <w:rsid w:val="00367080"/>
    <w:rsid w:val="003670BE"/>
    <w:rsid w:val="00367158"/>
    <w:rsid w:val="00367172"/>
    <w:rsid w:val="003671AE"/>
    <w:rsid w:val="0036721C"/>
    <w:rsid w:val="0036726A"/>
    <w:rsid w:val="003673B1"/>
    <w:rsid w:val="0036741F"/>
    <w:rsid w:val="0036742E"/>
    <w:rsid w:val="00367483"/>
    <w:rsid w:val="003674B3"/>
    <w:rsid w:val="00367565"/>
    <w:rsid w:val="0036761B"/>
    <w:rsid w:val="00367623"/>
    <w:rsid w:val="00367667"/>
    <w:rsid w:val="0036766A"/>
    <w:rsid w:val="00367722"/>
    <w:rsid w:val="00367772"/>
    <w:rsid w:val="003677E6"/>
    <w:rsid w:val="0036780E"/>
    <w:rsid w:val="003678A8"/>
    <w:rsid w:val="003678C7"/>
    <w:rsid w:val="00367911"/>
    <w:rsid w:val="00367946"/>
    <w:rsid w:val="00367976"/>
    <w:rsid w:val="003679A3"/>
    <w:rsid w:val="00367A1D"/>
    <w:rsid w:val="00367A6A"/>
    <w:rsid w:val="00367AC8"/>
    <w:rsid w:val="00367B81"/>
    <w:rsid w:val="00367BAF"/>
    <w:rsid w:val="00367BDA"/>
    <w:rsid w:val="00367C51"/>
    <w:rsid w:val="00367C7F"/>
    <w:rsid w:val="00367DFB"/>
    <w:rsid w:val="00367E11"/>
    <w:rsid w:val="00367E79"/>
    <w:rsid w:val="00367E9C"/>
    <w:rsid w:val="00367ED2"/>
    <w:rsid w:val="00370001"/>
    <w:rsid w:val="00370138"/>
    <w:rsid w:val="0037015B"/>
    <w:rsid w:val="0037017A"/>
    <w:rsid w:val="003701BB"/>
    <w:rsid w:val="003701CD"/>
    <w:rsid w:val="003701DE"/>
    <w:rsid w:val="00370218"/>
    <w:rsid w:val="0037025F"/>
    <w:rsid w:val="00370313"/>
    <w:rsid w:val="0037043F"/>
    <w:rsid w:val="0037045F"/>
    <w:rsid w:val="00370512"/>
    <w:rsid w:val="0037060F"/>
    <w:rsid w:val="0037069C"/>
    <w:rsid w:val="00370721"/>
    <w:rsid w:val="00370764"/>
    <w:rsid w:val="00370822"/>
    <w:rsid w:val="00370873"/>
    <w:rsid w:val="00370925"/>
    <w:rsid w:val="00370930"/>
    <w:rsid w:val="003709B8"/>
    <w:rsid w:val="00370A6F"/>
    <w:rsid w:val="00370A99"/>
    <w:rsid w:val="00370AB6"/>
    <w:rsid w:val="00370BD2"/>
    <w:rsid w:val="00370BD7"/>
    <w:rsid w:val="00370BE6"/>
    <w:rsid w:val="00370C93"/>
    <w:rsid w:val="00370DC9"/>
    <w:rsid w:val="00370DE5"/>
    <w:rsid w:val="00370E11"/>
    <w:rsid w:val="00370EF3"/>
    <w:rsid w:val="00370F3D"/>
    <w:rsid w:val="00370F5E"/>
    <w:rsid w:val="00370F74"/>
    <w:rsid w:val="00370FD9"/>
    <w:rsid w:val="00370FF3"/>
    <w:rsid w:val="003710D3"/>
    <w:rsid w:val="00371130"/>
    <w:rsid w:val="00371156"/>
    <w:rsid w:val="00371178"/>
    <w:rsid w:val="0037130D"/>
    <w:rsid w:val="00371324"/>
    <w:rsid w:val="0037136F"/>
    <w:rsid w:val="0037140A"/>
    <w:rsid w:val="0037145D"/>
    <w:rsid w:val="00371471"/>
    <w:rsid w:val="003714A8"/>
    <w:rsid w:val="003714B6"/>
    <w:rsid w:val="00371527"/>
    <w:rsid w:val="0037152F"/>
    <w:rsid w:val="003715AA"/>
    <w:rsid w:val="003715B3"/>
    <w:rsid w:val="00371602"/>
    <w:rsid w:val="0037166B"/>
    <w:rsid w:val="0037177F"/>
    <w:rsid w:val="003717AE"/>
    <w:rsid w:val="003718A5"/>
    <w:rsid w:val="003718B1"/>
    <w:rsid w:val="003718C5"/>
    <w:rsid w:val="0037192B"/>
    <w:rsid w:val="00371991"/>
    <w:rsid w:val="00371AC7"/>
    <w:rsid w:val="00371B19"/>
    <w:rsid w:val="00371B20"/>
    <w:rsid w:val="00371C1F"/>
    <w:rsid w:val="00371CF8"/>
    <w:rsid w:val="00371CFE"/>
    <w:rsid w:val="00371D01"/>
    <w:rsid w:val="00371D37"/>
    <w:rsid w:val="00371ECA"/>
    <w:rsid w:val="00371F47"/>
    <w:rsid w:val="00371F76"/>
    <w:rsid w:val="0037218E"/>
    <w:rsid w:val="0037219B"/>
    <w:rsid w:val="003721E7"/>
    <w:rsid w:val="00372408"/>
    <w:rsid w:val="003724A4"/>
    <w:rsid w:val="003724C4"/>
    <w:rsid w:val="00372508"/>
    <w:rsid w:val="003726AF"/>
    <w:rsid w:val="00372712"/>
    <w:rsid w:val="00372740"/>
    <w:rsid w:val="0037276E"/>
    <w:rsid w:val="003727E4"/>
    <w:rsid w:val="003729B9"/>
    <w:rsid w:val="003729D7"/>
    <w:rsid w:val="00372B29"/>
    <w:rsid w:val="00372B3A"/>
    <w:rsid w:val="00372B77"/>
    <w:rsid w:val="00372C2D"/>
    <w:rsid w:val="00372D52"/>
    <w:rsid w:val="00372DDF"/>
    <w:rsid w:val="00372DFF"/>
    <w:rsid w:val="00372E16"/>
    <w:rsid w:val="00372E1A"/>
    <w:rsid w:val="00372FE1"/>
    <w:rsid w:val="0037306B"/>
    <w:rsid w:val="00373092"/>
    <w:rsid w:val="003730C1"/>
    <w:rsid w:val="003730E5"/>
    <w:rsid w:val="003730EB"/>
    <w:rsid w:val="0037316A"/>
    <w:rsid w:val="0037316F"/>
    <w:rsid w:val="003731BC"/>
    <w:rsid w:val="003731F6"/>
    <w:rsid w:val="00373210"/>
    <w:rsid w:val="0037321C"/>
    <w:rsid w:val="003733A3"/>
    <w:rsid w:val="003733B3"/>
    <w:rsid w:val="003733DC"/>
    <w:rsid w:val="003733F8"/>
    <w:rsid w:val="0037340D"/>
    <w:rsid w:val="0037343D"/>
    <w:rsid w:val="003734FF"/>
    <w:rsid w:val="0037351A"/>
    <w:rsid w:val="00373576"/>
    <w:rsid w:val="0037359A"/>
    <w:rsid w:val="003735A0"/>
    <w:rsid w:val="003735B4"/>
    <w:rsid w:val="00373600"/>
    <w:rsid w:val="00373672"/>
    <w:rsid w:val="0037373C"/>
    <w:rsid w:val="00373791"/>
    <w:rsid w:val="0037386D"/>
    <w:rsid w:val="003738C7"/>
    <w:rsid w:val="0037392E"/>
    <w:rsid w:val="003739E8"/>
    <w:rsid w:val="00373A18"/>
    <w:rsid w:val="00373A1E"/>
    <w:rsid w:val="00373AC1"/>
    <w:rsid w:val="00373AF2"/>
    <w:rsid w:val="00373BB3"/>
    <w:rsid w:val="00373C18"/>
    <w:rsid w:val="00373C28"/>
    <w:rsid w:val="00373D1A"/>
    <w:rsid w:val="00373DEF"/>
    <w:rsid w:val="00373E2F"/>
    <w:rsid w:val="00373E50"/>
    <w:rsid w:val="00373E7B"/>
    <w:rsid w:val="00373EC5"/>
    <w:rsid w:val="00373EEC"/>
    <w:rsid w:val="0037407B"/>
    <w:rsid w:val="0037411F"/>
    <w:rsid w:val="00374123"/>
    <w:rsid w:val="0037416E"/>
    <w:rsid w:val="00374182"/>
    <w:rsid w:val="003741AC"/>
    <w:rsid w:val="003741E3"/>
    <w:rsid w:val="00374244"/>
    <w:rsid w:val="00374273"/>
    <w:rsid w:val="00374280"/>
    <w:rsid w:val="00374294"/>
    <w:rsid w:val="003742EE"/>
    <w:rsid w:val="00374386"/>
    <w:rsid w:val="0037440B"/>
    <w:rsid w:val="00374464"/>
    <w:rsid w:val="0037446D"/>
    <w:rsid w:val="00374475"/>
    <w:rsid w:val="003744A8"/>
    <w:rsid w:val="003744B0"/>
    <w:rsid w:val="003744E1"/>
    <w:rsid w:val="00374685"/>
    <w:rsid w:val="003746F8"/>
    <w:rsid w:val="00374710"/>
    <w:rsid w:val="0037472F"/>
    <w:rsid w:val="00374846"/>
    <w:rsid w:val="003749C7"/>
    <w:rsid w:val="00374A68"/>
    <w:rsid w:val="00374AA7"/>
    <w:rsid w:val="00374B3B"/>
    <w:rsid w:val="00374B3E"/>
    <w:rsid w:val="00374BCA"/>
    <w:rsid w:val="00374C19"/>
    <w:rsid w:val="00374C3B"/>
    <w:rsid w:val="00374C89"/>
    <w:rsid w:val="00374D77"/>
    <w:rsid w:val="00374EAE"/>
    <w:rsid w:val="00374ECC"/>
    <w:rsid w:val="00374F5D"/>
    <w:rsid w:val="00374FBF"/>
    <w:rsid w:val="00375020"/>
    <w:rsid w:val="00375079"/>
    <w:rsid w:val="003750AB"/>
    <w:rsid w:val="00375186"/>
    <w:rsid w:val="00375326"/>
    <w:rsid w:val="0037534F"/>
    <w:rsid w:val="00375395"/>
    <w:rsid w:val="003753BE"/>
    <w:rsid w:val="003753CF"/>
    <w:rsid w:val="003753DE"/>
    <w:rsid w:val="00375419"/>
    <w:rsid w:val="0037541F"/>
    <w:rsid w:val="0037545E"/>
    <w:rsid w:val="003754E1"/>
    <w:rsid w:val="0037550F"/>
    <w:rsid w:val="0037551B"/>
    <w:rsid w:val="00375633"/>
    <w:rsid w:val="00375655"/>
    <w:rsid w:val="00375688"/>
    <w:rsid w:val="0037568E"/>
    <w:rsid w:val="0037577B"/>
    <w:rsid w:val="003757AC"/>
    <w:rsid w:val="00375811"/>
    <w:rsid w:val="003758B5"/>
    <w:rsid w:val="003758E4"/>
    <w:rsid w:val="00375936"/>
    <w:rsid w:val="00375955"/>
    <w:rsid w:val="00375967"/>
    <w:rsid w:val="00375974"/>
    <w:rsid w:val="003759AF"/>
    <w:rsid w:val="00375B6D"/>
    <w:rsid w:val="00375B9D"/>
    <w:rsid w:val="00375BAA"/>
    <w:rsid w:val="00375C14"/>
    <w:rsid w:val="00375C25"/>
    <w:rsid w:val="00375C33"/>
    <w:rsid w:val="00375D1D"/>
    <w:rsid w:val="00375D89"/>
    <w:rsid w:val="00375DA8"/>
    <w:rsid w:val="00375DB6"/>
    <w:rsid w:val="00375E24"/>
    <w:rsid w:val="00375E4A"/>
    <w:rsid w:val="00375F6C"/>
    <w:rsid w:val="00376112"/>
    <w:rsid w:val="003761E9"/>
    <w:rsid w:val="003761EE"/>
    <w:rsid w:val="0037632A"/>
    <w:rsid w:val="003763E2"/>
    <w:rsid w:val="00376493"/>
    <w:rsid w:val="00376500"/>
    <w:rsid w:val="00376508"/>
    <w:rsid w:val="00376515"/>
    <w:rsid w:val="00376629"/>
    <w:rsid w:val="00376663"/>
    <w:rsid w:val="003766CE"/>
    <w:rsid w:val="00376722"/>
    <w:rsid w:val="00376746"/>
    <w:rsid w:val="00376788"/>
    <w:rsid w:val="0037688C"/>
    <w:rsid w:val="003768A7"/>
    <w:rsid w:val="003768EB"/>
    <w:rsid w:val="0037694C"/>
    <w:rsid w:val="0037694E"/>
    <w:rsid w:val="00376A29"/>
    <w:rsid w:val="00376A6D"/>
    <w:rsid w:val="00376ADD"/>
    <w:rsid w:val="00376B29"/>
    <w:rsid w:val="00376B60"/>
    <w:rsid w:val="00376BD7"/>
    <w:rsid w:val="00376C06"/>
    <w:rsid w:val="00376C26"/>
    <w:rsid w:val="00376C71"/>
    <w:rsid w:val="00376DF1"/>
    <w:rsid w:val="00376E9C"/>
    <w:rsid w:val="00377103"/>
    <w:rsid w:val="003771EC"/>
    <w:rsid w:val="003771FF"/>
    <w:rsid w:val="00377208"/>
    <w:rsid w:val="0037725E"/>
    <w:rsid w:val="003772EC"/>
    <w:rsid w:val="0037732E"/>
    <w:rsid w:val="003773A0"/>
    <w:rsid w:val="003773F2"/>
    <w:rsid w:val="00377415"/>
    <w:rsid w:val="0037749B"/>
    <w:rsid w:val="003774D5"/>
    <w:rsid w:val="003774E3"/>
    <w:rsid w:val="0037752B"/>
    <w:rsid w:val="00377549"/>
    <w:rsid w:val="003775E2"/>
    <w:rsid w:val="00377674"/>
    <w:rsid w:val="003776CC"/>
    <w:rsid w:val="0037775C"/>
    <w:rsid w:val="00377820"/>
    <w:rsid w:val="0037782B"/>
    <w:rsid w:val="00377851"/>
    <w:rsid w:val="0037785B"/>
    <w:rsid w:val="003778FF"/>
    <w:rsid w:val="003779EA"/>
    <w:rsid w:val="00377A2A"/>
    <w:rsid w:val="00377AFD"/>
    <w:rsid w:val="00377B0B"/>
    <w:rsid w:val="00377B12"/>
    <w:rsid w:val="00377BD3"/>
    <w:rsid w:val="00377D9F"/>
    <w:rsid w:val="00377DA0"/>
    <w:rsid w:val="00377E21"/>
    <w:rsid w:val="00377EE6"/>
    <w:rsid w:val="003800EE"/>
    <w:rsid w:val="00380189"/>
    <w:rsid w:val="003801D2"/>
    <w:rsid w:val="00380236"/>
    <w:rsid w:val="00380286"/>
    <w:rsid w:val="003803FC"/>
    <w:rsid w:val="00380452"/>
    <w:rsid w:val="0038058E"/>
    <w:rsid w:val="00380745"/>
    <w:rsid w:val="003807C0"/>
    <w:rsid w:val="00380900"/>
    <w:rsid w:val="0038090D"/>
    <w:rsid w:val="0038098B"/>
    <w:rsid w:val="00380A56"/>
    <w:rsid w:val="00380AA3"/>
    <w:rsid w:val="00380AD5"/>
    <w:rsid w:val="00380B2F"/>
    <w:rsid w:val="00380B8A"/>
    <w:rsid w:val="00380B8F"/>
    <w:rsid w:val="00380C8F"/>
    <w:rsid w:val="00380CEC"/>
    <w:rsid w:val="00380CF1"/>
    <w:rsid w:val="00380CF8"/>
    <w:rsid w:val="00380E55"/>
    <w:rsid w:val="00380E8F"/>
    <w:rsid w:val="00380ECF"/>
    <w:rsid w:val="00380FA8"/>
    <w:rsid w:val="00380FB1"/>
    <w:rsid w:val="00380FDA"/>
    <w:rsid w:val="00381002"/>
    <w:rsid w:val="00381050"/>
    <w:rsid w:val="00381127"/>
    <w:rsid w:val="00381151"/>
    <w:rsid w:val="0038118D"/>
    <w:rsid w:val="003811C6"/>
    <w:rsid w:val="00381220"/>
    <w:rsid w:val="00381228"/>
    <w:rsid w:val="00381269"/>
    <w:rsid w:val="003812C8"/>
    <w:rsid w:val="003812D0"/>
    <w:rsid w:val="00381300"/>
    <w:rsid w:val="0038133D"/>
    <w:rsid w:val="00381367"/>
    <w:rsid w:val="0038141C"/>
    <w:rsid w:val="00381447"/>
    <w:rsid w:val="0038146D"/>
    <w:rsid w:val="003814DC"/>
    <w:rsid w:val="0038159A"/>
    <w:rsid w:val="003816BE"/>
    <w:rsid w:val="003816EF"/>
    <w:rsid w:val="00381744"/>
    <w:rsid w:val="0038176E"/>
    <w:rsid w:val="003817AF"/>
    <w:rsid w:val="003817FB"/>
    <w:rsid w:val="0038189D"/>
    <w:rsid w:val="003818C0"/>
    <w:rsid w:val="00381A87"/>
    <w:rsid w:val="00381AE9"/>
    <w:rsid w:val="00381AF6"/>
    <w:rsid w:val="00381AF9"/>
    <w:rsid w:val="00381B6E"/>
    <w:rsid w:val="00381BCB"/>
    <w:rsid w:val="00381BF5"/>
    <w:rsid w:val="00381D48"/>
    <w:rsid w:val="00381D6D"/>
    <w:rsid w:val="00381E40"/>
    <w:rsid w:val="00381F9C"/>
    <w:rsid w:val="003820BB"/>
    <w:rsid w:val="003820FD"/>
    <w:rsid w:val="00382115"/>
    <w:rsid w:val="0038216F"/>
    <w:rsid w:val="003821F0"/>
    <w:rsid w:val="00382235"/>
    <w:rsid w:val="00382268"/>
    <w:rsid w:val="00382279"/>
    <w:rsid w:val="003822EB"/>
    <w:rsid w:val="00382375"/>
    <w:rsid w:val="003823D1"/>
    <w:rsid w:val="00382482"/>
    <w:rsid w:val="00382502"/>
    <w:rsid w:val="00382536"/>
    <w:rsid w:val="00382557"/>
    <w:rsid w:val="00382582"/>
    <w:rsid w:val="003825A1"/>
    <w:rsid w:val="003825A6"/>
    <w:rsid w:val="003825D3"/>
    <w:rsid w:val="003825F8"/>
    <w:rsid w:val="003825FC"/>
    <w:rsid w:val="00382649"/>
    <w:rsid w:val="00382694"/>
    <w:rsid w:val="00382743"/>
    <w:rsid w:val="003827CD"/>
    <w:rsid w:val="0038284B"/>
    <w:rsid w:val="00382858"/>
    <w:rsid w:val="00382911"/>
    <w:rsid w:val="003829B7"/>
    <w:rsid w:val="00382A37"/>
    <w:rsid w:val="00382A44"/>
    <w:rsid w:val="00382AFD"/>
    <w:rsid w:val="00382C18"/>
    <w:rsid w:val="00382CB1"/>
    <w:rsid w:val="00382D9C"/>
    <w:rsid w:val="00382E3F"/>
    <w:rsid w:val="00382E5C"/>
    <w:rsid w:val="00382F27"/>
    <w:rsid w:val="00383083"/>
    <w:rsid w:val="003830DD"/>
    <w:rsid w:val="00383148"/>
    <w:rsid w:val="0038315E"/>
    <w:rsid w:val="0038318E"/>
    <w:rsid w:val="0038319F"/>
    <w:rsid w:val="003831D3"/>
    <w:rsid w:val="0038322B"/>
    <w:rsid w:val="0038325F"/>
    <w:rsid w:val="00383274"/>
    <w:rsid w:val="0038340E"/>
    <w:rsid w:val="0038343A"/>
    <w:rsid w:val="0038344B"/>
    <w:rsid w:val="0038348C"/>
    <w:rsid w:val="0038348F"/>
    <w:rsid w:val="00383499"/>
    <w:rsid w:val="003835FA"/>
    <w:rsid w:val="00383689"/>
    <w:rsid w:val="003836BF"/>
    <w:rsid w:val="00383717"/>
    <w:rsid w:val="00383740"/>
    <w:rsid w:val="0038374A"/>
    <w:rsid w:val="00383779"/>
    <w:rsid w:val="00383791"/>
    <w:rsid w:val="003837B8"/>
    <w:rsid w:val="003837BD"/>
    <w:rsid w:val="003839C4"/>
    <w:rsid w:val="00383A7A"/>
    <w:rsid w:val="00383ADF"/>
    <w:rsid w:val="00383B20"/>
    <w:rsid w:val="00383B7B"/>
    <w:rsid w:val="00383B91"/>
    <w:rsid w:val="00383BFE"/>
    <w:rsid w:val="00383CBF"/>
    <w:rsid w:val="00383CC6"/>
    <w:rsid w:val="00383CFD"/>
    <w:rsid w:val="00383D0C"/>
    <w:rsid w:val="00383D0D"/>
    <w:rsid w:val="00383D95"/>
    <w:rsid w:val="00383DB7"/>
    <w:rsid w:val="00383F22"/>
    <w:rsid w:val="00383F4F"/>
    <w:rsid w:val="00383FBC"/>
    <w:rsid w:val="00383FC6"/>
    <w:rsid w:val="00383FF9"/>
    <w:rsid w:val="00384041"/>
    <w:rsid w:val="003840E8"/>
    <w:rsid w:val="003841C0"/>
    <w:rsid w:val="00384253"/>
    <w:rsid w:val="003842F9"/>
    <w:rsid w:val="003843C3"/>
    <w:rsid w:val="00384443"/>
    <w:rsid w:val="00384444"/>
    <w:rsid w:val="003844B7"/>
    <w:rsid w:val="0038457C"/>
    <w:rsid w:val="003845FD"/>
    <w:rsid w:val="00384620"/>
    <w:rsid w:val="00384653"/>
    <w:rsid w:val="003846B0"/>
    <w:rsid w:val="003846B4"/>
    <w:rsid w:val="003846FF"/>
    <w:rsid w:val="00384767"/>
    <w:rsid w:val="0038476A"/>
    <w:rsid w:val="003847C2"/>
    <w:rsid w:val="003847D1"/>
    <w:rsid w:val="00384A60"/>
    <w:rsid w:val="00384AAE"/>
    <w:rsid w:val="00384B83"/>
    <w:rsid w:val="00384B97"/>
    <w:rsid w:val="00384C24"/>
    <w:rsid w:val="00384CD0"/>
    <w:rsid w:val="00384D01"/>
    <w:rsid w:val="00384DE3"/>
    <w:rsid w:val="00384E40"/>
    <w:rsid w:val="00384F0C"/>
    <w:rsid w:val="00384F99"/>
    <w:rsid w:val="00384FCF"/>
    <w:rsid w:val="0038500A"/>
    <w:rsid w:val="00385028"/>
    <w:rsid w:val="003851D8"/>
    <w:rsid w:val="00385221"/>
    <w:rsid w:val="003852EB"/>
    <w:rsid w:val="003853C1"/>
    <w:rsid w:val="0038544C"/>
    <w:rsid w:val="00385514"/>
    <w:rsid w:val="00385568"/>
    <w:rsid w:val="003855A3"/>
    <w:rsid w:val="0038560D"/>
    <w:rsid w:val="003856F5"/>
    <w:rsid w:val="00385755"/>
    <w:rsid w:val="00385775"/>
    <w:rsid w:val="00385789"/>
    <w:rsid w:val="00385843"/>
    <w:rsid w:val="00385850"/>
    <w:rsid w:val="003858A6"/>
    <w:rsid w:val="003858E0"/>
    <w:rsid w:val="0038592B"/>
    <w:rsid w:val="00385964"/>
    <w:rsid w:val="003859F8"/>
    <w:rsid w:val="00385A03"/>
    <w:rsid w:val="00385B6F"/>
    <w:rsid w:val="00385BCC"/>
    <w:rsid w:val="00385C26"/>
    <w:rsid w:val="00385C3A"/>
    <w:rsid w:val="00385C5B"/>
    <w:rsid w:val="00385C76"/>
    <w:rsid w:val="00385C86"/>
    <w:rsid w:val="00385CA5"/>
    <w:rsid w:val="00385D59"/>
    <w:rsid w:val="00385D8A"/>
    <w:rsid w:val="00385DE1"/>
    <w:rsid w:val="00385E07"/>
    <w:rsid w:val="00385E3A"/>
    <w:rsid w:val="00385F4C"/>
    <w:rsid w:val="00385F5E"/>
    <w:rsid w:val="00385FA1"/>
    <w:rsid w:val="00386151"/>
    <w:rsid w:val="0038617D"/>
    <w:rsid w:val="0038621B"/>
    <w:rsid w:val="003862D1"/>
    <w:rsid w:val="00386319"/>
    <w:rsid w:val="00386352"/>
    <w:rsid w:val="003863D8"/>
    <w:rsid w:val="00386422"/>
    <w:rsid w:val="0038642D"/>
    <w:rsid w:val="003864FA"/>
    <w:rsid w:val="0038650B"/>
    <w:rsid w:val="00386514"/>
    <w:rsid w:val="003865F3"/>
    <w:rsid w:val="003866F9"/>
    <w:rsid w:val="003866FD"/>
    <w:rsid w:val="00386729"/>
    <w:rsid w:val="00386891"/>
    <w:rsid w:val="003868A8"/>
    <w:rsid w:val="00386958"/>
    <w:rsid w:val="00386987"/>
    <w:rsid w:val="003869BB"/>
    <w:rsid w:val="003869E7"/>
    <w:rsid w:val="00386A0E"/>
    <w:rsid w:val="00386A39"/>
    <w:rsid w:val="00386AAE"/>
    <w:rsid w:val="00386AD8"/>
    <w:rsid w:val="00386B22"/>
    <w:rsid w:val="00386C15"/>
    <w:rsid w:val="00386CC1"/>
    <w:rsid w:val="00386DA9"/>
    <w:rsid w:val="00386E67"/>
    <w:rsid w:val="00386E74"/>
    <w:rsid w:val="00386EC9"/>
    <w:rsid w:val="00386F15"/>
    <w:rsid w:val="00386F7E"/>
    <w:rsid w:val="00386F8A"/>
    <w:rsid w:val="00386FB3"/>
    <w:rsid w:val="0038705B"/>
    <w:rsid w:val="00387090"/>
    <w:rsid w:val="003870A8"/>
    <w:rsid w:val="00387139"/>
    <w:rsid w:val="00387167"/>
    <w:rsid w:val="003872AE"/>
    <w:rsid w:val="003872FF"/>
    <w:rsid w:val="00387347"/>
    <w:rsid w:val="00387528"/>
    <w:rsid w:val="0038760F"/>
    <w:rsid w:val="00387664"/>
    <w:rsid w:val="00387760"/>
    <w:rsid w:val="0038776B"/>
    <w:rsid w:val="003877D5"/>
    <w:rsid w:val="00387831"/>
    <w:rsid w:val="00387864"/>
    <w:rsid w:val="00387935"/>
    <w:rsid w:val="00387955"/>
    <w:rsid w:val="00387969"/>
    <w:rsid w:val="003879A7"/>
    <w:rsid w:val="00387AEC"/>
    <w:rsid w:val="00387B19"/>
    <w:rsid w:val="00387B69"/>
    <w:rsid w:val="00387B91"/>
    <w:rsid w:val="00387CB4"/>
    <w:rsid w:val="00387CBA"/>
    <w:rsid w:val="00387D18"/>
    <w:rsid w:val="00387DE1"/>
    <w:rsid w:val="00387DE6"/>
    <w:rsid w:val="00387E17"/>
    <w:rsid w:val="00387E4E"/>
    <w:rsid w:val="00387ED3"/>
    <w:rsid w:val="00387F58"/>
    <w:rsid w:val="00390185"/>
    <w:rsid w:val="0039019A"/>
    <w:rsid w:val="0039019E"/>
    <w:rsid w:val="00390255"/>
    <w:rsid w:val="003902B5"/>
    <w:rsid w:val="003902BB"/>
    <w:rsid w:val="00390313"/>
    <w:rsid w:val="00390380"/>
    <w:rsid w:val="00390395"/>
    <w:rsid w:val="0039043A"/>
    <w:rsid w:val="00390462"/>
    <w:rsid w:val="0039048B"/>
    <w:rsid w:val="003904EA"/>
    <w:rsid w:val="003905C4"/>
    <w:rsid w:val="003905DF"/>
    <w:rsid w:val="0039064B"/>
    <w:rsid w:val="00390732"/>
    <w:rsid w:val="00390746"/>
    <w:rsid w:val="003907AA"/>
    <w:rsid w:val="0039086D"/>
    <w:rsid w:val="0039087C"/>
    <w:rsid w:val="0039097B"/>
    <w:rsid w:val="00390B19"/>
    <w:rsid w:val="00390B3B"/>
    <w:rsid w:val="00390B5D"/>
    <w:rsid w:val="00390B81"/>
    <w:rsid w:val="00390B8F"/>
    <w:rsid w:val="00390BC5"/>
    <w:rsid w:val="00390C4E"/>
    <w:rsid w:val="00390C6E"/>
    <w:rsid w:val="00390C7E"/>
    <w:rsid w:val="00390CC7"/>
    <w:rsid w:val="00390D72"/>
    <w:rsid w:val="00390ECB"/>
    <w:rsid w:val="0039103A"/>
    <w:rsid w:val="003910AA"/>
    <w:rsid w:val="003910D7"/>
    <w:rsid w:val="00391149"/>
    <w:rsid w:val="00391209"/>
    <w:rsid w:val="00391212"/>
    <w:rsid w:val="003912A0"/>
    <w:rsid w:val="00391353"/>
    <w:rsid w:val="0039150C"/>
    <w:rsid w:val="00391555"/>
    <w:rsid w:val="003915C8"/>
    <w:rsid w:val="003915DE"/>
    <w:rsid w:val="00391692"/>
    <w:rsid w:val="0039172C"/>
    <w:rsid w:val="00391793"/>
    <w:rsid w:val="003918C8"/>
    <w:rsid w:val="003918E5"/>
    <w:rsid w:val="003919DE"/>
    <w:rsid w:val="00391A26"/>
    <w:rsid w:val="00391A6F"/>
    <w:rsid w:val="00391AE2"/>
    <w:rsid w:val="00391AEF"/>
    <w:rsid w:val="00391B43"/>
    <w:rsid w:val="00391B59"/>
    <w:rsid w:val="00391BF3"/>
    <w:rsid w:val="00391C62"/>
    <w:rsid w:val="00391CA5"/>
    <w:rsid w:val="00391DD1"/>
    <w:rsid w:val="00391F36"/>
    <w:rsid w:val="00392026"/>
    <w:rsid w:val="00392069"/>
    <w:rsid w:val="003920B5"/>
    <w:rsid w:val="003920F1"/>
    <w:rsid w:val="00392103"/>
    <w:rsid w:val="0039210A"/>
    <w:rsid w:val="0039217D"/>
    <w:rsid w:val="00392215"/>
    <w:rsid w:val="00392233"/>
    <w:rsid w:val="00392279"/>
    <w:rsid w:val="0039228F"/>
    <w:rsid w:val="003922B8"/>
    <w:rsid w:val="00392302"/>
    <w:rsid w:val="00392438"/>
    <w:rsid w:val="00392485"/>
    <w:rsid w:val="00392670"/>
    <w:rsid w:val="00392674"/>
    <w:rsid w:val="0039268C"/>
    <w:rsid w:val="00392755"/>
    <w:rsid w:val="00392782"/>
    <w:rsid w:val="003927A4"/>
    <w:rsid w:val="003927D9"/>
    <w:rsid w:val="003927EC"/>
    <w:rsid w:val="003927F1"/>
    <w:rsid w:val="00392802"/>
    <w:rsid w:val="0039285B"/>
    <w:rsid w:val="00392869"/>
    <w:rsid w:val="00392912"/>
    <w:rsid w:val="003929A1"/>
    <w:rsid w:val="00392A14"/>
    <w:rsid w:val="00392A23"/>
    <w:rsid w:val="00392A64"/>
    <w:rsid w:val="00392A80"/>
    <w:rsid w:val="00392AC5"/>
    <w:rsid w:val="00392B0A"/>
    <w:rsid w:val="00392B9A"/>
    <w:rsid w:val="00392DCC"/>
    <w:rsid w:val="00392DD8"/>
    <w:rsid w:val="00392E51"/>
    <w:rsid w:val="00392EC3"/>
    <w:rsid w:val="00392F4E"/>
    <w:rsid w:val="00392FB2"/>
    <w:rsid w:val="00392FD7"/>
    <w:rsid w:val="00393007"/>
    <w:rsid w:val="003930E8"/>
    <w:rsid w:val="00393151"/>
    <w:rsid w:val="0039317A"/>
    <w:rsid w:val="0039319A"/>
    <w:rsid w:val="003931CA"/>
    <w:rsid w:val="0039328E"/>
    <w:rsid w:val="003932A6"/>
    <w:rsid w:val="003932CE"/>
    <w:rsid w:val="0039340D"/>
    <w:rsid w:val="0039349E"/>
    <w:rsid w:val="003934FB"/>
    <w:rsid w:val="003934FE"/>
    <w:rsid w:val="0039359E"/>
    <w:rsid w:val="003935E8"/>
    <w:rsid w:val="003935FB"/>
    <w:rsid w:val="003936E4"/>
    <w:rsid w:val="0039370B"/>
    <w:rsid w:val="003937AF"/>
    <w:rsid w:val="003937D3"/>
    <w:rsid w:val="003937D8"/>
    <w:rsid w:val="00393843"/>
    <w:rsid w:val="00393884"/>
    <w:rsid w:val="003938A0"/>
    <w:rsid w:val="003938ED"/>
    <w:rsid w:val="003938FF"/>
    <w:rsid w:val="00393912"/>
    <w:rsid w:val="0039391F"/>
    <w:rsid w:val="003939DA"/>
    <w:rsid w:val="00393A7D"/>
    <w:rsid w:val="00393A8B"/>
    <w:rsid w:val="00393BB5"/>
    <w:rsid w:val="00393BEC"/>
    <w:rsid w:val="00393CA3"/>
    <w:rsid w:val="00393D4A"/>
    <w:rsid w:val="00393D86"/>
    <w:rsid w:val="00393D9A"/>
    <w:rsid w:val="00393E24"/>
    <w:rsid w:val="00393E2E"/>
    <w:rsid w:val="00393F1F"/>
    <w:rsid w:val="00393FF1"/>
    <w:rsid w:val="00394022"/>
    <w:rsid w:val="00394039"/>
    <w:rsid w:val="0039404D"/>
    <w:rsid w:val="0039407E"/>
    <w:rsid w:val="003940FD"/>
    <w:rsid w:val="0039417B"/>
    <w:rsid w:val="003942EA"/>
    <w:rsid w:val="00394323"/>
    <w:rsid w:val="0039433F"/>
    <w:rsid w:val="003943F2"/>
    <w:rsid w:val="00394419"/>
    <w:rsid w:val="003945FD"/>
    <w:rsid w:val="003946DC"/>
    <w:rsid w:val="00394945"/>
    <w:rsid w:val="003949BF"/>
    <w:rsid w:val="003949CF"/>
    <w:rsid w:val="00394AE4"/>
    <w:rsid w:val="00394B00"/>
    <w:rsid w:val="00394B3C"/>
    <w:rsid w:val="00394BAC"/>
    <w:rsid w:val="00394BCF"/>
    <w:rsid w:val="00394C1B"/>
    <w:rsid w:val="00394C22"/>
    <w:rsid w:val="00394C85"/>
    <w:rsid w:val="00394CEB"/>
    <w:rsid w:val="00394D6F"/>
    <w:rsid w:val="00394DC1"/>
    <w:rsid w:val="00394EF0"/>
    <w:rsid w:val="00394F4B"/>
    <w:rsid w:val="00395108"/>
    <w:rsid w:val="00395162"/>
    <w:rsid w:val="0039516B"/>
    <w:rsid w:val="0039517A"/>
    <w:rsid w:val="00395195"/>
    <w:rsid w:val="003951B0"/>
    <w:rsid w:val="003951CD"/>
    <w:rsid w:val="003951EA"/>
    <w:rsid w:val="003951F1"/>
    <w:rsid w:val="0039526C"/>
    <w:rsid w:val="003953E0"/>
    <w:rsid w:val="00395466"/>
    <w:rsid w:val="00395487"/>
    <w:rsid w:val="003954C5"/>
    <w:rsid w:val="0039558B"/>
    <w:rsid w:val="0039566E"/>
    <w:rsid w:val="003956A5"/>
    <w:rsid w:val="003956BF"/>
    <w:rsid w:val="003956F5"/>
    <w:rsid w:val="0039577C"/>
    <w:rsid w:val="003957B1"/>
    <w:rsid w:val="00395822"/>
    <w:rsid w:val="003958FA"/>
    <w:rsid w:val="00395BCB"/>
    <w:rsid w:val="00395BD4"/>
    <w:rsid w:val="00395C50"/>
    <w:rsid w:val="00395D24"/>
    <w:rsid w:val="00395D2C"/>
    <w:rsid w:val="00395DD6"/>
    <w:rsid w:val="00395DF4"/>
    <w:rsid w:val="00395E08"/>
    <w:rsid w:val="00395E83"/>
    <w:rsid w:val="00395F02"/>
    <w:rsid w:val="00395F22"/>
    <w:rsid w:val="00395F4D"/>
    <w:rsid w:val="00395F53"/>
    <w:rsid w:val="0039612A"/>
    <w:rsid w:val="0039617D"/>
    <w:rsid w:val="0039618F"/>
    <w:rsid w:val="003961F9"/>
    <w:rsid w:val="00396379"/>
    <w:rsid w:val="003963A1"/>
    <w:rsid w:val="003963D8"/>
    <w:rsid w:val="00396405"/>
    <w:rsid w:val="00396487"/>
    <w:rsid w:val="00396529"/>
    <w:rsid w:val="00396591"/>
    <w:rsid w:val="0039669F"/>
    <w:rsid w:val="003966C0"/>
    <w:rsid w:val="003966E7"/>
    <w:rsid w:val="00396766"/>
    <w:rsid w:val="00396773"/>
    <w:rsid w:val="0039677F"/>
    <w:rsid w:val="0039678F"/>
    <w:rsid w:val="00396838"/>
    <w:rsid w:val="00396892"/>
    <w:rsid w:val="0039689E"/>
    <w:rsid w:val="003968B8"/>
    <w:rsid w:val="00396988"/>
    <w:rsid w:val="003969B7"/>
    <w:rsid w:val="003969E0"/>
    <w:rsid w:val="00396ABC"/>
    <w:rsid w:val="00396AEA"/>
    <w:rsid w:val="00396BAF"/>
    <w:rsid w:val="00396C62"/>
    <w:rsid w:val="00396D1D"/>
    <w:rsid w:val="00396D1F"/>
    <w:rsid w:val="00396D24"/>
    <w:rsid w:val="00396DCD"/>
    <w:rsid w:val="00396DE6"/>
    <w:rsid w:val="00396E79"/>
    <w:rsid w:val="0039704B"/>
    <w:rsid w:val="003970A9"/>
    <w:rsid w:val="003970DB"/>
    <w:rsid w:val="00397106"/>
    <w:rsid w:val="00397108"/>
    <w:rsid w:val="003971E7"/>
    <w:rsid w:val="0039722E"/>
    <w:rsid w:val="003973A0"/>
    <w:rsid w:val="00397405"/>
    <w:rsid w:val="00397436"/>
    <w:rsid w:val="003974A1"/>
    <w:rsid w:val="00397518"/>
    <w:rsid w:val="0039753F"/>
    <w:rsid w:val="003975FB"/>
    <w:rsid w:val="00397699"/>
    <w:rsid w:val="00397775"/>
    <w:rsid w:val="003977BB"/>
    <w:rsid w:val="003977F7"/>
    <w:rsid w:val="00397896"/>
    <w:rsid w:val="0039795F"/>
    <w:rsid w:val="00397961"/>
    <w:rsid w:val="003979F9"/>
    <w:rsid w:val="00397A10"/>
    <w:rsid w:val="00397ADD"/>
    <w:rsid w:val="00397B10"/>
    <w:rsid w:val="00397B75"/>
    <w:rsid w:val="00397BB5"/>
    <w:rsid w:val="00397C0F"/>
    <w:rsid w:val="00397C1A"/>
    <w:rsid w:val="00397CD8"/>
    <w:rsid w:val="00397D94"/>
    <w:rsid w:val="00397E19"/>
    <w:rsid w:val="00397E1B"/>
    <w:rsid w:val="00397EE7"/>
    <w:rsid w:val="00397F2C"/>
    <w:rsid w:val="00397FDD"/>
    <w:rsid w:val="003A00C6"/>
    <w:rsid w:val="003A00FF"/>
    <w:rsid w:val="003A0129"/>
    <w:rsid w:val="003A012A"/>
    <w:rsid w:val="003A019D"/>
    <w:rsid w:val="003A0228"/>
    <w:rsid w:val="003A022D"/>
    <w:rsid w:val="003A0232"/>
    <w:rsid w:val="003A028A"/>
    <w:rsid w:val="003A02E0"/>
    <w:rsid w:val="003A03F6"/>
    <w:rsid w:val="003A0435"/>
    <w:rsid w:val="003A0442"/>
    <w:rsid w:val="003A0559"/>
    <w:rsid w:val="003A0560"/>
    <w:rsid w:val="003A0567"/>
    <w:rsid w:val="003A065F"/>
    <w:rsid w:val="003A073A"/>
    <w:rsid w:val="003A0807"/>
    <w:rsid w:val="003A0833"/>
    <w:rsid w:val="003A0942"/>
    <w:rsid w:val="003A0A3C"/>
    <w:rsid w:val="003A0AAD"/>
    <w:rsid w:val="003A0B03"/>
    <w:rsid w:val="003A0B53"/>
    <w:rsid w:val="003A0B63"/>
    <w:rsid w:val="003A0BD1"/>
    <w:rsid w:val="003A0BD7"/>
    <w:rsid w:val="003A0C67"/>
    <w:rsid w:val="003A0C7D"/>
    <w:rsid w:val="003A0D80"/>
    <w:rsid w:val="003A0DE1"/>
    <w:rsid w:val="003A0EC3"/>
    <w:rsid w:val="003A11DF"/>
    <w:rsid w:val="003A125A"/>
    <w:rsid w:val="003A1290"/>
    <w:rsid w:val="003A12A1"/>
    <w:rsid w:val="003A12F7"/>
    <w:rsid w:val="003A1332"/>
    <w:rsid w:val="003A136C"/>
    <w:rsid w:val="003A13CA"/>
    <w:rsid w:val="003A144E"/>
    <w:rsid w:val="003A154B"/>
    <w:rsid w:val="003A15B0"/>
    <w:rsid w:val="003A15B8"/>
    <w:rsid w:val="003A17AD"/>
    <w:rsid w:val="003A1810"/>
    <w:rsid w:val="003A187A"/>
    <w:rsid w:val="003A192C"/>
    <w:rsid w:val="003A196F"/>
    <w:rsid w:val="003A19B8"/>
    <w:rsid w:val="003A1A42"/>
    <w:rsid w:val="003A1A98"/>
    <w:rsid w:val="003A1B65"/>
    <w:rsid w:val="003A1BE0"/>
    <w:rsid w:val="003A1C31"/>
    <w:rsid w:val="003A1DB3"/>
    <w:rsid w:val="003A1DD6"/>
    <w:rsid w:val="003A1DD7"/>
    <w:rsid w:val="003A1DFD"/>
    <w:rsid w:val="003A1F0A"/>
    <w:rsid w:val="003A1F3F"/>
    <w:rsid w:val="003A20DE"/>
    <w:rsid w:val="003A20EC"/>
    <w:rsid w:val="003A2107"/>
    <w:rsid w:val="003A2122"/>
    <w:rsid w:val="003A2132"/>
    <w:rsid w:val="003A2197"/>
    <w:rsid w:val="003A2203"/>
    <w:rsid w:val="003A22BB"/>
    <w:rsid w:val="003A22FC"/>
    <w:rsid w:val="003A2347"/>
    <w:rsid w:val="003A2359"/>
    <w:rsid w:val="003A23B1"/>
    <w:rsid w:val="003A2477"/>
    <w:rsid w:val="003A2582"/>
    <w:rsid w:val="003A2748"/>
    <w:rsid w:val="003A278D"/>
    <w:rsid w:val="003A2791"/>
    <w:rsid w:val="003A27B0"/>
    <w:rsid w:val="003A2862"/>
    <w:rsid w:val="003A28D4"/>
    <w:rsid w:val="003A28DF"/>
    <w:rsid w:val="003A2917"/>
    <w:rsid w:val="003A29C0"/>
    <w:rsid w:val="003A2BA0"/>
    <w:rsid w:val="003A2BFC"/>
    <w:rsid w:val="003A2C19"/>
    <w:rsid w:val="003A2C9A"/>
    <w:rsid w:val="003A2D3C"/>
    <w:rsid w:val="003A2DB0"/>
    <w:rsid w:val="003A2E30"/>
    <w:rsid w:val="003A2F19"/>
    <w:rsid w:val="003A2F38"/>
    <w:rsid w:val="003A303B"/>
    <w:rsid w:val="003A303C"/>
    <w:rsid w:val="003A30F3"/>
    <w:rsid w:val="003A3114"/>
    <w:rsid w:val="003A31A2"/>
    <w:rsid w:val="003A31B9"/>
    <w:rsid w:val="003A3259"/>
    <w:rsid w:val="003A3269"/>
    <w:rsid w:val="003A32B6"/>
    <w:rsid w:val="003A330C"/>
    <w:rsid w:val="003A331E"/>
    <w:rsid w:val="003A33A7"/>
    <w:rsid w:val="003A33E6"/>
    <w:rsid w:val="003A33F5"/>
    <w:rsid w:val="003A341A"/>
    <w:rsid w:val="003A35C7"/>
    <w:rsid w:val="003A35EF"/>
    <w:rsid w:val="003A3672"/>
    <w:rsid w:val="003A373C"/>
    <w:rsid w:val="003A37C2"/>
    <w:rsid w:val="003A3887"/>
    <w:rsid w:val="003A3905"/>
    <w:rsid w:val="003A394D"/>
    <w:rsid w:val="003A399C"/>
    <w:rsid w:val="003A39A5"/>
    <w:rsid w:val="003A39B4"/>
    <w:rsid w:val="003A3A12"/>
    <w:rsid w:val="003A3A6F"/>
    <w:rsid w:val="003A3A8F"/>
    <w:rsid w:val="003A3B51"/>
    <w:rsid w:val="003A3BE4"/>
    <w:rsid w:val="003A3C86"/>
    <w:rsid w:val="003A3CF8"/>
    <w:rsid w:val="003A3D0A"/>
    <w:rsid w:val="003A3D82"/>
    <w:rsid w:val="003A3DA4"/>
    <w:rsid w:val="003A3E15"/>
    <w:rsid w:val="003A3F20"/>
    <w:rsid w:val="003A3FFA"/>
    <w:rsid w:val="003A40FF"/>
    <w:rsid w:val="003A4115"/>
    <w:rsid w:val="003A41FB"/>
    <w:rsid w:val="003A42C7"/>
    <w:rsid w:val="003A4306"/>
    <w:rsid w:val="003A4311"/>
    <w:rsid w:val="003A435C"/>
    <w:rsid w:val="003A43B3"/>
    <w:rsid w:val="003A4586"/>
    <w:rsid w:val="003A4646"/>
    <w:rsid w:val="003A4664"/>
    <w:rsid w:val="003A46CB"/>
    <w:rsid w:val="003A4797"/>
    <w:rsid w:val="003A48BC"/>
    <w:rsid w:val="003A48D3"/>
    <w:rsid w:val="003A4A14"/>
    <w:rsid w:val="003A4ADF"/>
    <w:rsid w:val="003A4BA6"/>
    <w:rsid w:val="003A4BFD"/>
    <w:rsid w:val="003A4BFE"/>
    <w:rsid w:val="003A4C34"/>
    <w:rsid w:val="003A4C38"/>
    <w:rsid w:val="003A4CC1"/>
    <w:rsid w:val="003A4E40"/>
    <w:rsid w:val="003A4EB7"/>
    <w:rsid w:val="003A4F05"/>
    <w:rsid w:val="003A4F63"/>
    <w:rsid w:val="003A4F99"/>
    <w:rsid w:val="003A5055"/>
    <w:rsid w:val="003A5074"/>
    <w:rsid w:val="003A511C"/>
    <w:rsid w:val="003A512A"/>
    <w:rsid w:val="003A5197"/>
    <w:rsid w:val="003A51A9"/>
    <w:rsid w:val="003A51E8"/>
    <w:rsid w:val="003A52D9"/>
    <w:rsid w:val="003A52EB"/>
    <w:rsid w:val="003A5506"/>
    <w:rsid w:val="003A5576"/>
    <w:rsid w:val="003A558D"/>
    <w:rsid w:val="003A5629"/>
    <w:rsid w:val="003A566E"/>
    <w:rsid w:val="003A5771"/>
    <w:rsid w:val="003A5775"/>
    <w:rsid w:val="003A5803"/>
    <w:rsid w:val="003A59C0"/>
    <w:rsid w:val="003A5A16"/>
    <w:rsid w:val="003A5A35"/>
    <w:rsid w:val="003A5A71"/>
    <w:rsid w:val="003A5A8F"/>
    <w:rsid w:val="003A5AB6"/>
    <w:rsid w:val="003A5ABA"/>
    <w:rsid w:val="003A5AE3"/>
    <w:rsid w:val="003A5B00"/>
    <w:rsid w:val="003A5B10"/>
    <w:rsid w:val="003A5B36"/>
    <w:rsid w:val="003A5B83"/>
    <w:rsid w:val="003A5BB2"/>
    <w:rsid w:val="003A5C0A"/>
    <w:rsid w:val="003A5C78"/>
    <w:rsid w:val="003A5C80"/>
    <w:rsid w:val="003A5CD8"/>
    <w:rsid w:val="003A5D8E"/>
    <w:rsid w:val="003A5E08"/>
    <w:rsid w:val="003A5E18"/>
    <w:rsid w:val="003A5E3A"/>
    <w:rsid w:val="003A5F07"/>
    <w:rsid w:val="003A5F90"/>
    <w:rsid w:val="003A6014"/>
    <w:rsid w:val="003A61B0"/>
    <w:rsid w:val="003A621B"/>
    <w:rsid w:val="003A6344"/>
    <w:rsid w:val="003A63A9"/>
    <w:rsid w:val="003A640A"/>
    <w:rsid w:val="003A6483"/>
    <w:rsid w:val="003A64B2"/>
    <w:rsid w:val="003A64D6"/>
    <w:rsid w:val="003A64FE"/>
    <w:rsid w:val="003A65D6"/>
    <w:rsid w:val="003A65E9"/>
    <w:rsid w:val="003A65EC"/>
    <w:rsid w:val="003A66D8"/>
    <w:rsid w:val="003A66DD"/>
    <w:rsid w:val="003A6798"/>
    <w:rsid w:val="003A686C"/>
    <w:rsid w:val="003A6936"/>
    <w:rsid w:val="003A6939"/>
    <w:rsid w:val="003A697F"/>
    <w:rsid w:val="003A698A"/>
    <w:rsid w:val="003A69E8"/>
    <w:rsid w:val="003A6A0D"/>
    <w:rsid w:val="003A6A22"/>
    <w:rsid w:val="003A6A4A"/>
    <w:rsid w:val="003A6A55"/>
    <w:rsid w:val="003A6A60"/>
    <w:rsid w:val="003A6A7A"/>
    <w:rsid w:val="003A6AD0"/>
    <w:rsid w:val="003A6B31"/>
    <w:rsid w:val="003A6B3C"/>
    <w:rsid w:val="003A6B56"/>
    <w:rsid w:val="003A6B6B"/>
    <w:rsid w:val="003A6CFA"/>
    <w:rsid w:val="003A6D3E"/>
    <w:rsid w:val="003A6D57"/>
    <w:rsid w:val="003A6DA6"/>
    <w:rsid w:val="003A6DEC"/>
    <w:rsid w:val="003A6E32"/>
    <w:rsid w:val="003A6E40"/>
    <w:rsid w:val="003A6F45"/>
    <w:rsid w:val="003A6F8E"/>
    <w:rsid w:val="003A6FE4"/>
    <w:rsid w:val="003A702B"/>
    <w:rsid w:val="003A7034"/>
    <w:rsid w:val="003A7086"/>
    <w:rsid w:val="003A70A9"/>
    <w:rsid w:val="003A70EB"/>
    <w:rsid w:val="003A7100"/>
    <w:rsid w:val="003A7159"/>
    <w:rsid w:val="003A716D"/>
    <w:rsid w:val="003A72AB"/>
    <w:rsid w:val="003A74AE"/>
    <w:rsid w:val="003A7643"/>
    <w:rsid w:val="003A76EB"/>
    <w:rsid w:val="003A77D7"/>
    <w:rsid w:val="003A7859"/>
    <w:rsid w:val="003A78B0"/>
    <w:rsid w:val="003A78C5"/>
    <w:rsid w:val="003A793A"/>
    <w:rsid w:val="003A7964"/>
    <w:rsid w:val="003A7B4B"/>
    <w:rsid w:val="003A7BD5"/>
    <w:rsid w:val="003A7BF9"/>
    <w:rsid w:val="003A7C97"/>
    <w:rsid w:val="003A7CD8"/>
    <w:rsid w:val="003A7CE2"/>
    <w:rsid w:val="003A7D5D"/>
    <w:rsid w:val="003A7D71"/>
    <w:rsid w:val="003A7DBC"/>
    <w:rsid w:val="003A7DC6"/>
    <w:rsid w:val="003A7DD8"/>
    <w:rsid w:val="003A7E8B"/>
    <w:rsid w:val="003A7E9D"/>
    <w:rsid w:val="003B007E"/>
    <w:rsid w:val="003B00A2"/>
    <w:rsid w:val="003B00FF"/>
    <w:rsid w:val="003B0112"/>
    <w:rsid w:val="003B0181"/>
    <w:rsid w:val="003B02C4"/>
    <w:rsid w:val="003B035C"/>
    <w:rsid w:val="003B0384"/>
    <w:rsid w:val="003B03DD"/>
    <w:rsid w:val="003B044F"/>
    <w:rsid w:val="003B053C"/>
    <w:rsid w:val="003B05F2"/>
    <w:rsid w:val="003B0627"/>
    <w:rsid w:val="003B0712"/>
    <w:rsid w:val="003B0721"/>
    <w:rsid w:val="003B073E"/>
    <w:rsid w:val="003B0781"/>
    <w:rsid w:val="003B07A0"/>
    <w:rsid w:val="003B07FF"/>
    <w:rsid w:val="003B086D"/>
    <w:rsid w:val="003B0934"/>
    <w:rsid w:val="003B095C"/>
    <w:rsid w:val="003B0B30"/>
    <w:rsid w:val="003B0BB5"/>
    <w:rsid w:val="003B0BC3"/>
    <w:rsid w:val="003B0C20"/>
    <w:rsid w:val="003B0C21"/>
    <w:rsid w:val="003B0D40"/>
    <w:rsid w:val="003B0D94"/>
    <w:rsid w:val="003B0E00"/>
    <w:rsid w:val="003B0E19"/>
    <w:rsid w:val="003B0E33"/>
    <w:rsid w:val="003B0F04"/>
    <w:rsid w:val="003B0F1A"/>
    <w:rsid w:val="003B0F6C"/>
    <w:rsid w:val="003B0FB0"/>
    <w:rsid w:val="003B1003"/>
    <w:rsid w:val="003B104A"/>
    <w:rsid w:val="003B1056"/>
    <w:rsid w:val="003B1083"/>
    <w:rsid w:val="003B108F"/>
    <w:rsid w:val="003B10B8"/>
    <w:rsid w:val="003B10E2"/>
    <w:rsid w:val="003B118F"/>
    <w:rsid w:val="003B11A2"/>
    <w:rsid w:val="003B11E2"/>
    <w:rsid w:val="003B12BD"/>
    <w:rsid w:val="003B13DA"/>
    <w:rsid w:val="003B1441"/>
    <w:rsid w:val="003B14BE"/>
    <w:rsid w:val="003B1674"/>
    <w:rsid w:val="003B16D9"/>
    <w:rsid w:val="003B1723"/>
    <w:rsid w:val="003B176B"/>
    <w:rsid w:val="003B17D0"/>
    <w:rsid w:val="003B1803"/>
    <w:rsid w:val="003B192C"/>
    <w:rsid w:val="003B1992"/>
    <w:rsid w:val="003B19F1"/>
    <w:rsid w:val="003B1A27"/>
    <w:rsid w:val="003B1A66"/>
    <w:rsid w:val="003B1A8B"/>
    <w:rsid w:val="003B1AAF"/>
    <w:rsid w:val="003B1B14"/>
    <w:rsid w:val="003B1B4E"/>
    <w:rsid w:val="003B1B70"/>
    <w:rsid w:val="003B1BD4"/>
    <w:rsid w:val="003B1BD9"/>
    <w:rsid w:val="003B1C68"/>
    <w:rsid w:val="003B1CAA"/>
    <w:rsid w:val="003B1DC6"/>
    <w:rsid w:val="003B1E8A"/>
    <w:rsid w:val="003B1EF6"/>
    <w:rsid w:val="003B1F43"/>
    <w:rsid w:val="003B1F79"/>
    <w:rsid w:val="003B2059"/>
    <w:rsid w:val="003B20C1"/>
    <w:rsid w:val="003B2150"/>
    <w:rsid w:val="003B21CC"/>
    <w:rsid w:val="003B21E0"/>
    <w:rsid w:val="003B22B5"/>
    <w:rsid w:val="003B22CC"/>
    <w:rsid w:val="003B236E"/>
    <w:rsid w:val="003B2420"/>
    <w:rsid w:val="003B2451"/>
    <w:rsid w:val="003B2509"/>
    <w:rsid w:val="003B25B3"/>
    <w:rsid w:val="003B25F8"/>
    <w:rsid w:val="003B2600"/>
    <w:rsid w:val="003B2693"/>
    <w:rsid w:val="003B26E0"/>
    <w:rsid w:val="003B26F3"/>
    <w:rsid w:val="003B2851"/>
    <w:rsid w:val="003B28AE"/>
    <w:rsid w:val="003B28FA"/>
    <w:rsid w:val="003B2903"/>
    <w:rsid w:val="003B2945"/>
    <w:rsid w:val="003B295E"/>
    <w:rsid w:val="003B29E5"/>
    <w:rsid w:val="003B2AB9"/>
    <w:rsid w:val="003B2AD8"/>
    <w:rsid w:val="003B2BBD"/>
    <w:rsid w:val="003B2C3B"/>
    <w:rsid w:val="003B2C68"/>
    <w:rsid w:val="003B2C6B"/>
    <w:rsid w:val="003B2DB6"/>
    <w:rsid w:val="003B2E37"/>
    <w:rsid w:val="003B2E5C"/>
    <w:rsid w:val="003B2E5F"/>
    <w:rsid w:val="003B2EC1"/>
    <w:rsid w:val="003B2F0E"/>
    <w:rsid w:val="003B3109"/>
    <w:rsid w:val="003B3135"/>
    <w:rsid w:val="003B31CA"/>
    <w:rsid w:val="003B31E8"/>
    <w:rsid w:val="003B3287"/>
    <w:rsid w:val="003B32AF"/>
    <w:rsid w:val="003B331B"/>
    <w:rsid w:val="003B33AE"/>
    <w:rsid w:val="003B33F3"/>
    <w:rsid w:val="003B34C4"/>
    <w:rsid w:val="003B3568"/>
    <w:rsid w:val="003B35C4"/>
    <w:rsid w:val="003B3647"/>
    <w:rsid w:val="003B3680"/>
    <w:rsid w:val="003B36C3"/>
    <w:rsid w:val="003B370C"/>
    <w:rsid w:val="003B3737"/>
    <w:rsid w:val="003B373B"/>
    <w:rsid w:val="003B387A"/>
    <w:rsid w:val="003B38D0"/>
    <w:rsid w:val="003B38EC"/>
    <w:rsid w:val="003B39B4"/>
    <w:rsid w:val="003B3A16"/>
    <w:rsid w:val="003B3A18"/>
    <w:rsid w:val="003B3A7D"/>
    <w:rsid w:val="003B3AEA"/>
    <w:rsid w:val="003B3B98"/>
    <w:rsid w:val="003B3D52"/>
    <w:rsid w:val="003B3D60"/>
    <w:rsid w:val="003B3D6F"/>
    <w:rsid w:val="003B3DE0"/>
    <w:rsid w:val="003B3E5C"/>
    <w:rsid w:val="003B3F44"/>
    <w:rsid w:val="003B3F46"/>
    <w:rsid w:val="003B4008"/>
    <w:rsid w:val="003B4010"/>
    <w:rsid w:val="003B4020"/>
    <w:rsid w:val="003B4025"/>
    <w:rsid w:val="003B40B8"/>
    <w:rsid w:val="003B41C9"/>
    <w:rsid w:val="003B42DB"/>
    <w:rsid w:val="003B4328"/>
    <w:rsid w:val="003B4344"/>
    <w:rsid w:val="003B4365"/>
    <w:rsid w:val="003B43D0"/>
    <w:rsid w:val="003B443E"/>
    <w:rsid w:val="003B445C"/>
    <w:rsid w:val="003B445F"/>
    <w:rsid w:val="003B4484"/>
    <w:rsid w:val="003B44EE"/>
    <w:rsid w:val="003B4518"/>
    <w:rsid w:val="003B4523"/>
    <w:rsid w:val="003B45AB"/>
    <w:rsid w:val="003B4621"/>
    <w:rsid w:val="003B4694"/>
    <w:rsid w:val="003B46FA"/>
    <w:rsid w:val="003B4703"/>
    <w:rsid w:val="003B4867"/>
    <w:rsid w:val="003B487D"/>
    <w:rsid w:val="003B48C1"/>
    <w:rsid w:val="003B48CD"/>
    <w:rsid w:val="003B4919"/>
    <w:rsid w:val="003B4961"/>
    <w:rsid w:val="003B4A0E"/>
    <w:rsid w:val="003B4A52"/>
    <w:rsid w:val="003B4AF1"/>
    <w:rsid w:val="003B4B60"/>
    <w:rsid w:val="003B4BBB"/>
    <w:rsid w:val="003B4CB0"/>
    <w:rsid w:val="003B4DEA"/>
    <w:rsid w:val="003B4DF0"/>
    <w:rsid w:val="003B4DF1"/>
    <w:rsid w:val="003B4E7E"/>
    <w:rsid w:val="003B4ECA"/>
    <w:rsid w:val="003B4F47"/>
    <w:rsid w:val="003B4FDD"/>
    <w:rsid w:val="003B5067"/>
    <w:rsid w:val="003B5116"/>
    <w:rsid w:val="003B513B"/>
    <w:rsid w:val="003B519B"/>
    <w:rsid w:val="003B51A0"/>
    <w:rsid w:val="003B51DC"/>
    <w:rsid w:val="003B51E8"/>
    <w:rsid w:val="003B523F"/>
    <w:rsid w:val="003B5258"/>
    <w:rsid w:val="003B52A2"/>
    <w:rsid w:val="003B539D"/>
    <w:rsid w:val="003B5441"/>
    <w:rsid w:val="003B5501"/>
    <w:rsid w:val="003B5516"/>
    <w:rsid w:val="003B5538"/>
    <w:rsid w:val="003B5559"/>
    <w:rsid w:val="003B557A"/>
    <w:rsid w:val="003B5593"/>
    <w:rsid w:val="003B56CB"/>
    <w:rsid w:val="003B5748"/>
    <w:rsid w:val="003B57C7"/>
    <w:rsid w:val="003B581F"/>
    <w:rsid w:val="003B5863"/>
    <w:rsid w:val="003B5873"/>
    <w:rsid w:val="003B5917"/>
    <w:rsid w:val="003B599D"/>
    <w:rsid w:val="003B59EF"/>
    <w:rsid w:val="003B5AC3"/>
    <w:rsid w:val="003B5B0C"/>
    <w:rsid w:val="003B5B6C"/>
    <w:rsid w:val="003B5C01"/>
    <w:rsid w:val="003B5C49"/>
    <w:rsid w:val="003B5CA9"/>
    <w:rsid w:val="003B5D3C"/>
    <w:rsid w:val="003B5D91"/>
    <w:rsid w:val="003B5DA3"/>
    <w:rsid w:val="003B5EA1"/>
    <w:rsid w:val="003B5FA3"/>
    <w:rsid w:val="003B60EC"/>
    <w:rsid w:val="003B60F6"/>
    <w:rsid w:val="003B619C"/>
    <w:rsid w:val="003B61B4"/>
    <w:rsid w:val="003B61EC"/>
    <w:rsid w:val="003B6209"/>
    <w:rsid w:val="003B63B2"/>
    <w:rsid w:val="003B648E"/>
    <w:rsid w:val="003B6496"/>
    <w:rsid w:val="003B64A3"/>
    <w:rsid w:val="003B64C6"/>
    <w:rsid w:val="003B6561"/>
    <w:rsid w:val="003B65B5"/>
    <w:rsid w:val="003B65BB"/>
    <w:rsid w:val="003B661D"/>
    <w:rsid w:val="003B662C"/>
    <w:rsid w:val="003B663F"/>
    <w:rsid w:val="003B667B"/>
    <w:rsid w:val="003B66CA"/>
    <w:rsid w:val="003B66CC"/>
    <w:rsid w:val="003B66CD"/>
    <w:rsid w:val="003B674E"/>
    <w:rsid w:val="003B676B"/>
    <w:rsid w:val="003B67C1"/>
    <w:rsid w:val="003B6861"/>
    <w:rsid w:val="003B68D7"/>
    <w:rsid w:val="003B693B"/>
    <w:rsid w:val="003B6943"/>
    <w:rsid w:val="003B6993"/>
    <w:rsid w:val="003B6B50"/>
    <w:rsid w:val="003B6C6F"/>
    <w:rsid w:val="003B6C8B"/>
    <w:rsid w:val="003B6CDF"/>
    <w:rsid w:val="003B6D1B"/>
    <w:rsid w:val="003B6D44"/>
    <w:rsid w:val="003B6D57"/>
    <w:rsid w:val="003B6D87"/>
    <w:rsid w:val="003B6DF3"/>
    <w:rsid w:val="003B6E24"/>
    <w:rsid w:val="003B6E5D"/>
    <w:rsid w:val="003B707F"/>
    <w:rsid w:val="003B70E5"/>
    <w:rsid w:val="003B7227"/>
    <w:rsid w:val="003B722C"/>
    <w:rsid w:val="003B72D4"/>
    <w:rsid w:val="003B7357"/>
    <w:rsid w:val="003B7388"/>
    <w:rsid w:val="003B738E"/>
    <w:rsid w:val="003B73C2"/>
    <w:rsid w:val="003B750F"/>
    <w:rsid w:val="003B7546"/>
    <w:rsid w:val="003B75D9"/>
    <w:rsid w:val="003B75F3"/>
    <w:rsid w:val="003B7624"/>
    <w:rsid w:val="003B76C3"/>
    <w:rsid w:val="003B7834"/>
    <w:rsid w:val="003B787B"/>
    <w:rsid w:val="003B7932"/>
    <w:rsid w:val="003B7978"/>
    <w:rsid w:val="003B79AB"/>
    <w:rsid w:val="003B79C1"/>
    <w:rsid w:val="003B7A20"/>
    <w:rsid w:val="003B7B54"/>
    <w:rsid w:val="003B7B6B"/>
    <w:rsid w:val="003B7CDB"/>
    <w:rsid w:val="003B7D1B"/>
    <w:rsid w:val="003B7D56"/>
    <w:rsid w:val="003B7D5A"/>
    <w:rsid w:val="003B7D82"/>
    <w:rsid w:val="003B7DAE"/>
    <w:rsid w:val="003B7E1D"/>
    <w:rsid w:val="003B7F7F"/>
    <w:rsid w:val="003B7FC1"/>
    <w:rsid w:val="003C012A"/>
    <w:rsid w:val="003C013B"/>
    <w:rsid w:val="003C01E3"/>
    <w:rsid w:val="003C01FD"/>
    <w:rsid w:val="003C0226"/>
    <w:rsid w:val="003C0235"/>
    <w:rsid w:val="003C0283"/>
    <w:rsid w:val="003C02DE"/>
    <w:rsid w:val="003C0354"/>
    <w:rsid w:val="003C050A"/>
    <w:rsid w:val="003C05FF"/>
    <w:rsid w:val="003C069D"/>
    <w:rsid w:val="003C0726"/>
    <w:rsid w:val="003C07B7"/>
    <w:rsid w:val="003C07D6"/>
    <w:rsid w:val="003C0804"/>
    <w:rsid w:val="003C08F4"/>
    <w:rsid w:val="003C0944"/>
    <w:rsid w:val="003C09E2"/>
    <w:rsid w:val="003C0A61"/>
    <w:rsid w:val="003C0ACC"/>
    <w:rsid w:val="003C0BDE"/>
    <w:rsid w:val="003C0CAD"/>
    <w:rsid w:val="003C0D91"/>
    <w:rsid w:val="003C0D94"/>
    <w:rsid w:val="003C0E1F"/>
    <w:rsid w:val="003C0E2E"/>
    <w:rsid w:val="003C0EFA"/>
    <w:rsid w:val="003C0F16"/>
    <w:rsid w:val="003C0F60"/>
    <w:rsid w:val="003C0FC9"/>
    <w:rsid w:val="003C1022"/>
    <w:rsid w:val="003C1036"/>
    <w:rsid w:val="003C10BD"/>
    <w:rsid w:val="003C1225"/>
    <w:rsid w:val="003C14E8"/>
    <w:rsid w:val="003C14F8"/>
    <w:rsid w:val="003C1548"/>
    <w:rsid w:val="003C159F"/>
    <w:rsid w:val="003C1654"/>
    <w:rsid w:val="003C16DC"/>
    <w:rsid w:val="003C1702"/>
    <w:rsid w:val="003C185B"/>
    <w:rsid w:val="003C1900"/>
    <w:rsid w:val="003C1992"/>
    <w:rsid w:val="003C1A22"/>
    <w:rsid w:val="003C1A27"/>
    <w:rsid w:val="003C1A90"/>
    <w:rsid w:val="003C1B24"/>
    <w:rsid w:val="003C1B44"/>
    <w:rsid w:val="003C1CC5"/>
    <w:rsid w:val="003C1CC9"/>
    <w:rsid w:val="003C1D10"/>
    <w:rsid w:val="003C1DF9"/>
    <w:rsid w:val="003C1EBE"/>
    <w:rsid w:val="003C1FBD"/>
    <w:rsid w:val="003C200E"/>
    <w:rsid w:val="003C204C"/>
    <w:rsid w:val="003C206F"/>
    <w:rsid w:val="003C21C4"/>
    <w:rsid w:val="003C21E0"/>
    <w:rsid w:val="003C2227"/>
    <w:rsid w:val="003C2281"/>
    <w:rsid w:val="003C2379"/>
    <w:rsid w:val="003C23E5"/>
    <w:rsid w:val="003C24B4"/>
    <w:rsid w:val="003C24C8"/>
    <w:rsid w:val="003C2582"/>
    <w:rsid w:val="003C2756"/>
    <w:rsid w:val="003C2879"/>
    <w:rsid w:val="003C289E"/>
    <w:rsid w:val="003C28BC"/>
    <w:rsid w:val="003C28C0"/>
    <w:rsid w:val="003C29F2"/>
    <w:rsid w:val="003C2A1C"/>
    <w:rsid w:val="003C2A51"/>
    <w:rsid w:val="003C2AA4"/>
    <w:rsid w:val="003C2AA9"/>
    <w:rsid w:val="003C2AAB"/>
    <w:rsid w:val="003C2ABB"/>
    <w:rsid w:val="003C2B44"/>
    <w:rsid w:val="003C2C06"/>
    <w:rsid w:val="003C2C87"/>
    <w:rsid w:val="003C2C8F"/>
    <w:rsid w:val="003C2CA0"/>
    <w:rsid w:val="003C2CF2"/>
    <w:rsid w:val="003C2D35"/>
    <w:rsid w:val="003C2DF2"/>
    <w:rsid w:val="003C2E18"/>
    <w:rsid w:val="003C2EF7"/>
    <w:rsid w:val="003C2F21"/>
    <w:rsid w:val="003C2F97"/>
    <w:rsid w:val="003C2FB3"/>
    <w:rsid w:val="003C2FBB"/>
    <w:rsid w:val="003C3058"/>
    <w:rsid w:val="003C3099"/>
    <w:rsid w:val="003C30C5"/>
    <w:rsid w:val="003C314E"/>
    <w:rsid w:val="003C3188"/>
    <w:rsid w:val="003C31D0"/>
    <w:rsid w:val="003C323E"/>
    <w:rsid w:val="003C34D3"/>
    <w:rsid w:val="003C34D9"/>
    <w:rsid w:val="003C3504"/>
    <w:rsid w:val="003C3505"/>
    <w:rsid w:val="003C35C8"/>
    <w:rsid w:val="003C3616"/>
    <w:rsid w:val="003C3654"/>
    <w:rsid w:val="003C3666"/>
    <w:rsid w:val="003C369E"/>
    <w:rsid w:val="003C3725"/>
    <w:rsid w:val="003C3743"/>
    <w:rsid w:val="003C37A9"/>
    <w:rsid w:val="003C3800"/>
    <w:rsid w:val="003C388A"/>
    <w:rsid w:val="003C390B"/>
    <w:rsid w:val="003C390C"/>
    <w:rsid w:val="003C390F"/>
    <w:rsid w:val="003C3AF3"/>
    <w:rsid w:val="003C3BD4"/>
    <w:rsid w:val="003C3C6B"/>
    <w:rsid w:val="003C3C89"/>
    <w:rsid w:val="003C3D7B"/>
    <w:rsid w:val="003C3D83"/>
    <w:rsid w:val="003C3DC4"/>
    <w:rsid w:val="003C3E25"/>
    <w:rsid w:val="003C3E3E"/>
    <w:rsid w:val="003C3E9E"/>
    <w:rsid w:val="003C3EDA"/>
    <w:rsid w:val="003C3EEC"/>
    <w:rsid w:val="003C3EEE"/>
    <w:rsid w:val="003C3F2F"/>
    <w:rsid w:val="003C3F6E"/>
    <w:rsid w:val="003C3FC0"/>
    <w:rsid w:val="003C3FC3"/>
    <w:rsid w:val="003C4077"/>
    <w:rsid w:val="003C410D"/>
    <w:rsid w:val="003C415C"/>
    <w:rsid w:val="003C4181"/>
    <w:rsid w:val="003C41BC"/>
    <w:rsid w:val="003C41C3"/>
    <w:rsid w:val="003C4211"/>
    <w:rsid w:val="003C425E"/>
    <w:rsid w:val="003C4295"/>
    <w:rsid w:val="003C429C"/>
    <w:rsid w:val="003C4330"/>
    <w:rsid w:val="003C4337"/>
    <w:rsid w:val="003C43BF"/>
    <w:rsid w:val="003C44F4"/>
    <w:rsid w:val="003C4508"/>
    <w:rsid w:val="003C4521"/>
    <w:rsid w:val="003C455B"/>
    <w:rsid w:val="003C45EF"/>
    <w:rsid w:val="003C4607"/>
    <w:rsid w:val="003C4620"/>
    <w:rsid w:val="003C4668"/>
    <w:rsid w:val="003C4670"/>
    <w:rsid w:val="003C4734"/>
    <w:rsid w:val="003C48BF"/>
    <w:rsid w:val="003C48F8"/>
    <w:rsid w:val="003C4912"/>
    <w:rsid w:val="003C49A5"/>
    <w:rsid w:val="003C4AA3"/>
    <w:rsid w:val="003C4AF5"/>
    <w:rsid w:val="003C4AFD"/>
    <w:rsid w:val="003C4B65"/>
    <w:rsid w:val="003C4BB1"/>
    <w:rsid w:val="003C4C3E"/>
    <w:rsid w:val="003C4EBC"/>
    <w:rsid w:val="003C4F13"/>
    <w:rsid w:val="003C4F1F"/>
    <w:rsid w:val="003C4F55"/>
    <w:rsid w:val="003C5075"/>
    <w:rsid w:val="003C50A2"/>
    <w:rsid w:val="003C519D"/>
    <w:rsid w:val="003C5289"/>
    <w:rsid w:val="003C52F3"/>
    <w:rsid w:val="003C5337"/>
    <w:rsid w:val="003C5386"/>
    <w:rsid w:val="003C5425"/>
    <w:rsid w:val="003C544D"/>
    <w:rsid w:val="003C549A"/>
    <w:rsid w:val="003C551C"/>
    <w:rsid w:val="003C55F0"/>
    <w:rsid w:val="003C5634"/>
    <w:rsid w:val="003C5665"/>
    <w:rsid w:val="003C56BD"/>
    <w:rsid w:val="003C56C9"/>
    <w:rsid w:val="003C5737"/>
    <w:rsid w:val="003C575F"/>
    <w:rsid w:val="003C5801"/>
    <w:rsid w:val="003C58F2"/>
    <w:rsid w:val="003C5999"/>
    <w:rsid w:val="003C59DF"/>
    <w:rsid w:val="003C5A9E"/>
    <w:rsid w:val="003C5AE3"/>
    <w:rsid w:val="003C5B49"/>
    <w:rsid w:val="003C5BF8"/>
    <w:rsid w:val="003C5C9E"/>
    <w:rsid w:val="003C5CE6"/>
    <w:rsid w:val="003C5D2B"/>
    <w:rsid w:val="003C5E1D"/>
    <w:rsid w:val="003C5F2C"/>
    <w:rsid w:val="003C5F8C"/>
    <w:rsid w:val="003C5FB6"/>
    <w:rsid w:val="003C5FDF"/>
    <w:rsid w:val="003C62E8"/>
    <w:rsid w:val="003C635F"/>
    <w:rsid w:val="003C641A"/>
    <w:rsid w:val="003C647A"/>
    <w:rsid w:val="003C64A0"/>
    <w:rsid w:val="003C64B4"/>
    <w:rsid w:val="003C64BC"/>
    <w:rsid w:val="003C6516"/>
    <w:rsid w:val="003C6534"/>
    <w:rsid w:val="003C6539"/>
    <w:rsid w:val="003C65F1"/>
    <w:rsid w:val="003C65FB"/>
    <w:rsid w:val="003C668D"/>
    <w:rsid w:val="003C6786"/>
    <w:rsid w:val="003C68BE"/>
    <w:rsid w:val="003C6904"/>
    <w:rsid w:val="003C6906"/>
    <w:rsid w:val="003C6979"/>
    <w:rsid w:val="003C69EE"/>
    <w:rsid w:val="003C6A10"/>
    <w:rsid w:val="003C6AA5"/>
    <w:rsid w:val="003C6B0E"/>
    <w:rsid w:val="003C6B6C"/>
    <w:rsid w:val="003C6C57"/>
    <w:rsid w:val="003C6C70"/>
    <w:rsid w:val="003C6D97"/>
    <w:rsid w:val="003C6DBA"/>
    <w:rsid w:val="003C6E54"/>
    <w:rsid w:val="003C6EF3"/>
    <w:rsid w:val="003C7045"/>
    <w:rsid w:val="003C7089"/>
    <w:rsid w:val="003C709B"/>
    <w:rsid w:val="003C70AB"/>
    <w:rsid w:val="003C7187"/>
    <w:rsid w:val="003C725B"/>
    <w:rsid w:val="003C7383"/>
    <w:rsid w:val="003C73D5"/>
    <w:rsid w:val="003C7423"/>
    <w:rsid w:val="003C752A"/>
    <w:rsid w:val="003C7610"/>
    <w:rsid w:val="003C7646"/>
    <w:rsid w:val="003C76CE"/>
    <w:rsid w:val="003C770F"/>
    <w:rsid w:val="003C7746"/>
    <w:rsid w:val="003C7773"/>
    <w:rsid w:val="003C779E"/>
    <w:rsid w:val="003C77CF"/>
    <w:rsid w:val="003C78CC"/>
    <w:rsid w:val="003C78EA"/>
    <w:rsid w:val="003C799A"/>
    <w:rsid w:val="003C7A68"/>
    <w:rsid w:val="003C7AC8"/>
    <w:rsid w:val="003C7B0E"/>
    <w:rsid w:val="003C7BAE"/>
    <w:rsid w:val="003C7C0E"/>
    <w:rsid w:val="003C7CD3"/>
    <w:rsid w:val="003C7D57"/>
    <w:rsid w:val="003C7EBF"/>
    <w:rsid w:val="003C7F16"/>
    <w:rsid w:val="003C7F1B"/>
    <w:rsid w:val="003C7FDE"/>
    <w:rsid w:val="003C7FFB"/>
    <w:rsid w:val="003D005B"/>
    <w:rsid w:val="003D0064"/>
    <w:rsid w:val="003D009D"/>
    <w:rsid w:val="003D00A4"/>
    <w:rsid w:val="003D0165"/>
    <w:rsid w:val="003D0186"/>
    <w:rsid w:val="003D01C3"/>
    <w:rsid w:val="003D023F"/>
    <w:rsid w:val="003D0307"/>
    <w:rsid w:val="003D03DE"/>
    <w:rsid w:val="003D04A3"/>
    <w:rsid w:val="003D04ED"/>
    <w:rsid w:val="003D0504"/>
    <w:rsid w:val="003D0512"/>
    <w:rsid w:val="003D0579"/>
    <w:rsid w:val="003D0595"/>
    <w:rsid w:val="003D05C1"/>
    <w:rsid w:val="003D06EF"/>
    <w:rsid w:val="003D079D"/>
    <w:rsid w:val="003D07E7"/>
    <w:rsid w:val="003D090F"/>
    <w:rsid w:val="003D0A0B"/>
    <w:rsid w:val="003D0A7E"/>
    <w:rsid w:val="003D0B24"/>
    <w:rsid w:val="003D0B38"/>
    <w:rsid w:val="003D0B6E"/>
    <w:rsid w:val="003D0B73"/>
    <w:rsid w:val="003D0BE5"/>
    <w:rsid w:val="003D0C21"/>
    <w:rsid w:val="003D0C8F"/>
    <w:rsid w:val="003D0D26"/>
    <w:rsid w:val="003D0D43"/>
    <w:rsid w:val="003D0D78"/>
    <w:rsid w:val="003D0D90"/>
    <w:rsid w:val="003D0D9E"/>
    <w:rsid w:val="003D0E68"/>
    <w:rsid w:val="003D0F55"/>
    <w:rsid w:val="003D0F6A"/>
    <w:rsid w:val="003D0FEB"/>
    <w:rsid w:val="003D1071"/>
    <w:rsid w:val="003D10AE"/>
    <w:rsid w:val="003D1207"/>
    <w:rsid w:val="003D128F"/>
    <w:rsid w:val="003D129E"/>
    <w:rsid w:val="003D13DA"/>
    <w:rsid w:val="003D13E5"/>
    <w:rsid w:val="003D13EC"/>
    <w:rsid w:val="003D1477"/>
    <w:rsid w:val="003D14CA"/>
    <w:rsid w:val="003D14D7"/>
    <w:rsid w:val="003D14FA"/>
    <w:rsid w:val="003D15B5"/>
    <w:rsid w:val="003D15F2"/>
    <w:rsid w:val="003D160A"/>
    <w:rsid w:val="003D1619"/>
    <w:rsid w:val="003D162E"/>
    <w:rsid w:val="003D164A"/>
    <w:rsid w:val="003D1766"/>
    <w:rsid w:val="003D17A9"/>
    <w:rsid w:val="003D17FB"/>
    <w:rsid w:val="003D188C"/>
    <w:rsid w:val="003D1893"/>
    <w:rsid w:val="003D18A1"/>
    <w:rsid w:val="003D1901"/>
    <w:rsid w:val="003D19AE"/>
    <w:rsid w:val="003D19E4"/>
    <w:rsid w:val="003D1A42"/>
    <w:rsid w:val="003D1B04"/>
    <w:rsid w:val="003D1B14"/>
    <w:rsid w:val="003D1C74"/>
    <w:rsid w:val="003D1C7A"/>
    <w:rsid w:val="003D1D6D"/>
    <w:rsid w:val="003D1DBE"/>
    <w:rsid w:val="003D1E38"/>
    <w:rsid w:val="003D1E47"/>
    <w:rsid w:val="003D1E72"/>
    <w:rsid w:val="003D1EE9"/>
    <w:rsid w:val="003D1F58"/>
    <w:rsid w:val="003D210F"/>
    <w:rsid w:val="003D2152"/>
    <w:rsid w:val="003D2155"/>
    <w:rsid w:val="003D2230"/>
    <w:rsid w:val="003D225C"/>
    <w:rsid w:val="003D23C5"/>
    <w:rsid w:val="003D2469"/>
    <w:rsid w:val="003D24EC"/>
    <w:rsid w:val="003D2526"/>
    <w:rsid w:val="003D254D"/>
    <w:rsid w:val="003D2569"/>
    <w:rsid w:val="003D257D"/>
    <w:rsid w:val="003D259E"/>
    <w:rsid w:val="003D265D"/>
    <w:rsid w:val="003D26C9"/>
    <w:rsid w:val="003D27F8"/>
    <w:rsid w:val="003D287D"/>
    <w:rsid w:val="003D2912"/>
    <w:rsid w:val="003D29FE"/>
    <w:rsid w:val="003D2A8C"/>
    <w:rsid w:val="003D2B4D"/>
    <w:rsid w:val="003D2B8D"/>
    <w:rsid w:val="003D2C44"/>
    <w:rsid w:val="003D2D42"/>
    <w:rsid w:val="003D2D6E"/>
    <w:rsid w:val="003D2DF3"/>
    <w:rsid w:val="003D2E33"/>
    <w:rsid w:val="003D2E84"/>
    <w:rsid w:val="003D2EF4"/>
    <w:rsid w:val="003D3047"/>
    <w:rsid w:val="003D3061"/>
    <w:rsid w:val="003D308E"/>
    <w:rsid w:val="003D3124"/>
    <w:rsid w:val="003D3134"/>
    <w:rsid w:val="003D3205"/>
    <w:rsid w:val="003D3218"/>
    <w:rsid w:val="003D3239"/>
    <w:rsid w:val="003D335A"/>
    <w:rsid w:val="003D3410"/>
    <w:rsid w:val="003D35FE"/>
    <w:rsid w:val="003D366E"/>
    <w:rsid w:val="003D36B4"/>
    <w:rsid w:val="003D37A4"/>
    <w:rsid w:val="003D3867"/>
    <w:rsid w:val="003D38C2"/>
    <w:rsid w:val="003D3910"/>
    <w:rsid w:val="003D394F"/>
    <w:rsid w:val="003D3958"/>
    <w:rsid w:val="003D39F2"/>
    <w:rsid w:val="003D3A55"/>
    <w:rsid w:val="003D3A7F"/>
    <w:rsid w:val="003D3ACB"/>
    <w:rsid w:val="003D3AD6"/>
    <w:rsid w:val="003D3AF2"/>
    <w:rsid w:val="003D3B1E"/>
    <w:rsid w:val="003D3B98"/>
    <w:rsid w:val="003D3D07"/>
    <w:rsid w:val="003D3DDF"/>
    <w:rsid w:val="003D3E3B"/>
    <w:rsid w:val="003D3E86"/>
    <w:rsid w:val="003D3E93"/>
    <w:rsid w:val="003D3EA4"/>
    <w:rsid w:val="003D3F1B"/>
    <w:rsid w:val="003D3F7D"/>
    <w:rsid w:val="003D4020"/>
    <w:rsid w:val="003D403B"/>
    <w:rsid w:val="003D4069"/>
    <w:rsid w:val="003D408B"/>
    <w:rsid w:val="003D417E"/>
    <w:rsid w:val="003D41EA"/>
    <w:rsid w:val="003D420A"/>
    <w:rsid w:val="003D4210"/>
    <w:rsid w:val="003D422D"/>
    <w:rsid w:val="003D4282"/>
    <w:rsid w:val="003D42A5"/>
    <w:rsid w:val="003D4407"/>
    <w:rsid w:val="003D440B"/>
    <w:rsid w:val="003D4449"/>
    <w:rsid w:val="003D447B"/>
    <w:rsid w:val="003D45D1"/>
    <w:rsid w:val="003D4679"/>
    <w:rsid w:val="003D46D8"/>
    <w:rsid w:val="003D4715"/>
    <w:rsid w:val="003D47BA"/>
    <w:rsid w:val="003D47F1"/>
    <w:rsid w:val="003D4833"/>
    <w:rsid w:val="003D48D0"/>
    <w:rsid w:val="003D4A91"/>
    <w:rsid w:val="003D4B14"/>
    <w:rsid w:val="003D4B1D"/>
    <w:rsid w:val="003D4BC0"/>
    <w:rsid w:val="003D4C09"/>
    <w:rsid w:val="003D4C24"/>
    <w:rsid w:val="003D4C51"/>
    <w:rsid w:val="003D4CA8"/>
    <w:rsid w:val="003D4CEC"/>
    <w:rsid w:val="003D4CF6"/>
    <w:rsid w:val="003D4CFF"/>
    <w:rsid w:val="003D4D1B"/>
    <w:rsid w:val="003D4D98"/>
    <w:rsid w:val="003D4DB5"/>
    <w:rsid w:val="003D4E14"/>
    <w:rsid w:val="003D4E85"/>
    <w:rsid w:val="003D4EC6"/>
    <w:rsid w:val="003D4F45"/>
    <w:rsid w:val="003D4FE5"/>
    <w:rsid w:val="003D5072"/>
    <w:rsid w:val="003D50A9"/>
    <w:rsid w:val="003D50AD"/>
    <w:rsid w:val="003D50C5"/>
    <w:rsid w:val="003D51C0"/>
    <w:rsid w:val="003D51C1"/>
    <w:rsid w:val="003D51FC"/>
    <w:rsid w:val="003D5260"/>
    <w:rsid w:val="003D52F3"/>
    <w:rsid w:val="003D5321"/>
    <w:rsid w:val="003D5394"/>
    <w:rsid w:val="003D53BB"/>
    <w:rsid w:val="003D545B"/>
    <w:rsid w:val="003D5480"/>
    <w:rsid w:val="003D550D"/>
    <w:rsid w:val="003D5514"/>
    <w:rsid w:val="003D5543"/>
    <w:rsid w:val="003D567C"/>
    <w:rsid w:val="003D5697"/>
    <w:rsid w:val="003D56EA"/>
    <w:rsid w:val="003D5764"/>
    <w:rsid w:val="003D57CD"/>
    <w:rsid w:val="003D58AA"/>
    <w:rsid w:val="003D58B0"/>
    <w:rsid w:val="003D5923"/>
    <w:rsid w:val="003D597C"/>
    <w:rsid w:val="003D5A04"/>
    <w:rsid w:val="003D5A05"/>
    <w:rsid w:val="003D5A4B"/>
    <w:rsid w:val="003D5A79"/>
    <w:rsid w:val="003D5ABB"/>
    <w:rsid w:val="003D5B8A"/>
    <w:rsid w:val="003D5C0D"/>
    <w:rsid w:val="003D5CA3"/>
    <w:rsid w:val="003D5D42"/>
    <w:rsid w:val="003D5DC7"/>
    <w:rsid w:val="003D5E13"/>
    <w:rsid w:val="003D5EC5"/>
    <w:rsid w:val="003D5F25"/>
    <w:rsid w:val="003D5FE8"/>
    <w:rsid w:val="003D5FED"/>
    <w:rsid w:val="003D608F"/>
    <w:rsid w:val="003D6099"/>
    <w:rsid w:val="003D60D0"/>
    <w:rsid w:val="003D6101"/>
    <w:rsid w:val="003D610B"/>
    <w:rsid w:val="003D6160"/>
    <w:rsid w:val="003D61A3"/>
    <w:rsid w:val="003D625A"/>
    <w:rsid w:val="003D62BD"/>
    <w:rsid w:val="003D638A"/>
    <w:rsid w:val="003D6489"/>
    <w:rsid w:val="003D64B9"/>
    <w:rsid w:val="003D6582"/>
    <w:rsid w:val="003D65A6"/>
    <w:rsid w:val="003D65BF"/>
    <w:rsid w:val="003D6615"/>
    <w:rsid w:val="003D6627"/>
    <w:rsid w:val="003D6656"/>
    <w:rsid w:val="003D66A7"/>
    <w:rsid w:val="003D67CA"/>
    <w:rsid w:val="003D6843"/>
    <w:rsid w:val="003D6953"/>
    <w:rsid w:val="003D69C5"/>
    <w:rsid w:val="003D69F2"/>
    <w:rsid w:val="003D6A3A"/>
    <w:rsid w:val="003D6BA4"/>
    <w:rsid w:val="003D6BF0"/>
    <w:rsid w:val="003D6C16"/>
    <w:rsid w:val="003D6C40"/>
    <w:rsid w:val="003D6CAE"/>
    <w:rsid w:val="003D6EC3"/>
    <w:rsid w:val="003D6F20"/>
    <w:rsid w:val="003D6F71"/>
    <w:rsid w:val="003D6FAB"/>
    <w:rsid w:val="003D6FC1"/>
    <w:rsid w:val="003D6FD7"/>
    <w:rsid w:val="003D728F"/>
    <w:rsid w:val="003D73ED"/>
    <w:rsid w:val="003D749E"/>
    <w:rsid w:val="003D74B3"/>
    <w:rsid w:val="003D74F5"/>
    <w:rsid w:val="003D7616"/>
    <w:rsid w:val="003D7656"/>
    <w:rsid w:val="003D76E6"/>
    <w:rsid w:val="003D76E7"/>
    <w:rsid w:val="003D76FC"/>
    <w:rsid w:val="003D774A"/>
    <w:rsid w:val="003D77CD"/>
    <w:rsid w:val="003D7801"/>
    <w:rsid w:val="003D7898"/>
    <w:rsid w:val="003D78BD"/>
    <w:rsid w:val="003D7952"/>
    <w:rsid w:val="003D7A77"/>
    <w:rsid w:val="003D7AC4"/>
    <w:rsid w:val="003D7B9C"/>
    <w:rsid w:val="003D7BCE"/>
    <w:rsid w:val="003D7E0C"/>
    <w:rsid w:val="003D7ED7"/>
    <w:rsid w:val="003D7ED9"/>
    <w:rsid w:val="003D7F2D"/>
    <w:rsid w:val="003D7FED"/>
    <w:rsid w:val="003E0041"/>
    <w:rsid w:val="003E004A"/>
    <w:rsid w:val="003E00BA"/>
    <w:rsid w:val="003E00E1"/>
    <w:rsid w:val="003E0250"/>
    <w:rsid w:val="003E028A"/>
    <w:rsid w:val="003E02C7"/>
    <w:rsid w:val="003E0401"/>
    <w:rsid w:val="003E0424"/>
    <w:rsid w:val="003E048D"/>
    <w:rsid w:val="003E0592"/>
    <w:rsid w:val="003E05AA"/>
    <w:rsid w:val="003E068E"/>
    <w:rsid w:val="003E06E2"/>
    <w:rsid w:val="003E06E8"/>
    <w:rsid w:val="003E070E"/>
    <w:rsid w:val="003E0777"/>
    <w:rsid w:val="003E07C9"/>
    <w:rsid w:val="003E07FA"/>
    <w:rsid w:val="003E081A"/>
    <w:rsid w:val="003E088F"/>
    <w:rsid w:val="003E08C4"/>
    <w:rsid w:val="003E08F8"/>
    <w:rsid w:val="003E0935"/>
    <w:rsid w:val="003E09BA"/>
    <w:rsid w:val="003E0A5E"/>
    <w:rsid w:val="003E0B0C"/>
    <w:rsid w:val="003E0B29"/>
    <w:rsid w:val="003E0BA4"/>
    <w:rsid w:val="003E0BF0"/>
    <w:rsid w:val="003E0CE1"/>
    <w:rsid w:val="003E0CE4"/>
    <w:rsid w:val="003E0D30"/>
    <w:rsid w:val="003E0D78"/>
    <w:rsid w:val="003E0DAD"/>
    <w:rsid w:val="003E0DF7"/>
    <w:rsid w:val="003E0E83"/>
    <w:rsid w:val="003E0ED6"/>
    <w:rsid w:val="003E0F2E"/>
    <w:rsid w:val="003E0F39"/>
    <w:rsid w:val="003E0F7C"/>
    <w:rsid w:val="003E103E"/>
    <w:rsid w:val="003E1057"/>
    <w:rsid w:val="003E1082"/>
    <w:rsid w:val="003E10AD"/>
    <w:rsid w:val="003E1128"/>
    <w:rsid w:val="003E1180"/>
    <w:rsid w:val="003E118A"/>
    <w:rsid w:val="003E11EB"/>
    <w:rsid w:val="003E1217"/>
    <w:rsid w:val="003E1235"/>
    <w:rsid w:val="003E1274"/>
    <w:rsid w:val="003E1281"/>
    <w:rsid w:val="003E12C1"/>
    <w:rsid w:val="003E1302"/>
    <w:rsid w:val="003E1361"/>
    <w:rsid w:val="003E138E"/>
    <w:rsid w:val="003E139A"/>
    <w:rsid w:val="003E14AC"/>
    <w:rsid w:val="003E14F4"/>
    <w:rsid w:val="003E1503"/>
    <w:rsid w:val="003E1537"/>
    <w:rsid w:val="003E154A"/>
    <w:rsid w:val="003E16BD"/>
    <w:rsid w:val="003E1710"/>
    <w:rsid w:val="003E17B0"/>
    <w:rsid w:val="003E17CF"/>
    <w:rsid w:val="003E17D7"/>
    <w:rsid w:val="003E17D9"/>
    <w:rsid w:val="003E1835"/>
    <w:rsid w:val="003E191D"/>
    <w:rsid w:val="003E19E8"/>
    <w:rsid w:val="003E1A3A"/>
    <w:rsid w:val="003E1AD7"/>
    <w:rsid w:val="003E1B37"/>
    <w:rsid w:val="003E1C24"/>
    <w:rsid w:val="003E1CA1"/>
    <w:rsid w:val="003E1CBF"/>
    <w:rsid w:val="003E1CD1"/>
    <w:rsid w:val="003E1CDA"/>
    <w:rsid w:val="003E1D08"/>
    <w:rsid w:val="003E1DD3"/>
    <w:rsid w:val="003E1DDC"/>
    <w:rsid w:val="003E1DE0"/>
    <w:rsid w:val="003E1DEE"/>
    <w:rsid w:val="003E1E18"/>
    <w:rsid w:val="003E1EC6"/>
    <w:rsid w:val="003E1F3A"/>
    <w:rsid w:val="003E1F61"/>
    <w:rsid w:val="003E1F6C"/>
    <w:rsid w:val="003E20CF"/>
    <w:rsid w:val="003E20D6"/>
    <w:rsid w:val="003E219D"/>
    <w:rsid w:val="003E21CE"/>
    <w:rsid w:val="003E2204"/>
    <w:rsid w:val="003E2227"/>
    <w:rsid w:val="003E23C9"/>
    <w:rsid w:val="003E23CD"/>
    <w:rsid w:val="003E240C"/>
    <w:rsid w:val="003E24F5"/>
    <w:rsid w:val="003E2507"/>
    <w:rsid w:val="003E258B"/>
    <w:rsid w:val="003E25A2"/>
    <w:rsid w:val="003E25B1"/>
    <w:rsid w:val="003E260B"/>
    <w:rsid w:val="003E2635"/>
    <w:rsid w:val="003E2654"/>
    <w:rsid w:val="003E26FC"/>
    <w:rsid w:val="003E2726"/>
    <w:rsid w:val="003E27D2"/>
    <w:rsid w:val="003E27F3"/>
    <w:rsid w:val="003E286A"/>
    <w:rsid w:val="003E28AA"/>
    <w:rsid w:val="003E2A39"/>
    <w:rsid w:val="003E2A46"/>
    <w:rsid w:val="003E2A88"/>
    <w:rsid w:val="003E2C23"/>
    <w:rsid w:val="003E2CC7"/>
    <w:rsid w:val="003E2D2F"/>
    <w:rsid w:val="003E2DF3"/>
    <w:rsid w:val="003E2E36"/>
    <w:rsid w:val="003E2E65"/>
    <w:rsid w:val="003E2EA6"/>
    <w:rsid w:val="003E2EF9"/>
    <w:rsid w:val="003E2F0F"/>
    <w:rsid w:val="003E2F1F"/>
    <w:rsid w:val="003E2FC5"/>
    <w:rsid w:val="003E3039"/>
    <w:rsid w:val="003E3095"/>
    <w:rsid w:val="003E30F6"/>
    <w:rsid w:val="003E3165"/>
    <w:rsid w:val="003E3166"/>
    <w:rsid w:val="003E3209"/>
    <w:rsid w:val="003E3239"/>
    <w:rsid w:val="003E3241"/>
    <w:rsid w:val="003E335F"/>
    <w:rsid w:val="003E3379"/>
    <w:rsid w:val="003E33CC"/>
    <w:rsid w:val="003E348A"/>
    <w:rsid w:val="003E3524"/>
    <w:rsid w:val="003E35F4"/>
    <w:rsid w:val="003E3613"/>
    <w:rsid w:val="003E3707"/>
    <w:rsid w:val="003E37ED"/>
    <w:rsid w:val="003E37F4"/>
    <w:rsid w:val="003E38DF"/>
    <w:rsid w:val="003E394A"/>
    <w:rsid w:val="003E39AC"/>
    <w:rsid w:val="003E3A3D"/>
    <w:rsid w:val="003E3BB0"/>
    <w:rsid w:val="003E3BEC"/>
    <w:rsid w:val="003E3CAF"/>
    <w:rsid w:val="003E3CDA"/>
    <w:rsid w:val="003E3CEB"/>
    <w:rsid w:val="003E3D0D"/>
    <w:rsid w:val="003E3D52"/>
    <w:rsid w:val="003E3D85"/>
    <w:rsid w:val="003E3DC4"/>
    <w:rsid w:val="003E3E17"/>
    <w:rsid w:val="003E3E21"/>
    <w:rsid w:val="003E3E26"/>
    <w:rsid w:val="003E3EB3"/>
    <w:rsid w:val="003E3EBE"/>
    <w:rsid w:val="003E3F01"/>
    <w:rsid w:val="003E3F71"/>
    <w:rsid w:val="003E4026"/>
    <w:rsid w:val="003E4058"/>
    <w:rsid w:val="003E406E"/>
    <w:rsid w:val="003E40A0"/>
    <w:rsid w:val="003E40A5"/>
    <w:rsid w:val="003E417F"/>
    <w:rsid w:val="003E427E"/>
    <w:rsid w:val="003E429A"/>
    <w:rsid w:val="003E43DF"/>
    <w:rsid w:val="003E458E"/>
    <w:rsid w:val="003E45C0"/>
    <w:rsid w:val="003E471B"/>
    <w:rsid w:val="003E4794"/>
    <w:rsid w:val="003E47F7"/>
    <w:rsid w:val="003E483A"/>
    <w:rsid w:val="003E4AAE"/>
    <w:rsid w:val="003E4BBA"/>
    <w:rsid w:val="003E4BBF"/>
    <w:rsid w:val="003E4C8C"/>
    <w:rsid w:val="003E4D87"/>
    <w:rsid w:val="003E4D95"/>
    <w:rsid w:val="003E4DF3"/>
    <w:rsid w:val="003E4E57"/>
    <w:rsid w:val="003E4F50"/>
    <w:rsid w:val="003E4F6B"/>
    <w:rsid w:val="003E4F8A"/>
    <w:rsid w:val="003E4FB1"/>
    <w:rsid w:val="003E4FD5"/>
    <w:rsid w:val="003E4FEF"/>
    <w:rsid w:val="003E5111"/>
    <w:rsid w:val="003E517E"/>
    <w:rsid w:val="003E51BC"/>
    <w:rsid w:val="003E5255"/>
    <w:rsid w:val="003E5287"/>
    <w:rsid w:val="003E52D5"/>
    <w:rsid w:val="003E531F"/>
    <w:rsid w:val="003E535A"/>
    <w:rsid w:val="003E542A"/>
    <w:rsid w:val="003E5456"/>
    <w:rsid w:val="003E54CC"/>
    <w:rsid w:val="003E54DD"/>
    <w:rsid w:val="003E54FF"/>
    <w:rsid w:val="003E5541"/>
    <w:rsid w:val="003E556E"/>
    <w:rsid w:val="003E55B2"/>
    <w:rsid w:val="003E55EC"/>
    <w:rsid w:val="003E569B"/>
    <w:rsid w:val="003E571F"/>
    <w:rsid w:val="003E57A4"/>
    <w:rsid w:val="003E57D0"/>
    <w:rsid w:val="003E57ED"/>
    <w:rsid w:val="003E57F8"/>
    <w:rsid w:val="003E5841"/>
    <w:rsid w:val="003E5861"/>
    <w:rsid w:val="003E5866"/>
    <w:rsid w:val="003E5899"/>
    <w:rsid w:val="003E58B8"/>
    <w:rsid w:val="003E5921"/>
    <w:rsid w:val="003E592D"/>
    <w:rsid w:val="003E59C0"/>
    <w:rsid w:val="003E5A6A"/>
    <w:rsid w:val="003E5A77"/>
    <w:rsid w:val="003E5A7C"/>
    <w:rsid w:val="003E5AA2"/>
    <w:rsid w:val="003E5AB6"/>
    <w:rsid w:val="003E5AD3"/>
    <w:rsid w:val="003E5BA4"/>
    <w:rsid w:val="003E5C16"/>
    <w:rsid w:val="003E5C49"/>
    <w:rsid w:val="003E5C51"/>
    <w:rsid w:val="003E5C77"/>
    <w:rsid w:val="003E5C79"/>
    <w:rsid w:val="003E5C7F"/>
    <w:rsid w:val="003E5CE8"/>
    <w:rsid w:val="003E5D73"/>
    <w:rsid w:val="003E5DCB"/>
    <w:rsid w:val="003E5EDE"/>
    <w:rsid w:val="003E5EE5"/>
    <w:rsid w:val="003E5F88"/>
    <w:rsid w:val="003E5FB8"/>
    <w:rsid w:val="003E5FE7"/>
    <w:rsid w:val="003E6030"/>
    <w:rsid w:val="003E6047"/>
    <w:rsid w:val="003E6053"/>
    <w:rsid w:val="003E60C6"/>
    <w:rsid w:val="003E6113"/>
    <w:rsid w:val="003E629A"/>
    <w:rsid w:val="003E6331"/>
    <w:rsid w:val="003E63A2"/>
    <w:rsid w:val="003E64C4"/>
    <w:rsid w:val="003E65B3"/>
    <w:rsid w:val="003E6604"/>
    <w:rsid w:val="003E661D"/>
    <w:rsid w:val="003E6684"/>
    <w:rsid w:val="003E669D"/>
    <w:rsid w:val="003E66BE"/>
    <w:rsid w:val="003E6849"/>
    <w:rsid w:val="003E687E"/>
    <w:rsid w:val="003E6883"/>
    <w:rsid w:val="003E6903"/>
    <w:rsid w:val="003E693B"/>
    <w:rsid w:val="003E695D"/>
    <w:rsid w:val="003E6966"/>
    <w:rsid w:val="003E697D"/>
    <w:rsid w:val="003E6A8A"/>
    <w:rsid w:val="003E6A97"/>
    <w:rsid w:val="003E6AA2"/>
    <w:rsid w:val="003E6AB9"/>
    <w:rsid w:val="003E6ADF"/>
    <w:rsid w:val="003E6C64"/>
    <w:rsid w:val="003E6D7B"/>
    <w:rsid w:val="003E6E11"/>
    <w:rsid w:val="003E6EB8"/>
    <w:rsid w:val="003E6EB9"/>
    <w:rsid w:val="003E6F45"/>
    <w:rsid w:val="003E6F7C"/>
    <w:rsid w:val="003E6FD4"/>
    <w:rsid w:val="003E71A4"/>
    <w:rsid w:val="003E71DC"/>
    <w:rsid w:val="003E7296"/>
    <w:rsid w:val="003E733A"/>
    <w:rsid w:val="003E733D"/>
    <w:rsid w:val="003E7349"/>
    <w:rsid w:val="003E741B"/>
    <w:rsid w:val="003E74CF"/>
    <w:rsid w:val="003E74D0"/>
    <w:rsid w:val="003E752D"/>
    <w:rsid w:val="003E7557"/>
    <w:rsid w:val="003E758E"/>
    <w:rsid w:val="003E75B1"/>
    <w:rsid w:val="003E773A"/>
    <w:rsid w:val="003E7810"/>
    <w:rsid w:val="003E7826"/>
    <w:rsid w:val="003E7892"/>
    <w:rsid w:val="003E798D"/>
    <w:rsid w:val="003E7A3F"/>
    <w:rsid w:val="003E7A53"/>
    <w:rsid w:val="003E7A68"/>
    <w:rsid w:val="003E7A9A"/>
    <w:rsid w:val="003E7B54"/>
    <w:rsid w:val="003E7B6F"/>
    <w:rsid w:val="003E7B70"/>
    <w:rsid w:val="003E7BFA"/>
    <w:rsid w:val="003E7C3F"/>
    <w:rsid w:val="003E7CBD"/>
    <w:rsid w:val="003E7CD7"/>
    <w:rsid w:val="003E7D12"/>
    <w:rsid w:val="003E7D95"/>
    <w:rsid w:val="003E7DEB"/>
    <w:rsid w:val="003E7E25"/>
    <w:rsid w:val="003E7E89"/>
    <w:rsid w:val="003E7E99"/>
    <w:rsid w:val="003E7FFE"/>
    <w:rsid w:val="003F0048"/>
    <w:rsid w:val="003F0054"/>
    <w:rsid w:val="003F0117"/>
    <w:rsid w:val="003F0127"/>
    <w:rsid w:val="003F020F"/>
    <w:rsid w:val="003F0228"/>
    <w:rsid w:val="003F0242"/>
    <w:rsid w:val="003F0248"/>
    <w:rsid w:val="003F025E"/>
    <w:rsid w:val="003F0353"/>
    <w:rsid w:val="003F03FD"/>
    <w:rsid w:val="003F0441"/>
    <w:rsid w:val="003F0442"/>
    <w:rsid w:val="003F049E"/>
    <w:rsid w:val="003F04B9"/>
    <w:rsid w:val="003F0538"/>
    <w:rsid w:val="003F0544"/>
    <w:rsid w:val="003F055E"/>
    <w:rsid w:val="003F057E"/>
    <w:rsid w:val="003F05B4"/>
    <w:rsid w:val="003F05F8"/>
    <w:rsid w:val="003F0612"/>
    <w:rsid w:val="003F0796"/>
    <w:rsid w:val="003F0806"/>
    <w:rsid w:val="003F08E3"/>
    <w:rsid w:val="003F091D"/>
    <w:rsid w:val="003F09D0"/>
    <w:rsid w:val="003F09DB"/>
    <w:rsid w:val="003F09DD"/>
    <w:rsid w:val="003F0A8C"/>
    <w:rsid w:val="003F0AAD"/>
    <w:rsid w:val="003F0AC4"/>
    <w:rsid w:val="003F0AFD"/>
    <w:rsid w:val="003F0B08"/>
    <w:rsid w:val="003F0B65"/>
    <w:rsid w:val="003F0C52"/>
    <w:rsid w:val="003F0CC2"/>
    <w:rsid w:val="003F0CC4"/>
    <w:rsid w:val="003F0D0F"/>
    <w:rsid w:val="003F0D4A"/>
    <w:rsid w:val="003F0E3B"/>
    <w:rsid w:val="003F0E65"/>
    <w:rsid w:val="003F0E69"/>
    <w:rsid w:val="003F0E6C"/>
    <w:rsid w:val="003F0E70"/>
    <w:rsid w:val="003F0E88"/>
    <w:rsid w:val="003F0EBA"/>
    <w:rsid w:val="003F0EDD"/>
    <w:rsid w:val="003F0F4A"/>
    <w:rsid w:val="003F0FDA"/>
    <w:rsid w:val="003F100A"/>
    <w:rsid w:val="003F1059"/>
    <w:rsid w:val="003F10EF"/>
    <w:rsid w:val="003F1138"/>
    <w:rsid w:val="003F1159"/>
    <w:rsid w:val="003F11A1"/>
    <w:rsid w:val="003F1310"/>
    <w:rsid w:val="003F1390"/>
    <w:rsid w:val="003F13C0"/>
    <w:rsid w:val="003F13E3"/>
    <w:rsid w:val="003F14A8"/>
    <w:rsid w:val="003F155C"/>
    <w:rsid w:val="003F15F1"/>
    <w:rsid w:val="003F1645"/>
    <w:rsid w:val="003F168C"/>
    <w:rsid w:val="003F169B"/>
    <w:rsid w:val="003F1726"/>
    <w:rsid w:val="003F172C"/>
    <w:rsid w:val="003F1733"/>
    <w:rsid w:val="003F181B"/>
    <w:rsid w:val="003F184F"/>
    <w:rsid w:val="003F1931"/>
    <w:rsid w:val="003F19D2"/>
    <w:rsid w:val="003F19F1"/>
    <w:rsid w:val="003F1A3F"/>
    <w:rsid w:val="003F1A5A"/>
    <w:rsid w:val="003F1AEA"/>
    <w:rsid w:val="003F1BA9"/>
    <w:rsid w:val="003F1C73"/>
    <w:rsid w:val="003F1CCC"/>
    <w:rsid w:val="003F1D1E"/>
    <w:rsid w:val="003F1D28"/>
    <w:rsid w:val="003F1D33"/>
    <w:rsid w:val="003F1DCF"/>
    <w:rsid w:val="003F1DE8"/>
    <w:rsid w:val="003F1E5E"/>
    <w:rsid w:val="003F1E64"/>
    <w:rsid w:val="003F1E9B"/>
    <w:rsid w:val="003F1F0B"/>
    <w:rsid w:val="003F1F0D"/>
    <w:rsid w:val="003F1F18"/>
    <w:rsid w:val="003F1F97"/>
    <w:rsid w:val="003F1FF2"/>
    <w:rsid w:val="003F2028"/>
    <w:rsid w:val="003F205D"/>
    <w:rsid w:val="003F208D"/>
    <w:rsid w:val="003F20F6"/>
    <w:rsid w:val="003F212C"/>
    <w:rsid w:val="003F2142"/>
    <w:rsid w:val="003F21D6"/>
    <w:rsid w:val="003F244D"/>
    <w:rsid w:val="003F247E"/>
    <w:rsid w:val="003F24D6"/>
    <w:rsid w:val="003F24E4"/>
    <w:rsid w:val="003F24E8"/>
    <w:rsid w:val="003F262E"/>
    <w:rsid w:val="003F26C0"/>
    <w:rsid w:val="003F26CE"/>
    <w:rsid w:val="003F2735"/>
    <w:rsid w:val="003F27DD"/>
    <w:rsid w:val="003F2915"/>
    <w:rsid w:val="003F293A"/>
    <w:rsid w:val="003F293C"/>
    <w:rsid w:val="003F2961"/>
    <w:rsid w:val="003F29D4"/>
    <w:rsid w:val="003F29E8"/>
    <w:rsid w:val="003F2A50"/>
    <w:rsid w:val="003F2AA0"/>
    <w:rsid w:val="003F2B65"/>
    <w:rsid w:val="003F2C43"/>
    <w:rsid w:val="003F2C88"/>
    <w:rsid w:val="003F2CA8"/>
    <w:rsid w:val="003F2D43"/>
    <w:rsid w:val="003F2D5A"/>
    <w:rsid w:val="003F2D64"/>
    <w:rsid w:val="003F2D93"/>
    <w:rsid w:val="003F2DBF"/>
    <w:rsid w:val="003F2DD9"/>
    <w:rsid w:val="003F2E0B"/>
    <w:rsid w:val="003F2E6E"/>
    <w:rsid w:val="003F2F45"/>
    <w:rsid w:val="003F2F6C"/>
    <w:rsid w:val="003F2F7B"/>
    <w:rsid w:val="003F2FA6"/>
    <w:rsid w:val="003F308C"/>
    <w:rsid w:val="003F30AE"/>
    <w:rsid w:val="003F3120"/>
    <w:rsid w:val="003F312A"/>
    <w:rsid w:val="003F313A"/>
    <w:rsid w:val="003F318E"/>
    <w:rsid w:val="003F318F"/>
    <w:rsid w:val="003F320A"/>
    <w:rsid w:val="003F3245"/>
    <w:rsid w:val="003F32C0"/>
    <w:rsid w:val="003F33FD"/>
    <w:rsid w:val="003F341B"/>
    <w:rsid w:val="003F343A"/>
    <w:rsid w:val="003F345B"/>
    <w:rsid w:val="003F34DA"/>
    <w:rsid w:val="003F353B"/>
    <w:rsid w:val="003F355E"/>
    <w:rsid w:val="003F3583"/>
    <w:rsid w:val="003F35AC"/>
    <w:rsid w:val="003F35D6"/>
    <w:rsid w:val="003F35E9"/>
    <w:rsid w:val="003F3663"/>
    <w:rsid w:val="003F37E8"/>
    <w:rsid w:val="003F37ED"/>
    <w:rsid w:val="003F3838"/>
    <w:rsid w:val="003F3872"/>
    <w:rsid w:val="003F38CB"/>
    <w:rsid w:val="003F3978"/>
    <w:rsid w:val="003F399E"/>
    <w:rsid w:val="003F39AC"/>
    <w:rsid w:val="003F39D6"/>
    <w:rsid w:val="003F39D9"/>
    <w:rsid w:val="003F3A06"/>
    <w:rsid w:val="003F3B2D"/>
    <w:rsid w:val="003F3B3D"/>
    <w:rsid w:val="003F3B4F"/>
    <w:rsid w:val="003F3BD3"/>
    <w:rsid w:val="003F3D44"/>
    <w:rsid w:val="003F3D70"/>
    <w:rsid w:val="003F3DC6"/>
    <w:rsid w:val="003F3DE4"/>
    <w:rsid w:val="003F3DF6"/>
    <w:rsid w:val="003F3DF7"/>
    <w:rsid w:val="003F3E3A"/>
    <w:rsid w:val="003F3EAF"/>
    <w:rsid w:val="003F405A"/>
    <w:rsid w:val="003F406E"/>
    <w:rsid w:val="003F409B"/>
    <w:rsid w:val="003F4161"/>
    <w:rsid w:val="003F4191"/>
    <w:rsid w:val="003F41A8"/>
    <w:rsid w:val="003F41DD"/>
    <w:rsid w:val="003F42ED"/>
    <w:rsid w:val="003F4310"/>
    <w:rsid w:val="003F433A"/>
    <w:rsid w:val="003F435F"/>
    <w:rsid w:val="003F43F8"/>
    <w:rsid w:val="003F441A"/>
    <w:rsid w:val="003F4431"/>
    <w:rsid w:val="003F4546"/>
    <w:rsid w:val="003F4560"/>
    <w:rsid w:val="003F4604"/>
    <w:rsid w:val="003F4605"/>
    <w:rsid w:val="003F462C"/>
    <w:rsid w:val="003F4761"/>
    <w:rsid w:val="003F4791"/>
    <w:rsid w:val="003F4823"/>
    <w:rsid w:val="003F487C"/>
    <w:rsid w:val="003F48A6"/>
    <w:rsid w:val="003F48C8"/>
    <w:rsid w:val="003F493C"/>
    <w:rsid w:val="003F4944"/>
    <w:rsid w:val="003F49CD"/>
    <w:rsid w:val="003F4A10"/>
    <w:rsid w:val="003F4A6D"/>
    <w:rsid w:val="003F4A84"/>
    <w:rsid w:val="003F4AEB"/>
    <w:rsid w:val="003F4AFD"/>
    <w:rsid w:val="003F4B64"/>
    <w:rsid w:val="003F4BEF"/>
    <w:rsid w:val="003F4C1E"/>
    <w:rsid w:val="003F4C96"/>
    <w:rsid w:val="003F4D7A"/>
    <w:rsid w:val="003F4D95"/>
    <w:rsid w:val="003F4F37"/>
    <w:rsid w:val="003F4F83"/>
    <w:rsid w:val="003F4FB9"/>
    <w:rsid w:val="003F4FF5"/>
    <w:rsid w:val="003F503B"/>
    <w:rsid w:val="003F505C"/>
    <w:rsid w:val="003F508C"/>
    <w:rsid w:val="003F5127"/>
    <w:rsid w:val="003F5167"/>
    <w:rsid w:val="003F5186"/>
    <w:rsid w:val="003F51FD"/>
    <w:rsid w:val="003F5244"/>
    <w:rsid w:val="003F5327"/>
    <w:rsid w:val="003F53AC"/>
    <w:rsid w:val="003F53C3"/>
    <w:rsid w:val="003F53DD"/>
    <w:rsid w:val="003F5471"/>
    <w:rsid w:val="003F54E2"/>
    <w:rsid w:val="003F551D"/>
    <w:rsid w:val="003F555A"/>
    <w:rsid w:val="003F568E"/>
    <w:rsid w:val="003F579F"/>
    <w:rsid w:val="003F57FB"/>
    <w:rsid w:val="003F5962"/>
    <w:rsid w:val="003F59C5"/>
    <w:rsid w:val="003F59DC"/>
    <w:rsid w:val="003F59FD"/>
    <w:rsid w:val="003F5AC6"/>
    <w:rsid w:val="003F5B11"/>
    <w:rsid w:val="003F5B48"/>
    <w:rsid w:val="003F5B87"/>
    <w:rsid w:val="003F5BFD"/>
    <w:rsid w:val="003F5D1A"/>
    <w:rsid w:val="003F5DDF"/>
    <w:rsid w:val="003F5E29"/>
    <w:rsid w:val="003F5EDC"/>
    <w:rsid w:val="003F5F4A"/>
    <w:rsid w:val="003F60AE"/>
    <w:rsid w:val="003F60D9"/>
    <w:rsid w:val="003F6104"/>
    <w:rsid w:val="003F6150"/>
    <w:rsid w:val="003F616B"/>
    <w:rsid w:val="003F61C5"/>
    <w:rsid w:val="003F62C9"/>
    <w:rsid w:val="003F62F0"/>
    <w:rsid w:val="003F62FA"/>
    <w:rsid w:val="003F633B"/>
    <w:rsid w:val="003F639B"/>
    <w:rsid w:val="003F646C"/>
    <w:rsid w:val="003F653D"/>
    <w:rsid w:val="003F6578"/>
    <w:rsid w:val="003F6588"/>
    <w:rsid w:val="003F65BB"/>
    <w:rsid w:val="003F65C6"/>
    <w:rsid w:val="003F6629"/>
    <w:rsid w:val="003F66B0"/>
    <w:rsid w:val="003F66D9"/>
    <w:rsid w:val="003F674F"/>
    <w:rsid w:val="003F6759"/>
    <w:rsid w:val="003F67AF"/>
    <w:rsid w:val="003F67DA"/>
    <w:rsid w:val="003F6815"/>
    <w:rsid w:val="003F683C"/>
    <w:rsid w:val="003F6994"/>
    <w:rsid w:val="003F69BD"/>
    <w:rsid w:val="003F6A05"/>
    <w:rsid w:val="003F6A5A"/>
    <w:rsid w:val="003F6AA3"/>
    <w:rsid w:val="003F6AF1"/>
    <w:rsid w:val="003F6B6C"/>
    <w:rsid w:val="003F6C0D"/>
    <w:rsid w:val="003F6CAD"/>
    <w:rsid w:val="003F6CF9"/>
    <w:rsid w:val="003F6E45"/>
    <w:rsid w:val="003F6F7C"/>
    <w:rsid w:val="003F6F7E"/>
    <w:rsid w:val="003F7000"/>
    <w:rsid w:val="003F70B4"/>
    <w:rsid w:val="003F70C4"/>
    <w:rsid w:val="003F70F7"/>
    <w:rsid w:val="003F71D7"/>
    <w:rsid w:val="003F7237"/>
    <w:rsid w:val="003F7240"/>
    <w:rsid w:val="003F731D"/>
    <w:rsid w:val="003F7399"/>
    <w:rsid w:val="003F73E0"/>
    <w:rsid w:val="003F73F8"/>
    <w:rsid w:val="003F7634"/>
    <w:rsid w:val="003F7639"/>
    <w:rsid w:val="003F7720"/>
    <w:rsid w:val="003F77ED"/>
    <w:rsid w:val="003F77FC"/>
    <w:rsid w:val="003F7894"/>
    <w:rsid w:val="003F78A4"/>
    <w:rsid w:val="003F78DB"/>
    <w:rsid w:val="003F78DD"/>
    <w:rsid w:val="003F795F"/>
    <w:rsid w:val="003F79E8"/>
    <w:rsid w:val="003F79F7"/>
    <w:rsid w:val="003F79F8"/>
    <w:rsid w:val="003F7AA4"/>
    <w:rsid w:val="003F7AD1"/>
    <w:rsid w:val="003F7B00"/>
    <w:rsid w:val="003F7BA7"/>
    <w:rsid w:val="003F7BF6"/>
    <w:rsid w:val="003F7BFC"/>
    <w:rsid w:val="003F7C1C"/>
    <w:rsid w:val="003F7CBC"/>
    <w:rsid w:val="003F7D90"/>
    <w:rsid w:val="003F7D91"/>
    <w:rsid w:val="003F7DAF"/>
    <w:rsid w:val="003F7DC3"/>
    <w:rsid w:val="003F7E37"/>
    <w:rsid w:val="003F7EBC"/>
    <w:rsid w:val="003F7F00"/>
    <w:rsid w:val="003F7F48"/>
    <w:rsid w:val="003F7F7C"/>
    <w:rsid w:val="00400062"/>
    <w:rsid w:val="00400203"/>
    <w:rsid w:val="0040026D"/>
    <w:rsid w:val="00400330"/>
    <w:rsid w:val="0040035F"/>
    <w:rsid w:val="004003E1"/>
    <w:rsid w:val="00400483"/>
    <w:rsid w:val="0040049F"/>
    <w:rsid w:val="004004A7"/>
    <w:rsid w:val="0040064B"/>
    <w:rsid w:val="00400681"/>
    <w:rsid w:val="0040075D"/>
    <w:rsid w:val="0040079A"/>
    <w:rsid w:val="004007E5"/>
    <w:rsid w:val="00400848"/>
    <w:rsid w:val="00400894"/>
    <w:rsid w:val="00400AB7"/>
    <w:rsid w:val="00400AFA"/>
    <w:rsid w:val="00400B78"/>
    <w:rsid w:val="00400C74"/>
    <w:rsid w:val="00400CA1"/>
    <w:rsid w:val="00400CA9"/>
    <w:rsid w:val="00400CC2"/>
    <w:rsid w:val="00400D11"/>
    <w:rsid w:val="00400D55"/>
    <w:rsid w:val="00400DD4"/>
    <w:rsid w:val="00400E52"/>
    <w:rsid w:val="00400E76"/>
    <w:rsid w:val="00400EDB"/>
    <w:rsid w:val="00400EDF"/>
    <w:rsid w:val="00400EFC"/>
    <w:rsid w:val="00400FAD"/>
    <w:rsid w:val="00401040"/>
    <w:rsid w:val="00401077"/>
    <w:rsid w:val="00401082"/>
    <w:rsid w:val="004010BD"/>
    <w:rsid w:val="0040114C"/>
    <w:rsid w:val="0040126F"/>
    <w:rsid w:val="00401272"/>
    <w:rsid w:val="00401285"/>
    <w:rsid w:val="00401300"/>
    <w:rsid w:val="004013D1"/>
    <w:rsid w:val="0040149D"/>
    <w:rsid w:val="004014FB"/>
    <w:rsid w:val="00401556"/>
    <w:rsid w:val="004015D7"/>
    <w:rsid w:val="00401681"/>
    <w:rsid w:val="004016E1"/>
    <w:rsid w:val="0040176B"/>
    <w:rsid w:val="004017A4"/>
    <w:rsid w:val="004017B1"/>
    <w:rsid w:val="004017BA"/>
    <w:rsid w:val="004018C1"/>
    <w:rsid w:val="004018E9"/>
    <w:rsid w:val="0040194D"/>
    <w:rsid w:val="00401A1B"/>
    <w:rsid w:val="00401A3F"/>
    <w:rsid w:val="00401BAD"/>
    <w:rsid w:val="00401BF1"/>
    <w:rsid w:val="00401BF2"/>
    <w:rsid w:val="00401C89"/>
    <w:rsid w:val="00401CB9"/>
    <w:rsid w:val="00401E6D"/>
    <w:rsid w:val="00401EE7"/>
    <w:rsid w:val="00401FAC"/>
    <w:rsid w:val="004020B8"/>
    <w:rsid w:val="004020ED"/>
    <w:rsid w:val="0040215D"/>
    <w:rsid w:val="00402169"/>
    <w:rsid w:val="004021AA"/>
    <w:rsid w:val="004021D6"/>
    <w:rsid w:val="0040223D"/>
    <w:rsid w:val="0040223E"/>
    <w:rsid w:val="00402244"/>
    <w:rsid w:val="004022AA"/>
    <w:rsid w:val="004022E5"/>
    <w:rsid w:val="0040230C"/>
    <w:rsid w:val="004023B2"/>
    <w:rsid w:val="004023E3"/>
    <w:rsid w:val="0040245C"/>
    <w:rsid w:val="004024FF"/>
    <w:rsid w:val="00402512"/>
    <w:rsid w:val="00402526"/>
    <w:rsid w:val="004025AA"/>
    <w:rsid w:val="00402607"/>
    <w:rsid w:val="0040260C"/>
    <w:rsid w:val="0040263F"/>
    <w:rsid w:val="004026AD"/>
    <w:rsid w:val="004026C3"/>
    <w:rsid w:val="00402797"/>
    <w:rsid w:val="004027A0"/>
    <w:rsid w:val="00402850"/>
    <w:rsid w:val="0040285D"/>
    <w:rsid w:val="00402996"/>
    <w:rsid w:val="00402AB6"/>
    <w:rsid w:val="00402B25"/>
    <w:rsid w:val="00402B3F"/>
    <w:rsid w:val="00402B9A"/>
    <w:rsid w:val="00402C21"/>
    <w:rsid w:val="00402C2B"/>
    <w:rsid w:val="00402C9F"/>
    <w:rsid w:val="00402CF8"/>
    <w:rsid w:val="00402D11"/>
    <w:rsid w:val="00402D89"/>
    <w:rsid w:val="00402DB9"/>
    <w:rsid w:val="00402EEC"/>
    <w:rsid w:val="00402F73"/>
    <w:rsid w:val="00402FEC"/>
    <w:rsid w:val="00403013"/>
    <w:rsid w:val="00403072"/>
    <w:rsid w:val="004030CE"/>
    <w:rsid w:val="00403156"/>
    <w:rsid w:val="004031DD"/>
    <w:rsid w:val="004032DE"/>
    <w:rsid w:val="004032E8"/>
    <w:rsid w:val="00403315"/>
    <w:rsid w:val="00403362"/>
    <w:rsid w:val="00403487"/>
    <w:rsid w:val="00403495"/>
    <w:rsid w:val="004034CA"/>
    <w:rsid w:val="00403532"/>
    <w:rsid w:val="0040357D"/>
    <w:rsid w:val="004035BE"/>
    <w:rsid w:val="004035EE"/>
    <w:rsid w:val="0040364B"/>
    <w:rsid w:val="00403661"/>
    <w:rsid w:val="004036C3"/>
    <w:rsid w:val="004036DB"/>
    <w:rsid w:val="00403747"/>
    <w:rsid w:val="00403792"/>
    <w:rsid w:val="004037EB"/>
    <w:rsid w:val="0040380D"/>
    <w:rsid w:val="0040385E"/>
    <w:rsid w:val="00403889"/>
    <w:rsid w:val="004038E6"/>
    <w:rsid w:val="0040390E"/>
    <w:rsid w:val="00403960"/>
    <w:rsid w:val="00403975"/>
    <w:rsid w:val="00403B12"/>
    <w:rsid w:val="00403B85"/>
    <w:rsid w:val="00403B8E"/>
    <w:rsid w:val="00403BBC"/>
    <w:rsid w:val="00403BDF"/>
    <w:rsid w:val="00403C44"/>
    <w:rsid w:val="00403C62"/>
    <w:rsid w:val="00403CB5"/>
    <w:rsid w:val="00403D2C"/>
    <w:rsid w:val="00403D5D"/>
    <w:rsid w:val="00403D97"/>
    <w:rsid w:val="00403DC2"/>
    <w:rsid w:val="00403DEC"/>
    <w:rsid w:val="00403E4D"/>
    <w:rsid w:val="00403EA3"/>
    <w:rsid w:val="00403F1C"/>
    <w:rsid w:val="00403FCE"/>
    <w:rsid w:val="00404020"/>
    <w:rsid w:val="00404077"/>
    <w:rsid w:val="00404101"/>
    <w:rsid w:val="0040415C"/>
    <w:rsid w:val="00404176"/>
    <w:rsid w:val="004041FC"/>
    <w:rsid w:val="00404374"/>
    <w:rsid w:val="00404488"/>
    <w:rsid w:val="004044C7"/>
    <w:rsid w:val="00404544"/>
    <w:rsid w:val="004045B3"/>
    <w:rsid w:val="004046CD"/>
    <w:rsid w:val="004046E0"/>
    <w:rsid w:val="0040470B"/>
    <w:rsid w:val="0040471E"/>
    <w:rsid w:val="00404727"/>
    <w:rsid w:val="00404794"/>
    <w:rsid w:val="00404836"/>
    <w:rsid w:val="004048D9"/>
    <w:rsid w:val="004048E8"/>
    <w:rsid w:val="00404944"/>
    <w:rsid w:val="00404AB5"/>
    <w:rsid w:val="00404ADA"/>
    <w:rsid w:val="00404AEE"/>
    <w:rsid w:val="00404C59"/>
    <w:rsid w:val="00404E5E"/>
    <w:rsid w:val="00404ED5"/>
    <w:rsid w:val="00404F50"/>
    <w:rsid w:val="0040514F"/>
    <w:rsid w:val="00405166"/>
    <w:rsid w:val="004051B6"/>
    <w:rsid w:val="00405273"/>
    <w:rsid w:val="004052A4"/>
    <w:rsid w:val="00405317"/>
    <w:rsid w:val="00405457"/>
    <w:rsid w:val="0040551B"/>
    <w:rsid w:val="00405566"/>
    <w:rsid w:val="004055BC"/>
    <w:rsid w:val="004055DB"/>
    <w:rsid w:val="00405637"/>
    <w:rsid w:val="0040566E"/>
    <w:rsid w:val="004056F0"/>
    <w:rsid w:val="00405758"/>
    <w:rsid w:val="00405831"/>
    <w:rsid w:val="00405846"/>
    <w:rsid w:val="0040593F"/>
    <w:rsid w:val="00405956"/>
    <w:rsid w:val="00405A60"/>
    <w:rsid w:val="00405C7F"/>
    <w:rsid w:val="00405CD5"/>
    <w:rsid w:val="00405D2E"/>
    <w:rsid w:val="00405DD7"/>
    <w:rsid w:val="00405E0C"/>
    <w:rsid w:val="00405E86"/>
    <w:rsid w:val="00405EAA"/>
    <w:rsid w:val="00405EB4"/>
    <w:rsid w:val="00405EF2"/>
    <w:rsid w:val="00405EF6"/>
    <w:rsid w:val="00405FB3"/>
    <w:rsid w:val="00406010"/>
    <w:rsid w:val="0040602B"/>
    <w:rsid w:val="00406054"/>
    <w:rsid w:val="004060D7"/>
    <w:rsid w:val="004060DA"/>
    <w:rsid w:val="00406123"/>
    <w:rsid w:val="00406143"/>
    <w:rsid w:val="00406195"/>
    <w:rsid w:val="004061AE"/>
    <w:rsid w:val="004061E3"/>
    <w:rsid w:val="0040622C"/>
    <w:rsid w:val="004062E9"/>
    <w:rsid w:val="00406394"/>
    <w:rsid w:val="004063BB"/>
    <w:rsid w:val="00406510"/>
    <w:rsid w:val="0040658E"/>
    <w:rsid w:val="004065E0"/>
    <w:rsid w:val="0040663F"/>
    <w:rsid w:val="0040679A"/>
    <w:rsid w:val="004067D8"/>
    <w:rsid w:val="00406838"/>
    <w:rsid w:val="00406864"/>
    <w:rsid w:val="004068D6"/>
    <w:rsid w:val="0040693C"/>
    <w:rsid w:val="004069F1"/>
    <w:rsid w:val="00406A66"/>
    <w:rsid w:val="00406A94"/>
    <w:rsid w:val="00406B73"/>
    <w:rsid w:val="00406C06"/>
    <w:rsid w:val="00406C40"/>
    <w:rsid w:val="00406D99"/>
    <w:rsid w:val="00406E45"/>
    <w:rsid w:val="00406E67"/>
    <w:rsid w:val="00406EC9"/>
    <w:rsid w:val="00406ED3"/>
    <w:rsid w:val="00406FF9"/>
    <w:rsid w:val="0040708B"/>
    <w:rsid w:val="004070D8"/>
    <w:rsid w:val="004071CE"/>
    <w:rsid w:val="0040720F"/>
    <w:rsid w:val="00407299"/>
    <w:rsid w:val="004072AA"/>
    <w:rsid w:val="004072BD"/>
    <w:rsid w:val="004072E4"/>
    <w:rsid w:val="00407381"/>
    <w:rsid w:val="00407390"/>
    <w:rsid w:val="004073A4"/>
    <w:rsid w:val="00407473"/>
    <w:rsid w:val="00407497"/>
    <w:rsid w:val="0040749E"/>
    <w:rsid w:val="0040749F"/>
    <w:rsid w:val="004074A7"/>
    <w:rsid w:val="004074E1"/>
    <w:rsid w:val="004075BC"/>
    <w:rsid w:val="004075E6"/>
    <w:rsid w:val="00407609"/>
    <w:rsid w:val="00407621"/>
    <w:rsid w:val="00407656"/>
    <w:rsid w:val="00407679"/>
    <w:rsid w:val="004076BA"/>
    <w:rsid w:val="00407705"/>
    <w:rsid w:val="004077CC"/>
    <w:rsid w:val="004077E4"/>
    <w:rsid w:val="004078B7"/>
    <w:rsid w:val="0040792D"/>
    <w:rsid w:val="00407962"/>
    <w:rsid w:val="00407993"/>
    <w:rsid w:val="00407A23"/>
    <w:rsid w:val="00407AF8"/>
    <w:rsid w:val="00407AFF"/>
    <w:rsid w:val="00407BBD"/>
    <w:rsid w:val="00407C11"/>
    <w:rsid w:val="00407C45"/>
    <w:rsid w:val="00407C62"/>
    <w:rsid w:val="00407D00"/>
    <w:rsid w:val="00407D66"/>
    <w:rsid w:val="00407DBB"/>
    <w:rsid w:val="00407E46"/>
    <w:rsid w:val="00407E4F"/>
    <w:rsid w:val="00407FE4"/>
    <w:rsid w:val="00410033"/>
    <w:rsid w:val="0041003B"/>
    <w:rsid w:val="004100AF"/>
    <w:rsid w:val="004100CB"/>
    <w:rsid w:val="004100D4"/>
    <w:rsid w:val="00410133"/>
    <w:rsid w:val="004103C4"/>
    <w:rsid w:val="00410605"/>
    <w:rsid w:val="00410667"/>
    <w:rsid w:val="00410677"/>
    <w:rsid w:val="00410729"/>
    <w:rsid w:val="00410790"/>
    <w:rsid w:val="00410795"/>
    <w:rsid w:val="00410819"/>
    <w:rsid w:val="00410852"/>
    <w:rsid w:val="00410915"/>
    <w:rsid w:val="00410925"/>
    <w:rsid w:val="0041093D"/>
    <w:rsid w:val="00410959"/>
    <w:rsid w:val="00410A64"/>
    <w:rsid w:val="00410A7F"/>
    <w:rsid w:val="00410AB0"/>
    <w:rsid w:val="00410B0D"/>
    <w:rsid w:val="00410B33"/>
    <w:rsid w:val="00410B3E"/>
    <w:rsid w:val="00410B45"/>
    <w:rsid w:val="00410B9E"/>
    <w:rsid w:val="00410BAB"/>
    <w:rsid w:val="00410BE7"/>
    <w:rsid w:val="00410C56"/>
    <w:rsid w:val="00410C60"/>
    <w:rsid w:val="00410C61"/>
    <w:rsid w:val="00410C9D"/>
    <w:rsid w:val="00410CC5"/>
    <w:rsid w:val="00410D54"/>
    <w:rsid w:val="00410F2B"/>
    <w:rsid w:val="00410F42"/>
    <w:rsid w:val="00410F88"/>
    <w:rsid w:val="00410FD9"/>
    <w:rsid w:val="0041110F"/>
    <w:rsid w:val="00411154"/>
    <w:rsid w:val="00411280"/>
    <w:rsid w:val="004113B5"/>
    <w:rsid w:val="00411401"/>
    <w:rsid w:val="00411436"/>
    <w:rsid w:val="0041148A"/>
    <w:rsid w:val="004114D6"/>
    <w:rsid w:val="00411503"/>
    <w:rsid w:val="0041151E"/>
    <w:rsid w:val="00411555"/>
    <w:rsid w:val="004115F5"/>
    <w:rsid w:val="0041160B"/>
    <w:rsid w:val="00411743"/>
    <w:rsid w:val="00411766"/>
    <w:rsid w:val="004117F4"/>
    <w:rsid w:val="00411A01"/>
    <w:rsid w:val="00411AAF"/>
    <w:rsid w:val="00411C05"/>
    <w:rsid w:val="00411CD3"/>
    <w:rsid w:val="00411D32"/>
    <w:rsid w:val="00411D34"/>
    <w:rsid w:val="00411D86"/>
    <w:rsid w:val="00411DA2"/>
    <w:rsid w:val="00411DAC"/>
    <w:rsid w:val="00411DB6"/>
    <w:rsid w:val="00411E0A"/>
    <w:rsid w:val="00411E47"/>
    <w:rsid w:val="00411F03"/>
    <w:rsid w:val="00411F59"/>
    <w:rsid w:val="00411F8A"/>
    <w:rsid w:val="00411F96"/>
    <w:rsid w:val="00411FA5"/>
    <w:rsid w:val="00411FB0"/>
    <w:rsid w:val="00412116"/>
    <w:rsid w:val="0041211C"/>
    <w:rsid w:val="0041213E"/>
    <w:rsid w:val="004121D5"/>
    <w:rsid w:val="00412215"/>
    <w:rsid w:val="00412323"/>
    <w:rsid w:val="00412356"/>
    <w:rsid w:val="00412369"/>
    <w:rsid w:val="00412427"/>
    <w:rsid w:val="0041248E"/>
    <w:rsid w:val="004124C7"/>
    <w:rsid w:val="004124E8"/>
    <w:rsid w:val="00412529"/>
    <w:rsid w:val="00412603"/>
    <w:rsid w:val="00412691"/>
    <w:rsid w:val="0041270B"/>
    <w:rsid w:val="0041284A"/>
    <w:rsid w:val="004128F2"/>
    <w:rsid w:val="00412A02"/>
    <w:rsid w:val="00412A33"/>
    <w:rsid w:val="00412BCE"/>
    <w:rsid w:val="00412BFB"/>
    <w:rsid w:val="00412C24"/>
    <w:rsid w:val="00412C61"/>
    <w:rsid w:val="00412C63"/>
    <w:rsid w:val="00412C8D"/>
    <w:rsid w:val="00412C98"/>
    <w:rsid w:val="00412CB3"/>
    <w:rsid w:val="00412D0F"/>
    <w:rsid w:val="00412DE4"/>
    <w:rsid w:val="00412E29"/>
    <w:rsid w:val="00412E3A"/>
    <w:rsid w:val="00412EE4"/>
    <w:rsid w:val="004130C0"/>
    <w:rsid w:val="00413115"/>
    <w:rsid w:val="00413196"/>
    <w:rsid w:val="0041321E"/>
    <w:rsid w:val="0041322B"/>
    <w:rsid w:val="00413234"/>
    <w:rsid w:val="00413326"/>
    <w:rsid w:val="00413409"/>
    <w:rsid w:val="0041343C"/>
    <w:rsid w:val="00413472"/>
    <w:rsid w:val="004134D2"/>
    <w:rsid w:val="00413525"/>
    <w:rsid w:val="0041358B"/>
    <w:rsid w:val="0041359B"/>
    <w:rsid w:val="0041359C"/>
    <w:rsid w:val="004135D8"/>
    <w:rsid w:val="004136D4"/>
    <w:rsid w:val="004136F4"/>
    <w:rsid w:val="00413756"/>
    <w:rsid w:val="0041385E"/>
    <w:rsid w:val="00413878"/>
    <w:rsid w:val="004138AD"/>
    <w:rsid w:val="004138CD"/>
    <w:rsid w:val="0041396F"/>
    <w:rsid w:val="004139DE"/>
    <w:rsid w:val="00413A0C"/>
    <w:rsid w:val="00413B39"/>
    <w:rsid w:val="00413B74"/>
    <w:rsid w:val="00413B7C"/>
    <w:rsid w:val="00413C28"/>
    <w:rsid w:val="00413C40"/>
    <w:rsid w:val="00413C97"/>
    <w:rsid w:val="00413CFD"/>
    <w:rsid w:val="00413D17"/>
    <w:rsid w:val="00413DBE"/>
    <w:rsid w:val="00413DC7"/>
    <w:rsid w:val="00413E42"/>
    <w:rsid w:val="00413F65"/>
    <w:rsid w:val="00413F95"/>
    <w:rsid w:val="00413F96"/>
    <w:rsid w:val="0041400D"/>
    <w:rsid w:val="0041406F"/>
    <w:rsid w:val="004140D3"/>
    <w:rsid w:val="004140DC"/>
    <w:rsid w:val="004140FC"/>
    <w:rsid w:val="00414128"/>
    <w:rsid w:val="0041420B"/>
    <w:rsid w:val="00414281"/>
    <w:rsid w:val="00414294"/>
    <w:rsid w:val="004142E6"/>
    <w:rsid w:val="004143B3"/>
    <w:rsid w:val="0041444E"/>
    <w:rsid w:val="00414473"/>
    <w:rsid w:val="00414498"/>
    <w:rsid w:val="004144BA"/>
    <w:rsid w:val="0041452D"/>
    <w:rsid w:val="00414544"/>
    <w:rsid w:val="00414580"/>
    <w:rsid w:val="004145F0"/>
    <w:rsid w:val="00414607"/>
    <w:rsid w:val="00414686"/>
    <w:rsid w:val="004146AE"/>
    <w:rsid w:val="00414733"/>
    <w:rsid w:val="00414804"/>
    <w:rsid w:val="00414833"/>
    <w:rsid w:val="004148FC"/>
    <w:rsid w:val="004149C8"/>
    <w:rsid w:val="004149CD"/>
    <w:rsid w:val="004149F5"/>
    <w:rsid w:val="00414A4C"/>
    <w:rsid w:val="00414B23"/>
    <w:rsid w:val="00414B31"/>
    <w:rsid w:val="00414C89"/>
    <w:rsid w:val="00414DAC"/>
    <w:rsid w:val="00414DB3"/>
    <w:rsid w:val="00414DCF"/>
    <w:rsid w:val="00414DF7"/>
    <w:rsid w:val="00414E24"/>
    <w:rsid w:val="00414E5B"/>
    <w:rsid w:val="00414EE9"/>
    <w:rsid w:val="00414F16"/>
    <w:rsid w:val="00415091"/>
    <w:rsid w:val="004150EA"/>
    <w:rsid w:val="004151C5"/>
    <w:rsid w:val="00415252"/>
    <w:rsid w:val="0041529B"/>
    <w:rsid w:val="00415336"/>
    <w:rsid w:val="00415338"/>
    <w:rsid w:val="004153D3"/>
    <w:rsid w:val="00415522"/>
    <w:rsid w:val="0041560E"/>
    <w:rsid w:val="00415643"/>
    <w:rsid w:val="00415788"/>
    <w:rsid w:val="004157A8"/>
    <w:rsid w:val="00415832"/>
    <w:rsid w:val="0041586D"/>
    <w:rsid w:val="004159ED"/>
    <w:rsid w:val="00415ADF"/>
    <w:rsid w:val="00415B23"/>
    <w:rsid w:val="00415B58"/>
    <w:rsid w:val="00415BBD"/>
    <w:rsid w:val="00415C3B"/>
    <w:rsid w:val="00415C84"/>
    <w:rsid w:val="00415C92"/>
    <w:rsid w:val="00415D24"/>
    <w:rsid w:val="00415D5E"/>
    <w:rsid w:val="00415D73"/>
    <w:rsid w:val="00415DA2"/>
    <w:rsid w:val="00415E0A"/>
    <w:rsid w:val="00415E2C"/>
    <w:rsid w:val="00415E66"/>
    <w:rsid w:val="00415EFD"/>
    <w:rsid w:val="00415F3C"/>
    <w:rsid w:val="00415FDD"/>
    <w:rsid w:val="0041601E"/>
    <w:rsid w:val="00416094"/>
    <w:rsid w:val="004160D5"/>
    <w:rsid w:val="0041610A"/>
    <w:rsid w:val="0041613B"/>
    <w:rsid w:val="00416144"/>
    <w:rsid w:val="0041619B"/>
    <w:rsid w:val="004161D5"/>
    <w:rsid w:val="00416239"/>
    <w:rsid w:val="004162A6"/>
    <w:rsid w:val="004162B5"/>
    <w:rsid w:val="00416301"/>
    <w:rsid w:val="00416302"/>
    <w:rsid w:val="0041633C"/>
    <w:rsid w:val="004163CF"/>
    <w:rsid w:val="00416427"/>
    <w:rsid w:val="004164AB"/>
    <w:rsid w:val="0041653E"/>
    <w:rsid w:val="0041664D"/>
    <w:rsid w:val="0041667F"/>
    <w:rsid w:val="00416762"/>
    <w:rsid w:val="0041680F"/>
    <w:rsid w:val="0041682C"/>
    <w:rsid w:val="0041688F"/>
    <w:rsid w:val="0041695F"/>
    <w:rsid w:val="0041698A"/>
    <w:rsid w:val="00416A05"/>
    <w:rsid w:val="00416A7E"/>
    <w:rsid w:val="00416A89"/>
    <w:rsid w:val="00416B29"/>
    <w:rsid w:val="00416B44"/>
    <w:rsid w:val="00416BA6"/>
    <w:rsid w:val="00416BCA"/>
    <w:rsid w:val="00416BE9"/>
    <w:rsid w:val="00416C1D"/>
    <w:rsid w:val="00416D02"/>
    <w:rsid w:val="00416D29"/>
    <w:rsid w:val="00416DAD"/>
    <w:rsid w:val="00416E31"/>
    <w:rsid w:val="00416E54"/>
    <w:rsid w:val="00416E55"/>
    <w:rsid w:val="00416E5C"/>
    <w:rsid w:val="00416EAD"/>
    <w:rsid w:val="00416F71"/>
    <w:rsid w:val="00417062"/>
    <w:rsid w:val="0041706F"/>
    <w:rsid w:val="00417080"/>
    <w:rsid w:val="00417108"/>
    <w:rsid w:val="0041711F"/>
    <w:rsid w:val="00417257"/>
    <w:rsid w:val="0041725F"/>
    <w:rsid w:val="004172D1"/>
    <w:rsid w:val="00417499"/>
    <w:rsid w:val="004174A5"/>
    <w:rsid w:val="00417514"/>
    <w:rsid w:val="00417550"/>
    <w:rsid w:val="004175B2"/>
    <w:rsid w:val="004175FA"/>
    <w:rsid w:val="004176AE"/>
    <w:rsid w:val="004177F4"/>
    <w:rsid w:val="00417896"/>
    <w:rsid w:val="004178DA"/>
    <w:rsid w:val="00417980"/>
    <w:rsid w:val="004179D7"/>
    <w:rsid w:val="004179E0"/>
    <w:rsid w:val="004179E4"/>
    <w:rsid w:val="00417AA3"/>
    <w:rsid w:val="00417B1A"/>
    <w:rsid w:val="00417B2A"/>
    <w:rsid w:val="00417B74"/>
    <w:rsid w:val="00417B77"/>
    <w:rsid w:val="00417C2B"/>
    <w:rsid w:val="00417C34"/>
    <w:rsid w:val="00417C3B"/>
    <w:rsid w:val="00417C4F"/>
    <w:rsid w:val="00417CB8"/>
    <w:rsid w:val="00417CDF"/>
    <w:rsid w:val="00417ED6"/>
    <w:rsid w:val="00420013"/>
    <w:rsid w:val="00420060"/>
    <w:rsid w:val="0042016B"/>
    <w:rsid w:val="00420197"/>
    <w:rsid w:val="00420255"/>
    <w:rsid w:val="00420272"/>
    <w:rsid w:val="004202A9"/>
    <w:rsid w:val="004202B0"/>
    <w:rsid w:val="004203DF"/>
    <w:rsid w:val="00420557"/>
    <w:rsid w:val="004205D2"/>
    <w:rsid w:val="004205EB"/>
    <w:rsid w:val="0042065A"/>
    <w:rsid w:val="0042066E"/>
    <w:rsid w:val="004206FF"/>
    <w:rsid w:val="0042073A"/>
    <w:rsid w:val="004207A6"/>
    <w:rsid w:val="004207FC"/>
    <w:rsid w:val="004207FE"/>
    <w:rsid w:val="004208CC"/>
    <w:rsid w:val="004208ED"/>
    <w:rsid w:val="00420989"/>
    <w:rsid w:val="00420AA3"/>
    <w:rsid w:val="00420ADF"/>
    <w:rsid w:val="00420AEB"/>
    <w:rsid w:val="00420C58"/>
    <w:rsid w:val="00420C7E"/>
    <w:rsid w:val="00420C8A"/>
    <w:rsid w:val="00420D78"/>
    <w:rsid w:val="00420E15"/>
    <w:rsid w:val="00420EC8"/>
    <w:rsid w:val="00420EDC"/>
    <w:rsid w:val="00420FA0"/>
    <w:rsid w:val="00420FBE"/>
    <w:rsid w:val="00420FC8"/>
    <w:rsid w:val="0042116F"/>
    <w:rsid w:val="0042120B"/>
    <w:rsid w:val="0042121A"/>
    <w:rsid w:val="00421227"/>
    <w:rsid w:val="0042127A"/>
    <w:rsid w:val="0042130E"/>
    <w:rsid w:val="004213C7"/>
    <w:rsid w:val="0042141E"/>
    <w:rsid w:val="0042142D"/>
    <w:rsid w:val="004214E0"/>
    <w:rsid w:val="004214FD"/>
    <w:rsid w:val="00421502"/>
    <w:rsid w:val="00421596"/>
    <w:rsid w:val="0042161F"/>
    <w:rsid w:val="00421709"/>
    <w:rsid w:val="00421720"/>
    <w:rsid w:val="00421738"/>
    <w:rsid w:val="00421809"/>
    <w:rsid w:val="0042185A"/>
    <w:rsid w:val="00421951"/>
    <w:rsid w:val="00421955"/>
    <w:rsid w:val="00421A51"/>
    <w:rsid w:val="00421B19"/>
    <w:rsid w:val="00421C37"/>
    <w:rsid w:val="00421C40"/>
    <w:rsid w:val="00421C60"/>
    <w:rsid w:val="00421D9E"/>
    <w:rsid w:val="00421DB6"/>
    <w:rsid w:val="00421F96"/>
    <w:rsid w:val="00421FF6"/>
    <w:rsid w:val="00422033"/>
    <w:rsid w:val="004220EC"/>
    <w:rsid w:val="004220FD"/>
    <w:rsid w:val="00422120"/>
    <w:rsid w:val="004222BD"/>
    <w:rsid w:val="0042230E"/>
    <w:rsid w:val="00422391"/>
    <w:rsid w:val="004223F5"/>
    <w:rsid w:val="00422498"/>
    <w:rsid w:val="00422516"/>
    <w:rsid w:val="00422529"/>
    <w:rsid w:val="004225D9"/>
    <w:rsid w:val="0042261C"/>
    <w:rsid w:val="004226D4"/>
    <w:rsid w:val="004227A4"/>
    <w:rsid w:val="0042281A"/>
    <w:rsid w:val="00422943"/>
    <w:rsid w:val="004229E0"/>
    <w:rsid w:val="00422A46"/>
    <w:rsid w:val="00422A51"/>
    <w:rsid w:val="00422B41"/>
    <w:rsid w:val="00422CCA"/>
    <w:rsid w:val="00422CD1"/>
    <w:rsid w:val="00422D4E"/>
    <w:rsid w:val="00422D6C"/>
    <w:rsid w:val="00422DC4"/>
    <w:rsid w:val="00422E6B"/>
    <w:rsid w:val="00422F9E"/>
    <w:rsid w:val="00423063"/>
    <w:rsid w:val="0042316F"/>
    <w:rsid w:val="0042319B"/>
    <w:rsid w:val="00423366"/>
    <w:rsid w:val="004233B9"/>
    <w:rsid w:val="004233EB"/>
    <w:rsid w:val="00423436"/>
    <w:rsid w:val="00423492"/>
    <w:rsid w:val="00423552"/>
    <w:rsid w:val="004235C6"/>
    <w:rsid w:val="00423694"/>
    <w:rsid w:val="0042375C"/>
    <w:rsid w:val="00423763"/>
    <w:rsid w:val="0042382E"/>
    <w:rsid w:val="00423929"/>
    <w:rsid w:val="004239FE"/>
    <w:rsid w:val="00423B3D"/>
    <w:rsid w:val="00423B48"/>
    <w:rsid w:val="00423BFC"/>
    <w:rsid w:val="00423C93"/>
    <w:rsid w:val="00423CDA"/>
    <w:rsid w:val="00423DBD"/>
    <w:rsid w:val="00423EC8"/>
    <w:rsid w:val="00423FD8"/>
    <w:rsid w:val="00424014"/>
    <w:rsid w:val="004240B1"/>
    <w:rsid w:val="0042410A"/>
    <w:rsid w:val="004241F3"/>
    <w:rsid w:val="0042427B"/>
    <w:rsid w:val="004242B3"/>
    <w:rsid w:val="004242CD"/>
    <w:rsid w:val="00424313"/>
    <w:rsid w:val="004243BF"/>
    <w:rsid w:val="004243F3"/>
    <w:rsid w:val="00424416"/>
    <w:rsid w:val="00424490"/>
    <w:rsid w:val="00424491"/>
    <w:rsid w:val="004244B0"/>
    <w:rsid w:val="00424520"/>
    <w:rsid w:val="00424564"/>
    <w:rsid w:val="00424580"/>
    <w:rsid w:val="0042458F"/>
    <w:rsid w:val="004245D2"/>
    <w:rsid w:val="004245EA"/>
    <w:rsid w:val="0042461C"/>
    <w:rsid w:val="00424638"/>
    <w:rsid w:val="00424690"/>
    <w:rsid w:val="00424809"/>
    <w:rsid w:val="00424833"/>
    <w:rsid w:val="00424872"/>
    <w:rsid w:val="00424890"/>
    <w:rsid w:val="004248FC"/>
    <w:rsid w:val="00424929"/>
    <w:rsid w:val="004249E4"/>
    <w:rsid w:val="00424A59"/>
    <w:rsid w:val="00424AEF"/>
    <w:rsid w:val="00424B40"/>
    <w:rsid w:val="00424C27"/>
    <w:rsid w:val="00424CA6"/>
    <w:rsid w:val="00424CC2"/>
    <w:rsid w:val="00424D5F"/>
    <w:rsid w:val="00424E28"/>
    <w:rsid w:val="00424E4A"/>
    <w:rsid w:val="00424ED7"/>
    <w:rsid w:val="00424EEB"/>
    <w:rsid w:val="00424FEC"/>
    <w:rsid w:val="00425072"/>
    <w:rsid w:val="004250FC"/>
    <w:rsid w:val="0042513D"/>
    <w:rsid w:val="0042518A"/>
    <w:rsid w:val="004251A2"/>
    <w:rsid w:val="004251D2"/>
    <w:rsid w:val="0042524E"/>
    <w:rsid w:val="0042528B"/>
    <w:rsid w:val="0042529B"/>
    <w:rsid w:val="004252CB"/>
    <w:rsid w:val="004252E3"/>
    <w:rsid w:val="0042530C"/>
    <w:rsid w:val="004253FD"/>
    <w:rsid w:val="004254F0"/>
    <w:rsid w:val="004254F9"/>
    <w:rsid w:val="00425657"/>
    <w:rsid w:val="00425733"/>
    <w:rsid w:val="0042579C"/>
    <w:rsid w:val="0042579F"/>
    <w:rsid w:val="00425809"/>
    <w:rsid w:val="00425853"/>
    <w:rsid w:val="004258AC"/>
    <w:rsid w:val="00425A0D"/>
    <w:rsid w:val="00425A1E"/>
    <w:rsid w:val="00425AC8"/>
    <w:rsid w:val="00425ACD"/>
    <w:rsid w:val="00425AFD"/>
    <w:rsid w:val="00425B40"/>
    <w:rsid w:val="00425CD3"/>
    <w:rsid w:val="00425CDB"/>
    <w:rsid w:val="00425D6D"/>
    <w:rsid w:val="00425D71"/>
    <w:rsid w:val="00425E5C"/>
    <w:rsid w:val="00425FE8"/>
    <w:rsid w:val="004260DA"/>
    <w:rsid w:val="004260E9"/>
    <w:rsid w:val="00426132"/>
    <w:rsid w:val="0042620B"/>
    <w:rsid w:val="0042628C"/>
    <w:rsid w:val="004262DF"/>
    <w:rsid w:val="004262FB"/>
    <w:rsid w:val="00426391"/>
    <w:rsid w:val="004263F4"/>
    <w:rsid w:val="00426474"/>
    <w:rsid w:val="00426478"/>
    <w:rsid w:val="0042649E"/>
    <w:rsid w:val="00426517"/>
    <w:rsid w:val="00426574"/>
    <w:rsid w:val="004265DA"/>
    <w:rsid w:val="0042662B"/>
    <w:rsid w:val="00426670"/>
    <w:rsid w:val="004266A6"/>
    <w:rsid w:val="004266DD"/>
    <w:rsid w:val="00426741"/>
    <w:rsid w:val="004267D7"/>
    <w:rsid w:val="00426859"/>
    <w:rsid w:val="00426893"/>
    <w:rsid w:val="004268EF"/>
    <w:rsid w:val="00426901"/>
    <w:rsid w:val="00426925"/>
    <w:rsid w:val="00426948"/>
    <w:rsid w:val="004269AF"/>
    <w:rsid w:val="004269B3"/>
    <w:rsid w:val="00426A47"/>
    <w:rsid w:val="00426BAD"/>
    <w:rsid w:val="00426BDD"/>
    <w:rsid w:val="00426C1F"/>
    <w:rsid w:val="00426C9E"/>
    <w:rsid w:val="00426CD2"/>
    <w:rsid w:val="00426CE3"/>
    <w:rsid w:val="00426D27"/>
    <w:rsid w:val="00426D98"/>
    <w:rsid w:val="00426DDA"/>
    <w:rsid w:val="00426DFA"/>
    <w:rsid w:val="00426DFE"/>
    <w:rsid w:val="00426DFF"/>
    <w:rsid w:val="00426E02"/>
    <w:rsid w:val="00426E48"/>
    <w:rsid w:val="00426ED2"/>
    <w:rsid w:val="00426EF0"/>
    <w:rsid w:val="00426EF3"/>
    <w:rsid w:val="00426F86"/>
    <w:rsid w:val="00426FA5"/>
    <w:rsid w:val="0042703F"/>
    <w:rsid w:val="00427099"/>
    <w:rsid w:val="004270CD"/>
    <w:rsid w:val="004270DA"/>
    <w:rsid w:val="00427117"/>
    <w:rsid w:val="00427156"/>
    <w:rsid w:val="00427159"/>
    <w:rsid w:val="0042723E"/>
    <w:rsid w:val="004273A1"/>
    <w:rsid w:val="004273B9"/>
    <w:rsid w:val="004273E4"/>
    <w:rsid w:val="00427400"/>
    <w:rsid w:val="00427427"/>
    <w:rsid w:val="00427434"/>
    <w:rsid w:val="00427455"/>
    <w:rsid w:val="004274AD"/>
    <w:rsid w:val="004274D6"/>
    <w:rsid w:val="00427566"/>
    <w:rsid w:val="004275CC"/>
    <w:rsid w:val="00427638"/>
    <w:rsid w:val="00427661"/>
    <w:rsid w:val="004276A0"/>
    <w:rsid w:val="00427746"/>
    <w:rsid w:val="004277C4"/>
    <w:rsid w:val="004277F3"/>
    <w:rsid w:val="0042780C"/>
    <w:rsid w:val="00427816"/>
    <w:rsid w:val="0042789C"/>
    <w:rsid w:val="004278A7"/>
    <w:rsid w:val="0042794A"/>
    <w:rsid w:val="004279A8"/>
    <w:rsid w:val="00427A1D"/>
    <w:rsid w:val="00427A99"/>
    <w:rsid w:val="00427AD4"/>
    <w:rsid w:val="00427B23"/>
    <w:rsid w:val="00427B74"/>
    <w:rsid w:val="00427B91"/>
    <w:rsid w:val="00427BFB"/>
    <w:rsid w:val="00427C15"/>
    <w:rsid w:val="00427C1C"/>
    <w:rsid w:val="00427C42"/>
    <w:rsid w:val="00427C57"/>
    <w:rsid w:val="00427CA6"/>
    <w:rsid w:val="00427CE8"/>
    <w:rsid w:val="00427D64"/>
    <w:rsid w:val="00427DDF"/>
    <w:rsid w:val="00427E14"/>
    <w:rsid w:val="00427E3B"/>
    <w:rsid w:val="00427E58"/>
    <w:rsid w:val="00427E7F"/>
    <w:rsid w:val="00427E9E"/>
    <w:rsid w:val="00427F1C"/>
    <w:rsid w:val="004300AF"/>
    <w:rsid w:val="0043013A"/>
    <w:rsid w:val="00430286"/>
    <w:rsid w:val="0043034F"/>
    <w:rsid w:val="0043040D"/>
    <w:rsid w:val="00430444"/>
    <w:rsid w:val="0043046E"/>
    <w:rsid w:val="004304BE"/>
    <w:rsid w:val="0043054B"/>
    <w:rsid w:val="004305AC"/>
    <w:rsid w:val="0043060B"/>
    <w:rsid w:val="00430804"/>
    <w:rsid w:val="004308D1"/>
    <w:rsid w:val="00430951"/>
    <w:rsid w:val="004309C9"/>
    <w:rsid w:val="00430A09"/>
    <w:rsid w:val="00430AF9"/>
    <w:rsid w:val="00430B15"/>
    <w:rsid w:val="00430B71"/>
    <w:rsid w:val="00430BF4"/>
    <w:rsid w:val="00430CA8"/>
    <w:rsid w:val="00430CB0"/>
    <w:rsid w:val="00430CD0"/>
    <w:rsid w:val="00430D17"/>
    <w:rsid w:val="00430D1A"/>
    <w:rsid w:val="00430DB2"/>
    <w:rsid w:val="00430E03"/>
    <w:rsid w:val="00430E90"/>
    <w:rsid w:val="00430F54"/>
    <w:rsid w:val="0043100E"/>
    <w:rsid w:val="00431095"/>
    <w:rsid w:val="0043110D"/>
    <w:rsid w:val="0043116E"/>
    <w:rsid w:val="00431180"/>
    <w:rsid w:val="004311E6"/>
    <w:rsid w:val="004311EE"/>
    <w:rsid w:val="00431274"/>
    <w:rsid w:val="00431276"/>
    <w:rsid w:val="00431314"/>
    <w:rsid w:val="00431352"/>
    <w:rsid w:val="00431375"/>
    <w:rsid w:val="004313CF"/>
    <w:rsid w:val="004313E1"/>
    <w:rsid w:val="004314EA"/>
    <w:rsid w:val="0043150C"/>
    <w:rsid w:val="00431525"/>
    <w:rsid w:val="00431534"/>
    <w:rsid w:val="0043160E"/>
    <w:rsid w:val="004316AF"/>
    <w:rsid w:val="004316C0"/>
    <w:rsid w:val="004316D0"/>
    <w:rsid w:val="004316F9"/>
    <w:rsid w:val="0043172A"/>
    <w:rsid w:val="0043173C"/>
    <w:rsid w:val="00431749"/>
    <w:rsid w:val="004317A3"/>
    <w:rsid w:val="004317B0"/>
    <w:rsid w:val="00431805"/>
    <w:rsid w:val="004318E3"/>
    <w:rsid w:val="0043194A"/>
    <w:rsid w:val="004319C8"/>
    <w:rsid w:val="00431B11"/>
    <w:rsid w:val="00431B55"/>
    <w:rsid w:val="00431B9E"/>
    <w:rsid w:val="00431BB9"/>
    <w:rsid w:val="00431C49"/>
    <w:rsid w:val="00431C64"/>
    <w:rsid w:val="00431CD3"/>
    <w:rsid w:val="00431D33"/>
    <w:rsid w:val="00431D38"/>
    <w:rsid w:val="00431DA7"/>
    <w:rsid w:val="00431DC9"/>
    <w:rsid w:val="00431E53"/>
    <w:rsid w:val="00431EBC"/>
    <w:rsid w:val="00431F96"/>
    <w:rsid w:val="00431FD7"/>
    <w:rsid w:val="00432040"/>
    <w:rsid w:val="004320F2"/>
    <w:rsid w:val="004320FF"/>
    <w:rsid w:val="00432166"/>
    <w:rsid w:val="00432257"/>
    <w:rsid w:val="004322AE"/>
    <w:rsid w:val="00432463"/>
    <w:rsid w:val="00432498"/>
    <w:rsid w:val="004324DE"/>
    <w:rsid w:val="00432560"/>
    <w:rsid w:val="004325A2"/>
    <w:rsid w:val="0043267D"/>
    <w:rsid w:val="00432736"/>
    <w:rsid w:val="0043277A"/>
    <w:rsid w:val="004327E0"/>
    <w:rsid w:val="00432814"/>
    <w:rsid w:val="00432830"/>
    <w:rsid w:val="0043286E"/>
    <w:rsid w:val="004328D2"/>
    <w:rsid w:val="00432925"/>
    <w:rsid w:val="00432967"/>
    <w:rsid w:val="00432A30"/>
    <w:rsid w:val="00432A6A"/>
    <w:rsid w:val="00432A6B"/>
    <w:rsid w:val="00432BD0"/>
    <w:rsid w:val="00432BD6"/>
    <w:rsid w:val="00432BE2"/>
    <w:rsid w:val="00432BEC"/>
    <w:rsid w:val="00432BF5"/>
    <w:rsid w:val="00432C48"/>
    <w:rsid w:val="00432CF1"/>
    <w:rsid w:val="00432D1B"/>
    <w:rsid w:val="00432D5A"/>
    <w:rsid w:val="00432E6D"/>
    <w:rsid w:val="00432E8B"/>
    <w:rsid w:val="00432E9A"/>
    <w:rsid w:val="00432EBE"/>
    <w:rsid w:val="00432EE3"/>
    <w:rsid w:val="00432F86"/>
    <w:rsid w:val="00432FC1"/>
    <w:rsid w:val="00432FFB"/>
    <w:rsid w:val="00433156"/>
    <w:rsid w:val="0043318F"/>
    <w:rsid w:val="004331A8"/>
    <w:rsid w:val="00433227"/>
    <w:rsid w:val="004332D2"/>
    <w:rsid w:val="00433353"/>
    <w:rsid w:val="00433398"/>
    <w:rsid w:val="004333A0"/>
    <w:rsid w:val="0043345B"/>
    <w:rsid w:val="004334D1"/>
    <w:rsid w:val="004334D2"/>
    <w:rsid w:val="0043360E"/>
    <w:rsid w:val="0043361B"/>
    <w:rsid w:val="00433665"/>
    <w:rsid w:val="0043370F"/>
    <w:rsid w:val="00433902"/>
    <w:rsid w:val="00433923"/>
    <w:rsid w:val="00433931"/>
    <w:rsid w:val="0043397A"/>
    <w:rsid w:val="0043399C"/>
    <w:rsid w:val="0043399D"/>
    <w:rsid w:val="004339D3"/>
    <w:rsid w:val="00433A99"/>
    <w:rsid w:val="00433AD4"/>
    <w:rsid w:val="00433BAB"/>
    <w:rsid w:val="00433BBC"/>
    <w:rsid w:val="00433BD6"/>
    <w:rsid w:val="00433BF4"/>
    <w:rsid w:val="00433C52"/>
    <w:rsid w:val="00433C73"/>
    <w:rsid w:val="00433C7E"/>
    <w:rsid w:val="00433CA8"/>
    <w:rsid w:val="00433CB7"/>
    <w:rsid w:val="00433D18"/>
    <w:rsid w:val="00433D22"/>
    <w:rsid w:val="00433D75"/>
    <w:rsid w:val="00433D82"/>
    <w:rsid w:val="00433D93"/>
    <w:rsid w:val="00433EF6"/>
    <w:rsid w:val="00433F2D"/>
    <w:rsid w:val="00433F37"/>
    <w:rsid w:val="00433FAB"/>
    <w:rsid w:val="0043404C"/>
    <w:rsid w:val="0043409F"/>
    <w:rsid w:val="004340C3"/>
    <w:rsid w:val="00434229"/>
    <w:rsid w:val="004342E2"/>
    <w:rsid w:val="0043438D"/>
    <w:rsid w:val="0043447B"/>
    <w:rsid w:val="0043449B"/>
    <w:rsid w:val="004344CC"/>
    <w:rsid w:val="00434525"/>
    <w:rsid w:val="00434560"/>
    <w:rsid w:val="004345B1"/>
    <w:rsid w:val="00434692"/>
    <w:rsid w:val="004346A6"/>
    <w:rsid w:val="0043474E"/>
    <w:rsid w:val="00434759"/>
    <w:rsid w:val="004347B0"/>
    <w:rsid w:val="00434871"/>
    <w:rsid w:val="00434890"/>
    <w:rsid w:val="00434949"/>
    <w:rsid w:val="00434A0E"/>
    <w:rsid w:val="00434A46"/>
    <w:rsid w:val="00434B75"/>
    <w:rsid w:val="00434B76"/>
    <w:rsid w:val="00434BEE"/>
    <w:rsid w:val="00434CBB"/>
    <w:rsid w:val="00434CE4"/>
    <w:rsid w:val="00434D5B"/>
    <w:rsid w:val="00434E53"/>
    <w:rsid w:val="00434EB3"/>
    <w:rsid w:val="00434F4D"/>
    <w:rsid w:val="00434FE5"/>
    <w:rsid w:val="004350AE"/>
    <w:rsid w:val="00435194"/>
    <w:rsid w:val="004351C8"/>
    <w:rsid w:val="004351F1"/>
    <w:rsid w:val="004352AA"/>
    <w:rsid w:val="004352E0"/>
    <w:rsid w:val="004352F1"/>
    <w:rsid w:val="00435321"/>
    <w:rsid w:val="00435332"/>
    <w:rsid w:val="0043534A"/>
    <w:rsid w:val="004353CA"/>
    <w:rsid w:val="0043549E"/>
    <w:rsid w:val="004354BF"/>
    <w:rsid w:val="00435613"/>
    <w:rsid w:val="00435649"/>
    <w:rsid w:val="00435702"/>
    <w:rsid w:val="00435854"/>
    <w:rsid w:val="0043589F"/>
    <w:rsid w:val="004358B3"/>
    <w:rsid w:val="004358BA"/>
    <w:rsid w:val="00435905"/>
    <w:rsid w:val="0043598B"/>
    <w:rsid w:val="00435A2C"/>
    <w:rsid w:val="00435A8D"/>
    <w:rsid w:val="00435B25"/>
    <w:rsid w:val="00435B79"/>
    <w:rsid w:val="00435BC8"/>
    <w:rsid w:val="00435C3E"/>
    <w:rsid w:val="00435D2F"/>
    <w:rsid w:val="00435D69"/>
    <w:rsid w:val="00435DA0"/>
    <w:rsid w:val="00435DEB"/>
    <w:rsid w:val="00435DF2"/>
    <w:rsid w:val="00435EC5"/>
    <w:rsid w:val="00435FC5"/>
    <w:rsid w:val="00436036"/>
    <w:rsid w:val="004360D2"/>
    <w:rsid w:val="00436222"/>
    <w:rsid w:val="004362E2"/>
    <w:rsid w:val="004362ED"/>
    <w:rsid w:val="0043631D"/>
    <w:rsid w:val="0043631E"/>
    <w:rsid w:val="00436368"/>
    <w:rsid w:val="004363A1"/>
    <w:rsid w:val="00436458"/>
    <w:rsid w:val="0043646E"/>
    <w:rsid w:val="004364EE"/>
    <w:rsid w:val="00436536"/>
    <w:rsid w:val="00436594"/>
    <w:rsid w:val="004365A8"/>
    <w:rsid w:val="004365B5"/>
    <w:rsid w:val="004365EB"/>
    <w:rsid w:val="00436642"/>
    <w:rsid w:val="00436723"/>
    <w:rsid w:val="004367F6"/>
    <w:rsid w:val="004368DC"/>
    <w:rsid w:val="00436901"/>
    <w:rsid w:val="0043690E"/>
    <w:rsid w:val="00436918"/>
    <w:rsid w:val="00436933"/>
    <w:rsid w:val="00436A33"/>
    <w:rsid w:val="00436A35"/>
    <w:rsid w:val="00436AC7"/>
    <w:rsid w:val="00436B46"/>
    <w:rsid w:val="00436BE7"/>
    <w:rsid w:val="00436CC4"/>
    <w:rsid w:val="00436D48"/>
    <w:rsid w:val="00436D68"/>
    <w:rsid w:val="00436DB5"/>
    <w:rsid w:val="00436DF8"/>
    <w:rsid w:val="00436E1D"/>
    <w:rsid w:val="00436EC4"/>
    <w:rsid w:val="00436F4A"/>
    <w:rsid w:val="00436F54"/>
    <w:rsid w:val="00436FB1"/>
    <w:rsid w:val="00436FCF"/>
    <w:rsid w:val="00437007"/>
    <w:rsid w:val="00437066"/>
    <w:rsid w:val="0043707C"/>
    <w:rsid w:val="0043707F"/>
    <w:rsid w:val="004370E1"/>
    <w:rsid w:val="00437154"/>
    <w:rsid w:val="00437385"/>
    <w:rsid w:val="004373E9"/>
    <w:rsid w:val="004373F9"/>
    <w:rsid w:val="00437553"/>
    <w:rsid w:val="0043758B"/>
    <w:rsid w:val="004375D3"/>
    <w:rsid w:val="004375FA"/>
    <w:rsid w:val="004377F4"/>
    <w:rsid w:val="0043782B"/>
    <w:rsid w:val="00437863"/>
    <w:rsid w:val="00437895"/>
    <w:rsid w:val="004378B5"/>
    <w:rsid w:val="00437963"/>
    <w:rsid w:val="00437984"/>
    <w:rsid w:val="00437997"/>
    <w:rsid w:val="004379FB"/>
    <w:rsid w:val="00437B1B"/>
    <w:rsid w:val="00437B5D"/>
    <w:rsid w:val="00437B5F"/>
    <w:rsid w:val="00437B7D"/>
    <w:rsid w:val="00437BFE"/>
    <w:rsid w:val="00437C08"/>
    <w:rsid w:val="00437CB0"/>
    <w:rsid w:val="00437CCC"/>
    <w:rsid w:val="00437D0F"/>
    <w:rsid w:val="00437D71"/>
    <w:rsid w:val="00437DEC"/>
    <w:rsid w:val="00437E1D"/>
    <w:rsid w:val="00437EE9"/>
    <w:rsid w:val="00437F1A"/>
    <w:rsid w:val="00437F1D"/>
    <w:rsid w:val="00437F3E"/>
    <w:rsid w:val="00437FB6"/>
    <w:rsid w:val="00440054"/>
    <w:rsid w:val="0044005F"/>
    <w:rsid w:val="0044017A"/>
    <w:rsid w:val="004401DF"/>
    <w:rsid w:val="004401EB"/>
    <w:rsid w:val="0044026A"/>
    <w:rsid w:val="004404D9"/>
    <w:rsid w:val="00440516"/>
    <w:rsid w:val="0044053A"/>
    <w:rsid w:val="0044054C"/>
    <w:rsid w:val="0044068D"/>
    <w:rsid w:val="004406CD"/>
    <w:rsid w:val="004406D1"/>
    <w:rsid w:val="0044073F"/>
    <w:rsid w:val="0044080F"/>
    <w:rsid w:val="00440817"/>
    <w:rsid w:val="00440867"/>
    <w:rsid w:val="00440890"/>
    <w:rsid w:val="004408EF"/>
    <w:rsid w:val="00440949"/>
    <w:rsid w:val="004409A4"/>
    <w:rsid w:val="004409DF"/>
    <w:rsid w:val="00440A09"/>
    <w:rsid w:val="00440A71"/>
    <w:rsid w:val="00440AB7"/>
    <w:rsid w:val="00440B8F"/>
    <w:rsid w:val="00440BB2"/>
    <w:rsid w:val="00440CC7"/>
    <w:rsid w:val="00440D4F"/>
    <w:rsid w:val="00440E68"/>
    <w:rsid w:val="00440E97"/>
    <w:rsid w:val="00440EE0"/>
    <w:rsid w:val="00440F81"/>
    <w:rsid w:val="00440FB9"/>
    <w:rsid w:val="00440FC7"/>
    <w:rsid w:val="0044112B"/>
    <w:rsid w:val="004411D6"/>
    <w:rsid w:val="004412F8"/>
    <w:rsid w:val="00441300"/>
    <w:rsid w:val="00441379"/>
    <w:rsid w:val="004414E1"/>
    <w:rsid w:val="004415F9"/>
    <w:rsid w:val="00441622"/>
    <w:rsid w:val="00441692"/>
    <w:rsid w:val="004416E2"/>
    <w:rsid w:val="004416EB"/>
    <w:rsid w:val="00441799"/>
    <w:rsid w:val="004418A6"/>
    <w:rsid w:val="004418B9"/>
    <w:rsid w:val="00441962"/>
    <w:rsid w:val="00441987"/>
    <w:rsid w:val="004419C1"/>
    <w:rsid w:val="00441A28"/>
    <w:rsid w:val="00441AFA"/>
    <w:rsid w:val="00441B52"/>
    <w:rsid w:val="00441B5E"/>
    <w:rsid w:val="00441BEE"/>
    <w:rsid w:val="00441C79"/>
    <w:rsid w:val="00441D53"/>
    <w:rsid w:val="00441DA0"/>
    <w:rsid w:val="00441E9C"/>
    <w:rsid w:val="00441FD0"/>
    <w:rsid w:val="004420A5"/>
    <w:rsid w:val="004420F1"/>
    <w:rsid w:val="00442100"/>
    <w:rsid w:val="0044211A"/>
    <w:rsid w:val="00442158"/>
    <w:rsid w:val="0044215E"/>
    <w:rsid w:val="004421F6"/>
    <w:rsid w:val="00442226"/>
    <w:rsid w:val="004422C8"/>
    <w:rsid w:val="0044235B"/>
    <w:rsid w:val="0044237D"/>
    <w:rsid w:val="004423B7"/>
    <w:rsid w:val="004423C1"/>
    <w:rsid w:val="0044250D"/>
    <w:rsid w:val="004425BD"/>
    <w:rsid w:val="00442648"/>
    <w:rsid w:val="00442679"/>
    <w:rsid w:val="00442705"/>
    <w:rsid w:val="00442810"/>
    <w:rsid w:val="0044284F"/>
    <w:rsid w:val="004428BD"/>
    <w:rsid w:val="004429DC"/>
    <w:rsid w:val="00442A85"/>
    <w:rsid w:val="00442B1B"/>
    <w:rsid w:val="00442B23"/>
    <w:rsid w:val="00442B49"/>
    <w:rsid w:val="00442BB0"/>
    <w:rsid w:val="00442C1A"/>
    <w:rsid w:val="00442C31"/>
    <w:rsid w:val="00442C6B"/>
    <w:rsid w:val="00442CC9"/>
    <w:rsid w:val="00442CEC"/>
    <w:rsid w:val="00442D62"/>
    <w:rsid w:val="00442E79"/>
    <w:rsid w:val="00442EA6"/>
    <w:rsid w:val="00442EE4"/>
    <w:rsid w:val="00442F48"/>
    <w:rsid w:val="00443039"/>
    <w:rsid w:val="0044303F"/>
    <w:rsid w:val="00443160"/>
    <w:rsid w:val="004431B7"/>
    <w:rsid w:val="004431C1"/>
    <w:rsid w:val="00443271"/>
    <w:rsid w:val="0044328B"/>
    <w:rsid w:val="00443299"/>
    <w:rsid w:val="00443433"/>
    <w:rsid w:val="0044343B"/>
    <w:rsid w:val="0044347A"/>
    <w:rsid w:val="004434DB"/>
    <w:rsid w:val="0044351E"/>
    <w:rsid w:val="004435BD"/>
    <w:rsid w:val="004435CC"/>
    <w:rsid w:val="0044365F"/>
    <w:rsid w:val="00443705"/>
    <w:rsid w:val="004437E2"/>
    <w:rsid w:val="00443835"/>
    <w:rsid w:val="00443B56"/>
    <w:rsid w:val="00443BA9"/>
    <w:rsid w:val="00443BEF"/>
    <w:rsid w:val="00443C2B"/>
    <w:rsid w:val="00443DB3"/>
    <w:rsid w:val="00443DE4"/>
    <w:rsid w:val="00443E33"/>
    <w:rsid w:val="00443E73"/>
    <w:rsid w:val="00443EBC"/>
    <w:rsid w:val="00444031"/>
    <w:rsid w:val="004440B1"/>
    <w:rsid w:val="004441BC"/>
    <w:rsid w:val="00444220"/>
    <w:rsid w:val="00444246"/>
    <w:rsid w:val="0044427F"/>
    <w:rsid w:val="00444285"/>
    <w:rsid w:val="0044447E"/>
    <w:rsid w:val="00444490"/>
    <w:rsid w:val="004444FC"/>
    <w:rsid w:val="004445D0"/>
    <w:rsid w:val="004445D4"/>
    <w:rsid w:val="0044464A"/>
    <w:rsid w:val="0044464C"/>
    <w:rsid w:val="00444671"/>
    <w:rsid w:val="0044467C"/>
    <w:rsid w:val="0044480B"/>
    <w:rsid w:val="00444944"/>
    <w:rsid w:val="00444A63"/>
    <w:rsid w:val="00444A92"/>
    <w:rsid w:val="00444AA5"/>
    <w:rsid w:val="00444B57"/>
    <w:rsid w:val="00444B65"/>
    <w:rsid w:val="00444B7E"/>
    <w:rsid w:val="00444C62"/>
    <w:rsid w:val="00444DB5"/>
    <w:rsid w:val="00444E4C"/>
    <w:rsid w:val="00444E57"/>
    <w:rsid w:val="00444E8C"/>
    <w:rsid w:val="00444F9B"/>
    <w:rsid w:val="00445178"/>
    <w:rsid w:val="004451F6"/>
    <w:rsid w:val="00445265"/>
    <w:rsid w:val="0044529A"/>
    <w:rsid w:val="0044529D"/>
    <w:rsid w:val="004452AE"/>
    <w:rsid w:val="004453CF"/>
    <w:rsid w:val="0044551F"/>
    <w:rsid w:val="00445551"/>
    <w:rsid w:val="00445552"/>
    <w:rsid w:val="004455DF"/>
    <w:rsid w:val="00445634"/>
    <w:rsid w:val="00445668"/>
    <w:rsid w:val="004456C7"/>
    <w:rsid w:val="004457A3"/>
    <w:rsid w:val="00445880"/>
    <w:rsid w:val="00445A90"/>
    <w:rsid w:val="00445ACF"/>
    <w:rsid w:val="00445B23"/>
    <w:rsid w:val="00445B70"/>
    <w:rsid w:val="00445BCD"/>
    <w:rsid w:val="00445BDF"/>
    <w:rsid w:val="00445C87"/>
    <w:rsid w:val="00445CE1"/>
    <w:rsid w:val="00445D10"/>
    <w:rsid w:val="00445D47"/>
    <w:rsid w:val="00445D76"/>
    <w:rsid w:val="00445DC9"/>
    <w:rsid w:val="00445DD3"/>
    <w:rsid w:val="00445E46"/>
    <w:rsid w:val="00445E5D"/>
    <w:rsid w:val="00445E8A"/>
    <w:rsid w:val="00445ED5"/>
    <w:rsid w:val="00445F89"/>
    <w:rsid w:val="00445FFC"/>
    <w:rsid w:val="00446058"/>
    <w:rsid w:val="004460DC"/>
    <w:rsid w:val="004460EF"/>
    <w:rsid w:val="00446174"/>
    <w:rsid w:val="00446179"/>
    <w:rsid w:val="00446245"/>
    <w:rsid w:val="0044629C"/>
    <w:rsid w:val="004462CC"/>
    <w:rsid w:val="004462F4"/>
    <w:rsid w:val="00446363"/>
    <w:rsid w:val="00446424"/>
    <w:rsid w:val="0044648C"/>
    <w:rsid w:val="004465A3"/>
    <w:rsid w:val="004465E9"/>
    <w:rsid w:val="00446604"/>
    <w:rsid w:val="00446625"/>
    <w:rsid w:val="00446669"/>
    <w:rsid w:val="0044666A"/>
    <w:rsid w:val="004466B6"/>
    <w:rsid w:val="004466BE"/>
    <w:rsid w:val="004466E2"/>
    <w:rsid w:val="0044670E"/>
    <w:rsid w:val="0044671F"/>
    <w:rsid w:val="00446721"/>
    <w:rsid w:val="00446795"/>
    <w:rsid w:val="004467E8"/>
    <w:rsid w:val="00446815"/>
    <w:rsid w:val="004468E7"/>
    <w:rsid w:val="00446913"/>
    <w:rsid w:val="0044692C"/>
    <w:rsid w:val="00446973"/>
    <w:rsid w:val="00446A5B"/>
    <w:rsid w:val="00446B0A"/>
    <w:rsid w:val="00446C18"/>
    <w:rsid w:val="00446CC2"/>
    <w:rsid w:val="00446D24"/>
    <w:rsid w:val="00446D7E"/>
    <w:rsid w:val="00446E2C"/>
    <w:rsid w:val="00446F9E"/>
    <w:rsid w:val="00446FCA"/>
    <w:rsid w:val="0044708F"/>
    <w:rsid w:val="004470B0"/>
    <w:rsid w:val="00447238"/>
    <w:rsid w:val="004472C0"/>
    <w:rsid w:val="004472CB"/>
    <w:rsid w:val="00447378"/>
    <w:rsid w:val="0044737A"/>
    <w:rsid w:val="004473A6"/>
    <w:rsid w:val="004473C1"/>
    <w:rsid w:val="004473E2"/>
    <w:rsid w:val="004473FE"/>
    <w:rsid w:val="004474A4"/>
    <w:rsid w:val="004474F6"/>
    <w:rsid w:val="0044754C"/>
    <w:rsid w:val="004476B9"/>
    <w:rsid w:val="0044774F"/>
    <w:rsid w:val="00447763"/>
    <w:rsid w:val="00447800"/>
    <w:rsid w:val="0044782E"/>
    <w:rsid w:val="0044785B"/>
    <w:rsid w:val="004478EB"/>
    <w:rsid w:val="00447972"/>
    <w:rsid w:val="004479A6"/>
    <w:rsid w:val="00447AE3"/>
    <w:rsid w:val="00447CBA"/>
    <w:rsid w:val="00447D78"/>
    <w:rsid w:val="00447F78"/>
    <w:rsid w:val="00450078"/>
    <w:rsid w:val="0045026D"/>
    <w:rsid w:val="004502F0"/>
    <w:rsid w:val="0045032E"/>
    <w:rsid w:val="00450331"/>
    <w:rsid w:val="00450440"/>
    <w:rsid w:val="004504A8"/>
    <w:rsid w:val="00450587"/>
    <w:rsid w:val="00450643"/>
    <w:rsid w:val="00450657"/>
    <w:rsid w:val="004506C3"/>
    <w:rsid w:val="00450743"/>
    <w:rsid w:val="00450749"/>
    <w:rsid w:val="004507B0"/>
    <w:rsid w:val="004507FE"/>
    <w:rsid w:val="004508A7"/>
    <w:rsid w:val="004508C5"/>
    <w:rsid w:val="004508CE"/>
    <w:rsid w:val="00450931"/>
    <w:rsid w:val="0045096D"/>
    <w:rsid w:val="00450988"/>
    <w:rsid w:val="00450A84"/>
    <w:rsid w:val="00450B3F"/>
    <w:rsid w:val="00450B6D"/>
    <w:rsid w:val="00450B90"/>
    <w:rsid w:val="00450C3B"/>
    <w:rsid w:val="00450C96"/>
    <w:rsid w:val="00450CA7"/>
    <w:rsid w:val="00450CDF"/>
    <w:rsid w:val="00450D3B"/>
    <w:rsid w:val="00450D84"/>
    <w:rsid w:val="00450D9C"/>
    <w:rsid w:val="00450DD8"/>
    <w:rsid w:val="00450E49"/>
    <w:rsid w:val="00450F96"/>
    <w:rsid w:val="00451030"/>
    <w:rsid w:val="00451147"/>
    <w:rsid w:val="00451236"/>
    <w:rsid w:val="00451246"/>
    <w:rsid w:val="004512B9"/>
    <w:rsid w:val="0045131B"/>
    <w:rsid w:val="004513E8"/>
    <w:rsid w:val="0045147B"/>
    <w:rsid w:val="0045159C"/>
    <w:rsid w:val="00451611"/>
    <w:rsid w:val="0045165E"/>
    <w:rsid w:val="00451668"/>
    <w:rsid w:val="0045167C"/>
    <w:rsid w:val="00451698"/>
    <w:rsid w:val="0045173C"/>
    <w:rsid w:val="0045184A"/>
    <w:rsid w:val="004518BE"/>
    <w:rsid w:val="004519A3"/>
    <w:rsid w:val="004519AF"/>
    <w:rsid w:val="00451A52"/>
    <w:rsid w:val="00451ABE"/>
    <w:rsid w:val="00451AD2"/>
    <w:rsid w:val="00451B07"/>
    <w:rsid w:val="00451B26"/>
    <w:rsid w:val="00451C3E"/>
    <w:rsid w:val="00451CD1"/>
    <w:rsid w:val="00451CF4"/>
    <w:rsid w:val="00451DCA"/>
    <w:rsid w:val="00451DCC"/>
    <w:rsid w:val="00451DD1"/>
    <w:rsid w:val="00451E36"/>
    <w:rsid w:val="00451E61"/>
    <w:rsid w:val="00451FA6"/>
    <w:rsid w:val="00452045"/>
    <w:rsid w:val="0045204C"/>
    <w:rsid w:val="004521A6"/>
    <w:rsid w:val="00452213"/>
    <w:rsid w:val="00452285"/>
    <w:rsid w:val="0045228D"/>
    <w:rsid w:val="004522E9"/>
    <w:rsid w:val="004522F7"/>
    <w:rsid w:val="00452349"/>
    <w:rsid w:val="0045235F"/>
    <w:rsid w:val="0045242A"/>
    <w:rsid w:val="00452476"/>
    <w:rsid w:val="004524A6"/>
    <w:rsid w:val="00452501"/>
    <w:rsid w:val="00452536"/>
    <w:rsid w:val="00452550"/>
    <w:rsid w:val="004525C6"/>
    <w:rsid w:val="00452662"/>
    <w:rsid w:val="004526E0"/>
    <w:rsid w:val="00452777"/>
    <w:rsid w:val="004527FC"/>
    <w:rsid w:val="004527FE"/>
    <w:rsid w:val="004527FF"/>
    <w:rsid w:val="0045287B"/>
    <w:rsid w:val="00452940"/>
    <w:rsid w:val="00452997"/>
    <w:rsid w:val="004529ED"/>
    <w:rsid w:val="004529F7"/>
    <w:rsid w:val="00452B13"/>
    <w:rsid w:val="00452B31"/>
    <w:rsid w:val="00452B4C"/>
    <w:rsid w:val="00452B84"/>
    <w:rsid w:val="00452BD0"/>
    <w:rsid w:val="00452BF5"/>
    <w:rsid w:val="00452C0F"/>
    <w:rsid w:val="00452C17"/>
    <w:rsid w:val="00452C6D"/>
    <w:rsid w:val="00452CBB"/>
    <w:rsid w:val="00452CD9"/>
    <w:rsid w:val="00452EBF"/>
    <w:rsid w:val="00452EFC"/>
    <w:rsid w:val="00452F04"/>
    <w:rsid w:val="00452F3C"/>
    <w:rsid w:val="00452F61"/>
    <w:rsid w:val="00452F6F"/>
    <w:rsid w:val="00452FAB"/>
    <w:rsid w:val="00452FB0"/>
    <w:rsid w:val="00452FE1"/>
    <w:rsid w:val="00453027"/>
    <w:rsid w:val="00453114"/>
    <w:rsid w:val="00453128"/>
    <w:rsid w:val="0045315A"/>
    <w:rsid w:val="004531B2"/>
    <w:rsid w:val="00453213"/>
    <w:rsid w:val="00453241"/>
    <w:rsid w:val="00453262"/>
    <w:rsid w:val="00453348"/>
    <w:rsid w:val="0045337A"/>
    <w:rsid w:val="0045351D"/>
    <w:rsid w:val="00453543"/>
    <w:rsid w:val="00453577"/>
    <w:rsid w:val="0045358A"/>
    <w:rsid w:val="0045359F"/>
    <w:rsid w:val="00453654"/>
    <w:rsid w:val="004536A3"/>
    <w:rsid w:val="004536C3"/>
    <w:rsid w:val="0045370F"/>
    <w:rsid w:val="0045375D"/>
    <w:rsid w:val="004537E2"/>
    <w:rsid w:val="004537ED"/>
    <w:rsid w:val="00453882"/>
    <w:rsid w:val="004538E2"/>
    <w:rsid w:val="004538F1"/>
    <w:rsid w:val="00453907"/>
    <w:rsid w:val="00453944"/>
    <w:rsid w:val="0045399E"/>
    <w:rsid w:val="004539DA"/>
    <w:rsid w:val="00453A4C"/>
    <w:rsid w:val="00453ACF"/>
    <w:rsid w:val="00453B14"/>
    <w:rsid w:val="00453B26"/>
    <w:rsid w:val="00453C1D"/>
    <w:rsid w:val="00453CFF"/>
    <w:rsid w:val="00453DB6"/>
    <w:rsid w:val="00453E37"/>
    <w:rsid w:val="00453E6B"/>
    <w:rsid w:val="00453EBF"/>
    <w:rsid w:val="00453F25"/>
    <w:rsid w:val="00453F7D"/>
    <w:rsid w:val="00453FCB"/>
    <w:rsid w:val="0045401D"/>
    <w:rsid w:val="004540DE"/>
    <w:rsid w:val="00454171"/>
    <w:rsid w:val="0045417E"/>
    <w:rsid w:val="004541C9"/>
    <w:rsid w:val="004542B2"/>
    <w:rsid w:val="00454351"/>
    <w:rsid w:val="00454364"/>
    <w:rsid w:val="00454378"/>
    <w:rsid w:val="00454496"/>
    <w:rsid w:val="004544CA"/>
    <w:rsid w:val="0045453B"/>
    <w:rsid w:val="0045459A"/>
    <w:rsid w:val="0045464F"/>
    <w:rsid w:val="004546CF"/>
    <w:rsid w:val="00454726"/>
    <w:rsid w:val="00454896"/>
    <w:rsid w:val="004548E7"/>
    <w:rsid w:val="00454911"/>
    <w:rsid w:val="00454A67"/>
    <w:rsid w:val="00454AA4"/>
    <w:rsid w:val="00454AAF"/>
    <w:rsid w:val="00454B6B"/>
    <w:rsid w:val="00454BFB"/>
    <w:rsid w:val="00454C88"/>
    <w:rsid w:val="00454CBE"/>
    <w:rsid w:val="00454CC1"/>
    <w:rsid w:val="00454D51"/>
    <w:rsid w:val="00454D70"/>
    <w:rsid w:val="00454E08"/>
    <w:rsid w:val="00454EC7"/>
    <w:rsid w:val="00454EFE"/>
    <w:rsid w:val="00454F31"/>
    <w:rsid w:val="00454F34"/>
    <w:rsid w:val="004550AF"/>
    <w:rsid w:val="004551C5"/>
    <w:rsid w:val="004551E1"/>
    <w:rsid w:val="0045522A"/>
    <w:rsid w:val="00455245"/>
    <w:rsid w:val="00455290"/>
    <w:rsid w:val="0045535B"/>
    <w:rsid w:val="004553D4"/>
    <w:rsid w:val="0045545C"/>
    <w:rsid w:val="004554D7"/>
    <w:rsid w:val="004554D8"/>
    <w:rsid w:val="00455500"/>
    <w:rsid w:val="0045551D"/>
    <w:rsid w:val="004556C3"/>
    <w:rsid w:val="004556CE"/>
    <w:rsid w:val="004556F2"/>
    <w:rsid w:val="00455785"/>
    <w:rsid w:val="004557DC"/>
    <w:rsid w:val="0045585A"/>
    <w:rsid w:val="0045588C"/>
    <w:rsid w:val="004558AF"/>
    <w:rsid w:val="004558D8"/>
    <w:rsid w:val="0045590F"/>
    <w:rsid w:val="00455916"/>
    <w:rsid w:val="00455970"/>
    <w:rsid w:val="004559CE"/>
    <w:rsid w:val="004559E9"/>
    <w:rsid w:val="004559F3"/>
    <w:rsid w:val="00455B0F"/>
    <w:rsid w:val="00455B9E"/>
    <w:rsid w:val="00455C2D"/>
    <w:rsid w:val="00455C92"/>
    <w:rsid w:val="00455CB3"/>
    <w:rsid w:val="00455D15"/>
    <w:rsid w:val="00455D4D"/>
    <w:rsid w:val="00455DA5"/>
    <w:rsid w:val="00455DB5"/>
    <w:rsid w:val="00455DE0"/>
    <w:rsid w:val="00455E53"/>
    <w:rsid w:val="00455E57"/>
    <w:rsid w:val="00455E6B"/>
    <w:rsid w:val="00455EC7"/>
    <w:rsid w:val="00455F1A"/>
    <w:rsid w:val="00455F1F"/>
    <w:rsid w:val="00455FA8"/>
    <w:rsid w:val="00455FCC"/>
    <w:rsid w:val="00455FE8"/>
    <w:rsid w:val="0045600D"/>
    <w:rsid w:val="00456191"/>
    <w:rsid w:val="004561EE"/>
    <w:rsid w:val="004561F2"/>
    <w:rsid w:val="00456219"/>
    <w:rsid w:val="004562A0"/>
    <w:rsid w:val="0045633E"/>
    <w:rsid w:val="00456350"/>
    <w:rsid w:val="004563E2"/>
    <w:rsid w:val="00456492"/>
    <w:rsid w:val="004564EB"/>
    <w:rsid w:val="0045651F"/>
    <w:rsid w:val="00456586"/>
    <w:rsid w:val="00456611"/>
    <w:rsid w:val="0045666B"/>
    <w:rsid w:val="00456680"/>
    <w:rsid w:val="0045674C"/>
    <w:rsid w:val="0045676B"/>
    <w:rsid w:val="004567FB"/>
    <w:rsid w:val="00456916"/>
    <w:rsid w:val="0045691B"/>
    <w:rsid w:val="00456978"/>
    <w:rsid w:val="0045699C"/>
    <w:rsid w:val="004569A8"/>
    <w:rsid w:val="004569FA"/>
    <w:rsid w:val="00456A6D"/>
    <w:rsid w:val="00456A79"/>
    <w:rsid w:val="00456AC2"/>
    <w:rsid w:val="00456AF0"/>
    <w:rsid w:val="00456AF4"/>
    <w:rsid w:val="00456B26"/>
    <w:rsid w:val="00456B3A"/>
    <w:rsid w:val="00456B5C"/>
    <w:rsid w:val="00456C2B"/>
    <w:rsid w:val="00456C97"/>
    <w:rsid w:val="00456CEF"/>
    <w:rsid w:val="00456DB6"/>
    <w:rsid w:val="00456E96"/>
    <w:rsid w:val="00456F2D"/>
    <w:rsid w:val="004570C7"/>
    <w:rsid w:val="004570D1"/>
    <w:rsid w:val="004570E1"/>
    <w:rsid w:val="00457169"/>
    <w:rsid w:val="00457188"/>
    <w:rsid w:val="00457206"/>
    <w:rsid w:val="004572C5"/>
    <w:rsid w:val="0045738C"/>
    <w:rsid w:val="00457426"/>
    <w:rsid w:val="0045745E"/>
    <w:rsid w:val="00457495"/>
    <w:rsid w:val="0045750F"/>
    <w:rsid w:val="00457623"/>
    <w:rsid w:val="00457633"/>
    <w:rsid w:val="00457644"/>
    <w:rsid w:val="004576B3"/>
    <w:rsid w:val="00457705"/>
    <w:rsid w:val="0045771F"/>
    <w:rsid w:val="0045784E"/>
    <w:rsid w:val="00457928"/>
    <w:rsid w:val="00457934"/>
    <w:rsid w:val="00457982"/>
    <w:rsid w:val="0045799A"/>
    <w:rsid w:val="00457AC0"/>
    <w:rsid w:val="00457AEA"/>
    <w:rsid w:val="00457BF8"/>
    <w:rsid w:val="00457D6B"/>
    <w:rsid w:val="00457E0A"/>
    <w:rsid w:val="00457E50"/>
    <w:rsid w:val="00457EC6"/>
    <w:rsid w:val="00457F80"/>
    <w:rsid w:val="00457FE6"/>
    <w:rsid w:val="0046005D"/>
    <w:rsid w:val="004600B9"/>
    <w:rsid w:val="00460223"/>
    <w:rsid w:val="0046024F"/>
    <w:rsid w:val="00460275"/>
    <w:rsid w:val="004602A7"/>
    <w:rsid w:val="0046033C"/>
    <w:rsid w:val="00460357"/>
    <w:rsid w:val="004604C4"/>
    <w:rsid w:val="004604F3"/>
    <w:rsid w:val="00460579"/>
    <w:rsid w:val="004605C2"/>
    <w:rsid w:val="00460625"/>
    <w:rsid w:val="0046065A"/>
    <w:rsid w:val="004606C2"/>
    <w:rsid w:val="00460742"/>
    <w:rsid w:val="0046087F"/>
    <w:rsid w:val="004608CC"/>
    <w:rsid w:val="00460917"/>
    <w:rsid w:val="00460946"/>
    <w:rsid w:val="00460AD5"/>
    <w:rsid w:val="00460B06"/>
    <w:rsid w:val="00460B36"/>
    <w:rsid w:val="00460BB9"/>
    <w:rsid w:val="00460BD2"/>
    <w:rsid w:val="00460BDA"/>
    <w:rsid w:val="00460C8B"/>
    <w:rsid w:val="00460CCB"/>
    <w:rsid w:val="00460CFB"/>
    <w:rsid w:val="00460D71"/>
    <w:rsid w:val="00460DDA"/>
    <w:rsid w:val="00460DE3"/>
    <w:rsid w:val="00460DF2"/>
    <w:rsid w:val="00460DFA"/>
    <w:rsid w:val="00460E1A"/>
    <w:rsid w:val="00460EE3"/>
    <w:rsid w:val="00461016"/>
    <w:rsid w:val="00461035"/>
    <w:rsid w:val="00461053"/>
    <w:rsid w:val="004610F5"/>
    <w:rsid w:val="004611CB"/>
    <w:rsid w:val="004611EC"/>
    <w:rsid w:val="0046126F"/>
    <w:rsid w:val="00461321"/>
    <w:rsid w:val="00461328"/>
    <w:rsid w:val="00461400"/>
    <w:rsid w:val="00461421"/>
    <w:rsid w:val="00461491"/>
    <w:rsid w:val="004614D9"/>
    <w:rsid w:val="00461570"/>
    <w:rsid w:val="004615E4"/>
    <w:rsid w:val="00461615"/>
    <w:rsid w:val="00461663"/>
    <w:rsid w:val="004616A7"/>
    <w:rsid w:val="004616C3"/>
    <w:rsid w:val="00461743"/>
    <w:rsid w:val="004617A6"/>
    <w:rsid w:val="004617D5"/>
    <w:rsid w:val="004618A8"/>
    <w:rsid w:val="00461904"/>
    <w:rsid w:val="00461943"/>
    <w:rsid w:val="004619F3"/>
    <w:rsid w:val="00461A2A"/>
    <w:rsid w:val="00461B17"/>
    <w:rsid w:val="00461B4A"/>
    <w:rsid w:val="00461B6D"/>
    <w:rsid w:val="00461BFC"/>
    <w:rsid w:val="00461C69"/>
    <w:rsid w:val="00461D90"/>
    <w:rsid w:val="00461DC7"/>
    <w:rsid w:val="00461E13"/>
    <w:rsid w:val="00461EF8"/>
    <w:rsid w:val="00461F16"/>
    <w:rsid w:val="00461F30"/>
    <w:rsid w:val="00461F41"/>
    <w:rsid w:val="00461F7B"/>
    <w:rsid w:val="00461FCC"/>
    <w:rsid w:val="00461FFB"/>
    <w:rsid w:val="00462043"/>
    <w:rsid w:val="00462090"/>
    <w:rsid w:val="00462146"/>
    <w:rsid w:val="004621FB"/>
    <w:rsid w:val="00462290"/>
    <w:rsid w:val="004622DD"/>
    <w:rsid w:val="004622EC"/>
    <w:rsid w:val="00462309"/>
    <w:rsid w:val="00462310"/>
    <w:rsid w:val="0046233F"/>
    <w:rsid w:val="00462344"/>
    <w:rsid w:val="00462402"/>
    <w:rsid w:val="0046241B"/>
    <w:rsid w:val="00462486"/>
    <w:rsid w:val="004624A8"/>
    <w:rsid w:val="00462557"/>
    <w:rsid w:val="0046260C"/>
    <w:rsid w:val="00462781"/>
    <w:rsid w:val="00462830"/>
    <w:rsid w:val="0046283B"/>
    <w:rsid w:val="00462841"/>
    <w:rsid w:val="00462879"/>
    <w:rsid w:val="004628B0"/>
    <w:rsid w:val="004628D2"/>
    <w:rsid w:val="00462952"/>
    <w:rsid w:val="004629F8"/>
    <w:rsid w:val="00462A41"/>
    <w:rsid w:val="00462A4C"/>
    <w:rsid w:val="00462A6E"/>
    <w:rsid w:val="00462AE6"/>
    <w:rsid w:val="00462B02"/>
    <w:rsid w:val="00462C07"/>
    <w:rsid w:val="00462C55"/>
    <w:rsid w:val="00462C72"/>
    <w:rsid w:val="00462D03"/>
    <w:rsid w:val="00462D6E"/>
    <w:rsid w:val="00462DB4"/>
    <w:rsid w:val="00462DCB"/>
    <w:rsid w:val="00462DD0"/>
    <w:rsid w:val="00462E01"/>
    <w:rsid w:val="00462E22"/>
    <w:rsid w:val="00462E72"/>
    <w:rsid w:val="00462EBA"/>
    <w:rsid w:val="00462F13"/>
    <w:rsid w:val="00462F70"/>
    <w:rsid w:val="00462FB0"/>
    <w:rsid w:val="004630C1"/>
    <w:rsid w:val="004630F2"/>
    <w:rsid w:val="00463158"/>
    <w:rsid w:val="00463197"/>
    <w:rsid w:val="0046320B"/>
    <w:rsid w:val="00463247"/>
    <w:rsid w:val="004633A7"/>
    <w:rsid w:val="004634BD"/>
    <w:rsid w:val="00463553"/>
    <w:rsid w:val="004635D7"/>
    <w:rsid w:val="00463630"/>
    <w:rsid w:val="00463770"/>
    <w:rsid w:val="0046378F"/>
    <w:rsid w:val="004637B8"/>
    <w:rsid w:val="004637D9"/>
    <w:rsid w:val="004637DE"/>
    <w:rsid w:val="004637F5"/>
    <w:rsid w:val="0046395D"/>
    <w:rsid w:val="00463AB2"/>
    <w:rsid w:val="00463B48"/>
    <w:rsid w:val="00463B61"/>
    <w:rsid w:val="00463B67"/>
    <w:rsid w:val="00463BA3"/>
    <w:rsid w:val="00463C82"/>
    <w:rsid w:val="00463C88"/>
    <w:rsid w:val="00463D03"/>
    <w:rsid w:val="00463D37"/>
    <w:rsid w:val="00463DE7"/>
    <w:rsid w:val="00463DE8"/>
    <w:rsid w:val="00463DF8"/>
    <w:rsid w:val="00463DFB"/>
    <w:rsid w:val="00463ED9"/>
    <w:rsid w:val="00463EED"/>
    <w:rsid w:val="00463EF7"/>
    <w:rsid w:val="00463F55"/>
    <w:rsid w:val="00463FE3"/>
    <w:rsid w:val="00464018"/>
    <w:rsid w:val="00464181"/>
    <w:rsid w:val="00464188"/>
    <w:rsid w:val="00464208"/>
    <w:rsid w:val="004642A3"/>
    <w:rsid w:val="004642E2"/>
    <w:rsid w:val="0046433E"/>
    <w:rsid w:val="0046437F"/>
    <w:rsid w:val="0046440C"/>
    <w:rsid w:val="0046449D"/>
    <w:rsid w:val="004645C8"/>
    <w:rsid w:val="004646CC"/>
    <w:rsid w:val="0046476B"/>
    <w:rsid w:val="0046478D"/>
    <w:rsid w:val="0046478E"/>
    <w:rsid w:val="0046479B"/>
    <w:rsid w:val="00464801"/>
    <w:rsid w:val="00464963"/>
    <w:rsid w:val="004649BF"/>
    <w:rsid w:val="004649CF"/>
    <w:rsid w:val="00464A91"/>
    <w:rsid w:val="00464ACF"/>
    <w:rsid w:val="00464AE4"/>
    <w:rsid w:val="00464B3F"/>
    <w:rsid w:val="00464CE3"/>
    <w:rsid w:val="00464CF1"/>
    <w:rsid w:val="00464D07"/>
    <w:rsid w:val="00464D1B"/>
    <w:rsid w:val="00464D82"/>
    <w:rsid w:val="00464DB4"/>
    <w:rsid w:val="00464DCB"/>
    <w:rsid w:val="00464EA1"/>
    <w:rsid w:val="00464F11"/>
    <w:rsid w:val="00464F9E"/>
    <w:rsid w:val="00464FD2"/>
    <w:rsid w:val="00465057"/>
    <w:rsid w:val="00465105"/>
    <w:rsid w:val="00465171"/>
    <w:rsid w:val="004651A6"/>
    <w:rsid w:val="004651CF"/>
    <w:rsid w:val="0046526B"/>
    <w:rsid w:val="004652B7"/>
    <w:rsid w:val="00465320"/>
    <w:rsid w:val="00465390"/>
    <w:rsid w:val="004653DF"/>
    <w:rsid w:val="004653F4"/>
    <w:rsid w:val="00465486"/>
    <w:rsid w:val="004654F4"/>
    <w:rsid w:val="00465602"/>
    <w:rsid w:val="00465621"/>
    <w:rsid w:val="004656BD"/>
    <w:rsid w:val="00465737"/>
    <w:rsid w:val="004657CC"/>
    <w:rsid w:val="0046593E"/>
    <w:rsid w:val="0046598B"/>
    <w:rsid w:val="00465A40"/>
    <w:rsid w:val="00465A82"/>
    <w:rsid w:val="00465B6D"/>
    <w:rsid w:val="00465BDE"/>
    <w:rsid w:val="00465C19"/>
    <w:rsid w:val="00465D56"/>
    <w:rsid w:val="00465DAA"/>
    <w:rsid w:val="00465DB9"/>
    <w:rsid w:val="00465E10"/>
    <w:rsid w:val="00465E64"/>
    <w:rsid w:val="00465F45"/>
    <w:rsid w:val="0046602F"/>
    <w:rsid w:val="0046605B"/>
    <w:rsid w:val="004661B8"/>
    <w:rsid w:val="004662A4"/>
    <w:rsid w:val="004662D2"/>
    <w:rsid w:val="004662ED"/>
    <w:rsid w:val="0046630C"/>
    <w:rsid w:val="0046631D"/>
    <w:rsid w:val="00466553"/>
    <w:rsid w:val="00466604"/>
    <w:rsid w:val="00466630"/>
    <w:rsid w:val="00466652"/>
    <w:rsid w:val="004666A8"/>
    <w:rsid w:val="00466719"/>
    <w:rsid w:val="00466801"/>
    <w:rsid w:val="0046688B"/>
    <w:rsid w:val="0046688E"/>
    <w:rsid w:val="0046695E"/>
    <w:rsid w:val="004669FB"/>
    <w:rsid w:val="004669FF"/>
    <w:rsid w:val="00466A4C"/>
    <w:rsid w:val="00466A87"/>
    <w:rsid w:val="00466AD4"/>
    <w:rsid w:val="00466AE8"/>
    <w:rsid w:val="00466B67"/>
    <w:rsid w:val="00466BA1"/>
    <w:rsid w:val="00466BBA"/>
    <w:rsid w:val="00466CC5"/>
    <w:rsid w:val="00466EF5"/>
    <w:rsid w:val="00466F35"/>
    <w:rsid w:val="00466F63"/>
    <w:rsid w:val="00466FEB"/>
    <w:rsid w:val="004670C9"/>
    <w:rsid w:val="00467111"/>
    <w:rsid w:val="00467125"/>
    <w:rsid w:val="00467170"/>
    <w:rsid w:val="0046719D"/>
    <w:rsid w:val="00467227"/>
    <w:rsid w:val="004672BA"/>
    <w:rsid w:val="004672F8"/>
    <w:rsid w:val="0046735C"/>
    <w:rsid w:val="00467390"/>
    <w:rsid w:val="00467540"/>
    <w:rsid w:val="0046756E"/>
    <w:rsid w:val="004675E1"/>
    <w:rsid w:val="0046761E"/>
    <w:rsid w:val="00467625"/>
    <w:rsid w:val="00467653"/>
    <w:rsid w:val="00467680"/>
    <w:rsid w:val="004679B6"/>
    <w:rsid w:val="00467A36"/>
    <w:rsid w:val="00467A75"/>
    <w:rsid w:val="00467B56"/>
    <w:rsid w:val="00467B6D"/>
    <w:rsid w:val="00467D16"/>
    <w:rsid w:val="00467D19"/>
    <w:rsid w:val="00467E0E"/>
    <w:rsid w:val="00467E2C"/>
    <w:rsid w:val="00467FAD"/>
    <w:rsid w:val="00470087"/>
    <w:rsid w:val="004700A4"/>
    <w:rsid w:val="004700C1"/>
    <w:rsid w:val="00470150"/>
    <w:rsid w:val="00470208"/>
    <w:rsid w:val="00470251"/>
    <w:rsid w:val="004702C2"/>
    <w:rsid w:val="004702FC"/>
    <w:rsid w:val="00470308"/>
    <w:rsid w:val="00470381"/>
    <w:rsid w:val="0047038E"/>
    <w:rsid w:val="004703DC"/>
    <w:rsid w:val="004704BA"/>
    <w:rsid w:val="004704FA"/>
    <w:rsid w:val="00470532"/>
    <w:rsid w:val="0047062A"/>
    <w:rsid w:val="00470639"/>
    <w:rsid w:val="0047068D"/>
    <w:rsid w:val="004706A5"/>
    <w:rsid w:val="004706D8"/>
    <w:rsid w:val="00470719"/>
    <w:rsid w:val="0047072E"/>
    <w:rsid w:val="00470779"/>
    <w:rsid w:val="0047080D"/>
    <w:rsid w:val="0047097C"/>
    <w:rsid w:val="004709E0"/>
    <w:rsid w:val="00470B4F"/>
    <w:rsid w:val="00470C5C"/>
    <w:rsid w:val="00470C5E"/>
    <w:rsid w:val="00470C62"/>
    <w:rsid w:val="00470C73"/>
    <w:rsid w:val="00470CAA"/>
    <w:rsid w:val="00470D87"/>
    <w:rsid w:val="00470DC3"/>
    <w:rsid w:val="00470DD2"/>
    <w:rsid w:val="00470DFC"/>
    <w:rsid w:val="00470E6C"/>
    <w:rsid w:val="00470F52"/>
    <w:rsid w:val="0047101A"/>
    <w:rsid w:val="0047101F"/>
    <w:rsid w:val="00471049"/>
    <w:rsid w:val="00471051"/>
    <w:rsid w:val="004710D1"/>
    <w:rsid w:val="00471114"/>
    <w:rsid w:val="00471156"/>
    <w:rsid w:val="0047119C"/>
    <w:rsid w:val="004711A9"/>
    <w:rsid w:val="004711F8"/>
    <w:rsid w:val="00471253"/>
    <w:rsid w:val="004712DC"/>
    <w:rsid w:val="0047140F"/>
    <w:rsid w:val="0047141C"/>
    <w:rsid w:val="00471459"/>
    <w:rsid w:val="004714CB"/>
    <w:rsid w:val="004715BE"/>
    <w:rsid w:val="0047165B"/>
    <w:rsid w:val="00471677"/>
    <w:rsid w:val="00471682"/>
    <w:rsid w:val="004716BD"/>
    <w:rsid w:val="00471713"/>
    <w:rsid w:val="004717C5"/>
    <w:rsid w:val="004717CA"/>
    <w:rsid w:val="004717CE"/>
    <w:rsid w:val="004717E3"/>
    <w:rsid w:val="004717F1"/>
    <w:rsid w:val="00471827"/>
    <w:rsid w:val="0047182F"/>
    <w:rsid w:val="00471851"/>
    <w:rsid w:val="004718B0"/>
    <w:rsid w:val="004718D7"/>
    <w:rsid w:val="004718E6"/>
    <w:rsid w:val="0047192C"/>
    <w:rsid w:val="00471967"/>
    <w:rsid w:val="00471A02"/>
    <w:rsid w:val="00471A09"/>
    <w:rsid w:val="00471A18"/>
    <w:rsid w:val="00471A6C"/>
    <w:rsid w:val="00471A98"/>
    <w:rsid w:val="00471B0B"/>
    <w:rsid w:val="00471B8B"/>
    <w:rsid w:val="00471B8D"/>
    <w:rsid w:val="00471C76"/>
    <w:rsid w:val="00471CEA"/>
    <w:rsid w:val="00471DCF"/>
    <w:rsid w:val="00471DF6"/>
    <w:rsid w:val="00471E32"/>
    <w:rsid w:val="00471E59"/>
    <w:rsid w:val="00471F18"/>
    <w:rsid w:val="00471FB6"/>
    <w:rsid w:val="00471FF4"/>
    <w:rsid w:val="0047204D"/>
    <w:rsid w:val="00472094"/>
    <w:rsid w:val="004720CD"/>
    <w:rsid w:val="00472136"/>
    <w:rsid w:val="0047219F"/>
    <w:rsid w:val="004721F8"/>
    <w:rsid w:val="00472234"/>
    <w:rsid w:val="0047223C"/>
    <w:rsid w:val="00472240"/>
    <w:rsid w:val="0047225B"/>
    <w:rsid w:val="00472263"/>
    <w:rsid w:val="00472280"/>
    <w:rsid w:val="00472290"/>
    <w:rsid w:val="004722E8"/>
    <w:rsid w:val="00472392"/>
    <w:rsid w:val="004723FB"/>
    <w:rsid w:val="00472498"/>
    <w:rsid w:val="00472515"/>
    <w:rsid w:val="00472562"/>
    <w:rsid w:val="0047266F"/>
    <w:rsid w:val="00472670"/>
    <w:rsid w:val="004726EE"/>
    <w:rsid w:val="0047271A"/>
    <w:rsid w:val="0047278F"/>
    <w:rsid w:val="0047281A"/>
    <w:rsid w:val="00472970"/>
    <w:rsid w:val="004729CA"/>
    <w:rsid w:val="00472A18"/>
    <w:rsid w:val="00472A1E"/>
    <w:rsid w:val="00472B4B"/>
    <w:rsid w:val="00472C92"/>
    <w:rsid w:val="00472CBD"/>
    <w:rsid w:val="00472D17"/>
    <w:rsid w:val="00472E42"/>
    <w:rsid w:val="00472F85"/>
    <w:rsid w:val="00473059"/>
    <w:rsid w:val="004730B8"/>
    <w:rsid w:val="004730E1"/>
    <w:rsid w:val="00473121"/>
    <w:rsid w:val="0047319A"/>
    <w:rsid w:val="004731A2"/>
    <w:rsid w:val="0047326B"/>
    <w:rsid w:val="00473291"/>
    <w:rsid w:val="004732FD"/>
    <w:rsid w:val="00473372"/>
    <w:rsid w:val="00473403"/>
    <w:rsid w:val="00473437"/>
    <w:rsid w:val="00473494"/>
    <w:rsid w:val="004734B8"/>
    <w:rsid w:val="0047358B"/>
    <w:rsid w:val="00473602"/>
    <w:rsid w:val="00473716"/>
    <w:rsid w:val="0047378E"/>
    <w:rsid w:val="004737D9"/>
    <w:rsid w:val="00473979"/>
    <w:rsid w:val="00473985"/>
    <w:rsid w:val="004739FC"/>
    <w:rsid w:val="00473B9D"/>
    <w:rsid w:val="00473BAF"/>
    <w:rsid w:val="00473BEC"/>
    <w:rsid w:val="00473C28"/>
    <w:rsid w:val="00473C2B"/>
    <w:rsid w:val="00473C81"/>
    <w:rsid w:val="00473D73"/>
    <w:rsid w:val="00473D79"/>
    <w:rsid w:val="00473DC0"/>
    <w:rsid w:val="00473E34"/>
    <w:rsid w:val="00473F05"/>
    <w:rsid w:val="00473F34"/>
    <w:rsid w:val="00473F4D"/>
    <w:rsid w:val="0047405E"/>
    <w:rsid w:val="0047408A"/>
    <w:rsid w:val="00474112"/>
    <w:rsid w:val="00474158"/>
    <w:rsid w:val="004741F2"/>
    <w:rsid w:val="004741FE"/>
    <w:rsid w:val="0047430A"/>
    <w:rsid w:val="004744EC"/>
    <w:rsid w:val="00474540"/>
    <w:rsid w:val="00474572"/>
    <w:rsid w:val="00474593"/>
    <w:rsid w:val="004745E7"/>
    <w:rsid w:val="0047462D"/>
    <w:rsid w:val="00474647"/>
    <w:rsid w:val="0047487D"/>
    <w:rsid w:val="004748A2"/>
    <w:rsid w:val="004748A7"/>
    <w:rsid w:val="004748BC"/>
    <w:rsid w:val="00474932"/>
    <w:rsid w:val="00474ABA"/>
    <w:rsid w:val="00474C47"/>
    <w:rsid w:val="00474C8C"/>
    <w:rsid w:val="00474CDA"/>
    <w:rsid w:val="00474D49"/>
    <w:rsid w:val="00474D4D"/>
    <w:rsid w:val="00474E39"/>
    <w:rsid w:val="00474F60"/>
    <w:rsid w:val="00474F64"/>
    <w:rsid w:val="00474F78"/>
    <w:rsid w:val="00474FA9"/>
    <w:rsid w:val="0047501F"/>
    <w:rsid w:val="00475085"/>
    <w:rsid w:val="0047510D"/>
    <w:rsid w:val="0047517B"/>
    <w:rsid w:val="004751C0"/>
    <w:rsid w:val="004752DF"/>
    <w:rsid w:val="00475359"/>
    <w:rsid w:val="00475500"/>
    <w:rsid w:val="0047558C"/>
    <w:rsid w:val="0047565E"/>
    <w:rsid w:val="00475693"/>
    <w:rsid w:val="00475833"/>
    <w:rsid w:val="00475842"/>
    <w:rsid w:val="00475865"/>
    <w:rsid w:val="00475914"/>
    <w:rsid w:val="00475918"/>
    <w:rsid w:val="0047593A"/>
    <w:rsid w:val="00475986"/>
    <w:rsid w:val="004759A3"/>
    <w:rsid w:val="004759E9"/>
    <w:rsid w:val="004759FF"/>
    <w:rsid w:val="00475A1B"/>
    <w:rsid w:val="00475A97"/>
    <w:rsid w:val="00475AE2"/>
    <w:rsid w:val="00475B23"/>
    <w:rsid w:val="00475C64"/>
    <w:rsid w:val="00475E0A"/>
    <w:rsid w:val="00475E89"/>
    <w:rsid w:val="00475E9F"/>
    <w:rsid w:val="00475F6D"/>
    <w:rsid w:val="00475FBA"/>
    <w:rsid w:val="0047606E"/>
    <w:rsid w:val="004760FC"/>
    <w:rsid w:val="0047612D"/>
    <w:rsid w:val="00476187"/>
    <w:rsid w:val="0047625A"/>
    <w:rsid w:val="00476314"/>
    <w:rsid w:val="00476416"/>
    <w:rsid w:val="00476499"/>
    <w:rsid w:val="004764CA"/>
    <w:rsid w:val="004765A9"/>
    <w:rsid w:val="00476623"/>
    <w:rsid w:val="004766CB"/>
    <w:rsid w:val="0047672A"/>
    <w:rsid w:val="0047672D"/>
    <w:rsid w:val="00476748"/>
    <w:rsid w:val="004767A4"/>
    <w:rsid w:val="004767AA"/>
    <w:rsid w:val="004767EC"/>
    <w:rsid w:val="004767F4"/>
    <w:rsid w:val="00476835"/>
    <w:rsid w:val="00476859"/>
    <w:rsid w:val="004768B2"/>
    <w:rsid w:val="0047690F"/>
    <w:rsid w:val="004769B6"/>
    <w:rsid w:val="00476A89"/>
    <w:rsid w:val="00476B8E"/>
    <w:rsid w:val="00476C1C"/>
    <w:rsid w:val="00476CA5"/>
    <w:rsid w:val="00476CF6"/>
    <w:rsid w:val="00476E5E"/>
    <w:rsid w:val="00476ED2"/>
    <w:rsid w:val="00476FAF"/>
    <w:rsid w:val="0047704C"/>
    <w:rsid w:val="00477080"/>
    <w:rsid w:val="004770A1"/>
    <w:rsid w:val="0047710A"/>
    <w:rsid w:val="004771B2"/>
    <w:rsid w:val="00477291"/>
    <w:rsid w:val="004772B6"/>
    <w:rsid w:val="00477301"/>
    <w:rsid w:val="004773FF"/>
    <w:rsid w:val="00477402"/>
    <w:rsid w:val="00477429"/>
    <w:rsid w:val="00477433"/>
    <w:rsid w:val="004774C6"/>
    <w:rsid w:val="00477535"/>
    <w:rsid w:val="0047769F"/>
    <w:rsid w:val="004776A7"/>
    <w:rsid w:val="004776BD"/>
    <w:rsid w:val="004776CB"/>
    <w:rsid w:val="00477852"/>
    <w:rsid w:val="00477899"/>
    <w:rsid w:val="004778BA"/>
    <w:rsid w:val="0047794C"/>
    <w:rsid w:val="0047795A"/>
    <w:rsid w:val="00477998"/>
    <w:rsid w:val="00477A70"/>
    <w:rsid w:val="00477AA8"/>
    <w:rsid w:val="00477AB2"/>
    <w:rsid w:val="00477B31"/>
    <w:rsid w:val="00477C00"/>
    <w:rsid w:val="00477C12"/>
    <w:rsid w:val="00477C4F"/>
    <w:rsid w:val="00477CDA"/>
    <w:rsid w:val="00477D55"/>
    <w:rsid w:val="00477D5F"/>
    <w:rsid w:val="00477E37"/>
    <w:rsid w:val="00477E4D"/>
    <w:rsid w:val="00477F72"/>
    <w:rsid w:val="00477F9C"/>
    <w:rsid w:val="00477FAA"/>
    <w:rsid w:val="0048002A"/>
    <w:rsid w:val="00480093"/>
    <w:rsid w:val="004800FA"/>
    <w:rsid w:val="00480152"/>
    <w:rsid w:val="0048015E"/>
    <w:rsid w:val="004801E1"/>
    <w:rsid w:val="00480210"/>
    <w:rsid w:val="00480229"/>
    <w:rsid w:val="004802C1"/>
    <w:rsid w:val="00480360"/>
    <w:rsid w:val="0048039A"/>
    <w:rsid w:val="004803DE"/>
    <w:rsid w:val="0048044E"/>
    <w:rsid w:val="00480458"/>
    <w:rsid w:val="004805D0"/>
    <w:rsid w:val="00480678"/>
    <w:rsid w:val="004806F8"/>
    <w:rsid w:val="00480722"/>
    <w:rsid w:val="0048075A"/>
    <w:rsid w:val="00480788"/>
    <w:rsid w:val="004808FB"/>
    <w:rsid w:val="004809A1"/>
    <w:rsid w:val="004809BD"/>
    <w:rsid w:val="004809E2"/>
    <w:rsid w:val="00480AB7"/>
    <w:rsid w:val="00480C57"/>
    <w:rsid w:val="00480C92"/>
    <w:rsid w:val="00480CDF"/>
    <w:rsid w:val="00480E0F"/>
    <w:rsid w:val="00480E7B"/>
    <w:rsid w:val="00480EA8"/>
    <w:rsid w:val="00480F81"/>
    <w:rsid w:val="0048104A"/>
    <w:rsid w:val="00481065"/>
    <w:rsid w:val="004810E2"/>
    <w:rsid w:val="00481134"/>
    <w:rsid w:val="00481148"/>
    <w:rsid w:val="00481184"/>
    <w:rsid w:val="004812DB"/>
    <w:rsid w:val="004813A8"/>
    <w:rsid w:val="00481406"/>
    <w:rsid w:val="004814BD"/>
    <w:rsid w:val="004814DC"/>
    <w:rsid w:val="004815E4"/>
    <w:rsid w:val="004815F8"/>
    <w:rsid w:val="00481639"/>
    <w:rsid w:val="004816C9"/>
    <w:rsid w:val="0048170B"/>
    <w:rsid w:val="00481746"/>
    <w:rsid w:val="0048182E"/>
    <w:rsid w:val="0048184E"/>
    <w:rsid w:val="00481859"/>
    <w:rsid w:val="00481866"/>
    <w:rsid w:val="00481A41"/>
    <w:rsid w:val="00481B0C"/>
    <w:rsid w:val="00481BB5"/>
    <w:rsid w:val="00481BCA"/>
    <w:rsid w:val="00481C15"/>
    <w:rsid w:val="00481C51"/>
    <w:rsid w:val="00481C6A"/>
    <w:rsid w:val="00481CBC"/>
    <w:rsid w:val="00481D38"/>
    <w:rsid w:val="00481D83"/>
    <w:rsid w:val="00481D8F"/>
    <w:rsid w:val="00481DA5"/>
    <w:rsid w:val="00481ED4"/>
    <w:rsid w:val="00481F1E"/>
    <w:rsid w:val="00481F21"/>
    <w:rsid w:val="00482052"/>
    <w:rsid w:val="00482075"/>
    <w:rsid w:val="004820A5"/>
    <w:rsid w:val="00482149"/>
    <w:rsid w:val="00482165"/>
    <w:rsid w:val="00482266"/>
    <w:rsid w:val="004822D2"/>
    <w:rsid w:val="004822F4"/>
    <w:rsid w:val="004823B9"/>
    <w:rsid w:val="00482480"/>
    <w:rsid w:val="00482494"/>
    <w:rsid w:val="004824C3"/>
    <w:rsid w:val="004824E1"/>
    <w:rsid w:val="004824FF"/>
    <w:rsid w:val="0048251B"/>
    <w:rsid w:val="0048256C"/>
    <w:rsid w:val="004825CB"/>
    <w:rsid w:val="00482653"/>
    <w:rsid w:val="004826C5"/>
    <w:rsid w:val="00482708"/>
    <w:rsid w:val="004827A4"/>
    <w:rsid w:val="0048281E"/>
    <w:rsid w:val="00482828"/>
    <w:rsid w:val="0048283B"/>
    <w:rsid w:val="00482880"/>
    <w:rsid w:val="004828B4"/>
    <w:rsid w:val="00482A5A"/>
    <w:rsid w:val="00482A81"/>
    <w:rsid w:val="00482B02"/>
    <w:rsid w:val="00482C44"/>
    <w:rsid w:val="00482C6B"/>
    <w:rsid w:val="00482CE1"/>
    <w:rsid w:val="00482DAF"/>
    <w:rsid w:val="00482EE9"/>
    <w:rsid w:val="00482F5A"/>
    <w:rsid w:val="0048301C"/>
    <w:rsid w:val="00483020"/>
    <w:rsid w:val="0048304A"/>
    <w:rsid w:val="00483063"/>
    <w:rsid w:val="00483174"/>
    <w:rsid w:val="0048318E"/>
    <w:rsid w:val="00483215"/>
    <w:rsid w:val="00483261"/>
    <w:rsid w:val="0048346E"/>
    <w:rsid w:val="0048348F"/>
    <w:rsid w:val="004834FA"/>
    <w:rsid w:val="0048355A"/>
    <w:rsid w:val="00483588"/>
    <w:rsid w:val="0048359A"/>
    <w:rsid w:val="00483695"/>
    <w:rsid w:val="00483755"/>
    <w:rsid w:val="0048377B"/>
    <w:rsid w:val="004837D7"/>
    <w:rsid w:val="004837D8"/>
    <w:rsid w:val="0048387E"/>
    <w:rsid w:val="004838E4"/>
    <w:rsid w:val="0048390B"/>
    <w:rsid w:val="0048397E"/>
    <w:rsid w:val="004839E2"/>
    <w:rsid w:val="00483A59"/>
    <w:rsid w:val="00483B89"/>
    <w:rsid w:val="00483BD6"/>
    <w:rsid w:val="00483BDD"/>
    <w:rsid w:val="00483BE4"/>
    <w:rsid w:val="00483D39"/>
    <w:rsid w:val="00483D3F"/>
    <w:rsid w:val="00483DFF"/>
    <w:rsid w:val="00483E2D"/>
    <w:rsid w:val="00483E32"/>
    <w:rsid w:val="00483E46"/>
    <w:rsid w:val="00483F96"/>
    <w:rsid w:val="00484006"/>
    <w:rsid w:val="00484098"/>
    <w:rsid w:val="00484104"/>
    <w:rsid w:val="00484117"/>
    <w:rsid w:val="0048414B"/>
    <w:rsid w:val="004841FB"/>
    <w:rsid w:val="0048420B"/>
    <w:rsid w:val="00484291"/>
    <w:rsid w:val="004842A0"/>
    <w:rsid w:val="00484322"/>
    <w:rsid w:val="0048435B"/>
    <w:rsid w:val="00484394"/>
    <w:rsid w:val="00484423"/>
    <w:rsid w:val="004844F4"/>
    <w:rsid w:val="00484507"/>
    <w:rsid w:val="00484523"/>
    <w:rsid w:val="0048452B"/>
    <w:rsid w:val="004845D2"/>
    <w:rsid w:val="00484634"/>
    <w:rsid w:val="004846ED"/>
    <w:rsid w:val="00484782"/>
    <w:rsid w:val="0048479B"/>
    <w:rsid w:val="004847F0"/>
    <w:rsid w:val="00484803"/>
    <w:rsid w:val="0048486E"/>
    <w:rsid w:val="004848AE"/>
    <w:rsid w:val="00484945"/>
    <w:rsid w:val="00484A80"/>
    <w:rsid w:val="00484B17"/>
    <w:rsid w:val="00484B20"/>
    <w:rsid w:val="00484B35"/>
    <w:rsid w:val="00484BE4"/>
    <w:rsid w:val="00484D4B"/>
    <w:rsid w:val="00484DA9"/>
    <w:rsid w:val="00484E2D"/>
    <w:rsid w:val="00484E7B"/>
    <w:rsid w:val="00484EF9"/>
    <w:rsid w:val="00484F03"/>
    <w:rsid w:val="00484F12"/>
    <w:rsid w:val="00484F1D"/>
    <w:rsid w:val="00484FB7"/>
    <w:rsid w:val="00484FFE"/>
    <w:rsid w:val="00485013"/>
    <w:rsid w:val="004851E8"/>
    <w:rsid w:val="00485260"/>
    <w:rsid w:val="004852A3"/>
    <w:rsid w:val="004852CE"/>
    <w:rsid w:val="004852ED"/>
    <w:rsid w:val="004853B5"/>
    <w:rsid w:val="0048545B"/>
    <w:rsid w:val="0048552C"/>
    <w:rsid w:val="0048564F"/>
    <w:rsid w:val="004856E4"/>
    <w:rsid w:val="004857CA"/>
    <w:rsid w:val="00485811"/>
    <w:rsid w:val="00485887"/>
    <w:rsid w:val="004858CA"/>
    <w:rsid w:val="00485A24"/>
    <w:rsid w:val="00485A47"/>
    <w:rsid w:val="00485A87"/>
    <w:rsid w:val="00485AA6"/>
    <w:rsid w:val="00485AC3"/>
    <w:rsid w:val="00485ACB"/>
    <w:rsid w:val="00485B05"/>
    <w:rsid w:val="00485B1B"/>
    <w:rsid w:val="00485C77"/>
    <w:rsid w:val="00485CCA"/>
    <w:rsid w:val="00485D4A"/>
    <w:rsid w:val="00485D64"/>
    <w:rsid w:val="00485DC7"/>
    <w:rsid w:val="00485E18"/>
    <w:rsid w:val="00485F04"/>
    <w:rsid w:val="00485F8B"/>
    <w:rsid w:val="00485F9A"/>
    <w:rsid w:val="00485FCF"/>
    <w:rsid w:val="00485FEB"/>
    <w:rsid w:val="00486120"/>
    <w:rsid w:val="0048632D"/>
    <w:rsid w:val="004863D1"/>
    <w:rsid w:val="00486420"/>
    <w:rsid w:val="004864DC"/>
    <w:rsid w:val="004864ED"/>
    <w:rsid w:val="00486530"/>
    <w:rsid w:val="00486585"/>
    <w:rsid w:val="00486644"/>
    <w:rsid w:val="00486666"/>
    <w:rsid w:val="00486671"/>
    <w:rsid w:val="004866F1"/>
    <w:rsid w:val="004866F7"/>
    <w:rsid w:val="0048670D"/>
    <w:rsid w:val="00486730"/>
    <w:rsid w:val="00486765"/>
    <w:rsid w:val="0048678D"/>
    <w:rsid w:val="0048679F"/>
    <w:rsid w:val="0048680F"/>
    <w:rsid w:val="0048682C"/>
    <w:rsid w:val="0048683D"/>
    <w:rsid w:val="0048690C"/>
    <w:rsid w:val="0048698D"/>
    <w:rsid w:val="00486A0F"/>
    <w:rsid w:val="00486AA2"/>
    <w:rsid w:val="00486B10"/>
    <w:rsid w:val="00486B1B"/>
    <w:rsid w:val="00486B6A"/>
    <w:rsid w:val="00486C25"/>
    <w:rsid w:val="00486CCF"/>
    <w:rsid w:val="00486D1A"/>
    <w:rsid w:val="00486D39"/>
    <w:rsid w:val="00486D9A"/>
    <w:rsid w:val="00486DE5"/>
    <w:rsid w:val="00486E7D"/>
    <w:rsid w:val="00486EBC"/>
    <w:rsid w:val="00486EE0"/>
    <w:rsid w:val="00486EFB"/>
    <w:rsid w:val="00486F05"/>
    <w:rsid w:val="00486F11"/>
    <w:rsid w:val="00486F3F"/>
    <w:rsid w:val="00486FA7"/>
    <w:rsid w:val="00486FBB"/>
    <w:rsid w:val="00486FCC"/>
    <w:rsid w:val="00487086"/>
    <w:rsid w:val="004870F9"/>
    <w:rsid w:val="0048710E"/>
    <w:rsid w:val="00487121"/>
    <w:rsid w:val="00487231"/>
    <w:rsid w:val="004872AC"/>
    <w:rsid w:val="0048744D"/>
    <w:rsid w:val="004874A5"/>
    <w:rsid w:val="00487542"/>
    <w:rsid w:val="00487605"/>
    <w:rsid w:val="00487787"/>
    <w:rsid w:val="004878DA"/>
    <w:rsid w:val="00487959"/>
    <w:rsid w:val="0048797F"/>
    <w:rsid w:val="004879A2"/>
    <w:rsid w:val="00487A47"/>
    <w:rsid w:val="00487ACC"/>
    <w:rsid w:val="00487C67"/>
    <w:rsid w:val="00487D26"/>
    <w:rsid w:val="00487DF1"/>
    <w:rsid w:val="00487E0F"/>
    <w:rsid w:val="00487E28"/>
    <w:rsid w:val="00487E39"/>
    <w:rsid w:val="00487EE0"/>
    <w:rsid w:val="00487F03"/>
    <w:rsid w:val="00487F67"/>
    <w:rsid w:val="00487FB1"/>
    <w:rsid w:val="00487FE6"/>
    <w:rsid w:val="00490040"/>
    <w:rsid w:val="00490053"/>
    <w:rsid w:val="004900C4"/>
    <w:rsid w:val="00490180"/>
    <w:rsid w:val="004901B1"/>
    <w:rsid w:val="004901DE"/>
    <w:rsid w:val="00490244"/>
    <w:rsid w:val="00490252"/>
    <w:rsid w:val="004902D1"/>
    <w:rsid w:val="004902FA"/>
    <w:rsid w:val="00490328"/>
    <w:rsid w:val="00490383"/>
    <w:rsid w:val="0049039D"/>
    <w:rsid w:val="0049043F"/>
    <w:rsid w:val="00490669"/>
    <w:rsid w:val="004906E0"/>
    <w:rsid w:val="00490705"/>
    <w:rsid w:val="004907DB"/>
    <w:rsid w:val="00490922"/>
    <w:rsid w:val="0049098C"/>
    <w:rsid w:val="004909D0"/>
    <w:rsid w:val="00490A1B"/>
    <w:rsid w:val="00490A41"/>
    <w:rsid w:val="00490B01"/>
    <w:rsid w:val="00490B4B"/>
    <w:rsid w:val="00490B6E"/>
    <w:rsid w:val="00490B71"/>
    <w:rsid w:val="00490BB8"/>
    <w:rsid w:val="00490D1A"/>
    <w:rsid w:val="00490D82"/>
    <w:rsid w:val="00490EFE"/>
    <w:rsid w:val="00490F43"/>
    <w:rsid w:val="00490FBF"/>
    <w:rsid w:val="004910E9"/>
    <w:rsid w:val="0049114A"/>
    <w:rsid w:val="0049118C"/>
    <w:rsid w:val="004911D3"/>
    <w:rsid w:val="0049127B"/>
    <w:rsid w:val="00491320"/>
    <w:rsid w:val="00491374"/>
    <w:rsid w:val="004913BA"/>
    <w:rsid w:val="0049146E"/>
    <w:rsid w:val="004915D3"/>
    <w:rsid w:val="00491618"/>
    <w:rsid w:val="0049166A"/>
    <w:rsid w:val="0049167A"/>
    <w:rsid w:val="00491691"/>
    <w:rsid w:val="004916FE"/>
    <w:rsid w:val="00491710"/>
    <w:rsid w:val="0049172A"/>
    <w:rsid w:val="00491749"/>
    <w:rsid w:val="00491755"/>
    <w:rsid w:val="004917CA"/>
    <w:rsid w:val="00491811"/>
    <w:rsid w:val="0049183D"/>
    <w:rsid w:val="00491910"/>
    <w:rsid w:val="0049193A"/>
    <w:rsid w:val="004919D9"/>
    <w:rsid w:val="00491A27"/>
    <w:rsid w:val="00491A32"/>
    <w:rsid w:val="00491A6A"/>
    <w:rsid w:val="00491CDF"/>
    <w:rsid w:val="00491D1E"/>
    <w:rsid w:val="00491D49"/>
    <w:rsid w:val="00491D6D"/>
    <w:rsid w:val="00491E27"/>
    <w:rsid w:val="00491E98"/>
    <w:rsid w:val="00491F0C"/>
    <w:rsid w:val="00491F10"/>
    <w:rsid w:val="00491FB2"/>
    <w:rsid w:val="00492089"/>
    <w:rsid w:val="004920D8"/>
    <w:rsid w:val="004920EE"/>
    <w:rsid w:val="00492181"/>
    <w:rsid w:val="004921AC"/>
    <w:rsid w:val="004921DC"/>
    <w:rsid w:val="00492231"/>
    <w:rsid w:val="004922AD"/>
    <w:rsid w:val="004922D8"/>
    <w:rsid w:val="00492300"/>
    <w:rsid w:val="004923BE"/>
    <w:rsid w:val="00492400"/>
    <w:rsid w:val="0049249C"/>
    <w:rsid w:val="00492524"/>
    <w:rsid w:val="00492529"/>
    <w:rsid w:val="0049253F"/>
    <w:rsid w:val="00492581"/>
    <w:rsid w:val="004925E4"/>
    <w:rsid w:val="004925EB"/>
    <w:rsid w:val="00492646"/>
    <w:rsid w:val="0049269C"/>
    <w:rsid w:val="004926A5"/>
    <w:rsid w:val="004926B3"/>
    <w:rsid w:val="0049274E"/>
    <w:rsid w:val="0049276B"/>
    <w:rsid w:val="004927C9"/>
    <w:rsid w:val="004927EB"/>
    <w:rsid w:val="0049297A"/>
    <w:rsid w:val="004929D6"/>
    <w:rsid w:val="00492A68"/>
    <w:rsid w:val="00492B2B"/>
    <w:rsid w:val="00492B93"/>
    <w:rsid w:val="00492BFF"/>
    <w:rsid w:val="00492C33"/>
    <w:rsid w:val="00492CD2"/>
    <w:rsid w:val="00492D1B"/>
    <w:rsid w:val="00492D87"/>
    <w:rsid w:val="00492E82"/>
    <w:rsid w:val="00492F75"/>
    <w:rsid w:val="00492F9E"/>
    <w:rsid w:val="00492FCB"/>
    <w:rsid w:val="0049303A"/>
    <w:rsid w:val="00493045"/>
    <w:rsid w:val="00493048"/>
    <w:rsid w:val="0049309A"/>
    <w:rsid w:val="004930A6"/>
    <w:rsid w:val="00493306"/>
    <w:rsid w:val="00493393"/>
    <w:rsid w:val="004933C4"/>
    <w:rsid w:val="004933CE"/>
    <w:rsid w:val="004933F9"/>
    <w:rsid w:val="004934D4"/>
    <w:rsid w:val="00493581"/>
    <w:rsid w:val="004936B3"/>
    <w:rsid w:val="004936C9"/>
    <w:rsid w:val="004936DE"/>
    <w:rsid w:val="00493756"/>
    <w:rsid w:val="00493763"/>
    <w:rsid w:val="00493849"/>
    <w:rsid w:val="004938FB"/>
    <w:rsid w:val="00493900"/>
    <w:rsid w:val="0049395A"/>
    <w:rsid w:val="00493974"/>
    <w:rsid w:val="00493A4C"/>
    <w:rsid w:val="00493AF7"/>
    <w:rsid w:val="00493B7B"/>
    <w:rsid w:val="00493BAE"/>
    <w:rsid w:val="00493C23"/>
    <w:rsid w:val="00493C52"/>
    <w:rsid w:val="00493C9E"/>
    <w:rsid w:val="00493CDD"/>
    <w:rsid w:val="00493D3F"/>
    <w:rsid w:val="00493DC9"/>
    <w:rsid w:val="00493E1C"/>
    <w:rsid w:val="00494098"/>
    <w:rsid w:val="004940FD"/>
    <w:rsid w:val="00494129"/>
    <w:rsid w:val="00494259"/>
    <w:rsid w:val="004942A9"/>
    <w:rsid w:val="00494381"/>
    <w:rsid w:val="004943C7"/>
    <w:rsid w:val="00494410"/>
    <w:rsid w:val="0049442E"/>
    <w:rsid w:val="004944C9"/>
    <w:rsid w:val="004944CF"/>
    <w:rsid w:val="00494514"/>
    <w:rsid w:val="00494599"/>
    <w:rsid w:val="00494650"/>
    <w:rsid w:val="00494681"/>
    <w:rsid w:val="00494682"/>
    <w:rsid w:val="004946B2"/>
    <w:rsid w:val="00494728"/>
    <w:rsid w:val="0049482D"/>
    <w:rsid w:val="004948F7"/>
    <w:rsid w:val="00494A0D"/>
    <w:rsid w:val="00494A15"/>
    <w:rsid w:val="00494A6C"/>
    <w:rsid w:val="00494B14"/>
    <w:rsid w:val="00494C30"/>
    <w:rsid w:val="00494C43"/>
    <w:rsid w:val="00494CC3"/>
    <w:rsid w:val="00494E83"/>
    <w:rsid w:val="00494F2F"/>
    <w:rsid w:val="00494F55"/>
    <w:rsid w:val="00494FB2"/>
    <w:rsid w:val="00494FF3"/>
    <w:rsid w:val="0049508F"/>
    <w:rsid w:val="004950A4"/>
    <w:rsid w:val="0049514A"/>
    <w:rsid w:val="00495190"/>
    <w:rsid w:val="00495254"/>
    <w:rsid w:val="0049525C"/>
    <w:rsid w:val="00495266"/>
    <w:rsid w:val="00495285"/>
    <w:rsid w:val="00495347"/>
    <w:rsid w:val="0049536F"/>
    <w:rsid w:val="004953E9"/>
    <w:rsid w:val="00495512"/>
    <w:rsid w:val="00495558"/>
    <w:rsid w:val="00495611"/>
    <w:rsid w:val="0049564E"/>
    <w:rsid w:val="0049566A"/>
    <w:rsid w:val="004956F0"/>
    <w:rsid w:val="0049570A"/>
    <w:rsid w:val="00495789"/>
    <w:rsid w:val="00495904"/>
    <w:rsid w:val="00495979"/>
    <w:rsid w:val="004959F1"/>
    <w:rsid w:val="00495A10"/>
    <w:rsid w:val="00495A21"/>
    <w:rsid w:val="00495A5B"/>
    <w:rsid w:val="00495A87"/>
    <w:rsid w:val="00495B0D"/>
    <w:rsid w:val="00495B4F"/>
    <w:rsid w:val="00495C5A"/>
    <w:rsid w:val="00495CEB"/>
    <w:rsid w:val="00495D52"/>
    <w:rsid w:val="00495D58"/>
    <w:rsid w:val="00495D66"/>
    <w:rsid w:val="00495D8C"/>
    <w:rsid w:val="00495DA1"/>
    <w:rsid w:val="00495E71"/>
    <w:rsid w:val="00495F21"/>
    <w:rsid w:val="00495F46"/>
    <w:rsid w:val="00495F91"/>
    <w:rsid w:val="00495FA7"/>
    <w:rsid w:val="00495FC9"/>
    <w:rsid w:val="00496012"/>
    <w:rsid w:val="00496131"/>
    <w:rsid w:val="0049614B"/>
    <w:rsid w:val="00496160"/>
    <w:rsid w:val="00496183"/>
    <w:rsid w:val="0049629F"/>
    <w:rsid w:val="004962A3"/>
    <w:rsid w:val="00496303"/>
    <w:rsid w:val="00496320"/>
    <w:rsid w:val="004963EE"/>
    <w:rsid w:val="0049647D"/>
    <w:rsid w:val="004964A5"/>
    <w:rsid w:val="00496566"/>
    <w:rsid w:val="004965DA"/>
    <w:rsid w:val="0049672B"/>
    <w:rsid w:val="00496731"/>
    <w:rsid w:val="0049674F"/>
    <w:rsid w:val="004967DD"/>
    <w:rsid w:val="00496892"/>
    <w:rsid w:val="0049691A"/>
    <w:rsid w:val="00496957"/>
    <w:rsid w:val="00496A64"/>
    <w:rsid w:val="00496A7D"/>
    <w:rsid w:val="00496B37"/>
    <w:rsid w:val="00496B47"/>
    <w:rsid w:val="00496BA5"/>
    <w:rsid w:val="00496BB7"/>
    <w:rsid w:val="00496BF7"/>
    <w:rsid w:val="00496C8E"/>
    <w:rsid w:val="00496C95"/>
    <w:rsid w:val="00496CAF"/>
    <w:rsid w:val="00496D01"/>
    <w:rsid w:val="00496D57"/>
    <w:rsid w:val="00496D61"/>
    <w:rsid w:val="00496DCF"/>
    <w:rsid w:val="00496DDE"/>
    <w:rsid w:val="00496E32"/>
    <w:rsid w:val="00496E4C"/>
    <w:rsid w:val="00496E59"/>
    <w:rsid w:val="00496E86"/>
    <w:rsid w:val="00496F39"/>
    <w:rsid w:val="00496F8A"/>
    <w:rsid w:val="00497035"/>
    <w:rsid w:val="004970F7"/>
    <w:rsid w:val="0049719E"/>
    <w:rsid w:val="004971BB"/>
    <w:rsid w:val="004971E8"/>
    <w:rsid w:val="0049728B"/>
    <w:rsid w:val="00497367"/>
    <w:rsid w:val="0049737C"/>
    <w:rsid w:val="00497391"/>
    <w:rsid w:val="0049741C"/>
    <w:rsid w:val="00497434"/>
    <w:rsid w:val="0049756F"/>
    <w:rsid w:val="0049758C"/>
    <w:rsid w:val="0049771F"/>
    <w:rsid w:val="0049774A"/>
    <w:rsid w:val="00497757"/>
    <w:rsid w:val="0049776D"/>
    <w:rsid w:val="00497816"/>
    <w:rsid w:val="00497926"/>
    <w:rsid w:val="004979E4"/>
    <w:rsid w:val="00497A81"/>
    <w:rsid w:val="00497B5C"/>
    <w:rsid w:val="00497C6F"/>
    <w:rsid w:val="00497C9E"/>
    <w:rsid w:val="00497CDF"/>
    <w:rsid w:val="00497D51"/>
    <w:rsid w:val="00497D6E"/>
    <w:rsid w:val="00497EF3"/>
    <w:rsid w:val="00497EF5"/>
    <w:rsid w:val="00497EF6"/>
    <w:rsid w:val="00497F86"/>
    <w:rsid w:val="00497FBD"/>
    <w:rsid w:val="004A0076"/>
    <w:rsid w:val="004A00AE"/>
    <w:rsid w:val="004A0186"/>
    <w:rsid w:val="004A01AC"/>
    <w:rsid w:val="004A01B6"/>
    <w:rsid w:val="004A01F7"/>
    <w:rsid w:val="004A0306"/>
    <w:rsid w:val="004A036E"/>
    <w:rsid w:val="004A0380"/>
    <w:rsid w:val="004A039C"/>
    <w:rsid w:val="004A0422"/>
    <w:rsid w:val="004A047B"/>
    <w:rsid w:val="004A04A1"/>
    <w:rsid w:val="004A04C6"/>
    <w:rsid w:val="004A0527"/>
    <w:rsid w:val="004A0595"/>
    <w:rsid w:val="004A05AE"/>
    <w:rsid w:val="004A072A"/>
    <w:rsid w:val="004A0778"/>
    <w:rsid w:val="004A0788"/>
    <w:rsid w:val="004A0821"/>
    <w:rsid w:val="004A0875"/>
    <w:rsid w:val="004A0A2C"/>
    <w:rsid w:val="004A0A2E"/>
    <w:rsid w:val="004A0C3D"/>
    <w:rsid w:val="004A0C68"/>
    <w:rsid w:val="004A0D3B"/>
    <w:rsid w:val="004A0D7B"/>
    <w:rsid w:val="004A0D93"/>
    <w:rsid w:val="004A0E62"/>
    <w:rsid w:val="004A0E8A"/>
    <w:rsid w:val="004A0E9B"/>
    <w:rsid w:val="004A0E9F"/>
    <w:rsid w:val="004A0F11"/>
    <w:rsid w:val="004A0F18"/>
    <w:rsid w:val="004A102C"/>
    <w:rsid w:val="004A105F"/>
    <w:rsid w:val="004A10EC"/>
    <w:rsid w:val="004A1169"/>
    <w:rsid w:val="004A1193"/>
    <w:rsid w:val="004A122A"/>
    <w:rsid w:val="004A1245"/>
    <w:rsid w:val="004A1273"/>
    <w:rsid w:val="004A12A3"/>
    <w:rsid w:val="004A12BF"/>
    <w:rsid w:val="004A134B"/>
    <w:rsid w:val="004A1369"/>
    <w:rsid w:val="004A13CA"/>
    <w:rsid w:val="004A13DC"/>
    <w:rsid w:val="004A149D"/>
    <w:rsid w:val="004A1532"/>
    <w:rsid w:val="004A15CB"/>
    <w:rsid w:val="004A16C7"/>
    <w:rsid w:val="004A172A"/>
    <w:rsid w:val="004A17CB"/>
    <w:rsid w:val="004A17EA"/>
    <w:rsid w:val="004A1809"/>
    <w:rsid w:val="004A1820"/>
    <w:rsid w:val="004A1825"/>
    <w:rsid w:val="004A1832"/>
    <w:rsid w:val="004A18E6"/>
    <w:rsid w:val="004A1900"/>
    <w:rsid w:val="004A194B"/>
    <w:rsid w:val="004A195F"/>
    <w:rsid w:val="004A19C0"/>
    <w:rsid w:val="004A19C4"/>
    <w:rsid w:val="004A19DD"/>
    <w:rsid w:val="004A19EC"/>
    <w:rsid w:val="004A1BF5"/>
    <w:rsid w:val="004A1BFC"/>
    <w:rsid w:val="004A1BFF"/>
    <w:rsid w:val="004A1C25"/>
    <w:rsid w:val="004A1CAA"/>
    <w:rsid w:val="004A1CF1"/>
    <w:rsid w:val="004A1DB6"/>
    <w:rsid w:val="004A1F4F"/>
    <w:rsid w:val="004A201D"/>
    <w:rsid w:val="004A20B5"/>
    <w:rsid w:val="004A2124"/>
    <w:rsid w:val="004A212C"/>
    <w:rsid w:val="004A2142"/>
    <w:rsid w:val="004A218B"/>
    <w:rsid w:val="004A2198"/>
    <w:rsid w:val="004A21AF"/>
    <w:rsid w:val="004A223F"/>
    <w:rsid w:val="004A2246"/>
    <w:rsid w:val="004A2280"/>
    <w:rsid w:val="004A2379"/>
    <w:rsid w:val="004A2423"/>
    <w:rsid w:val="004A24D6"/>
    <w:rsid w:val="004A2545"/>
    <w:rsid w:val="004A25A2"/>
    <w:rsid w:val="004A264C"/>
    <w:rsid w:val="004A2684"/>
    <w:rsid w:val="004A26DB"/>
    <w:rsid w:val="004A2799"/>
    <w:rsid w:val="004A27A2"/>
    <w:rsid w:val="004A27DD"/>
    <w:rsid w:val="004A2898"/>
    <w:rsid w:val="004A28B8"/>
    <w:rsid w:val="004A28CF"/>
    <w:rsid w:val="004A28DB"/>
    <w:rsid w:val="004A28EF"/>
    <w:rsid w:val="004A28FD"/>
    <w:rsid w:val="004A2915"/>
    <w:rsid w:val="004A295D"/>
    <w:rsid w:val="004A2988"/>
    <w:rsid w:val="004A298A"/>
    <w:rsid w:val="004A2991"/>
    <w:rsid w:val="004A29AC"/>
    <w:rsid w:val="004A29C5"/>
    <w:rsid w:val="004A29D5"/>
    <w:rsid w:val="004A2A99"/>
    <w:rsid w:val="004A2B06"/>
    <w:rsid w:val="004A2B44"/>
    <w:rsid w:val="004A2BC1"/>
    <w:rsid w:val="004A2CA4"/>
    <w:rsid w:val="004A2D89"/>
    <w:rsid w:val="004A2D97"/>
    <w:rsid w:val="004A2DAC"/>
    <w:rsid w:val="004A2E2E"/>
    <w:rsid w:val="004A2F44"/>
    <w:rsid w:val="004A3019"/>
    <w:rsid w:val="004A308C"/>
    <w:rsid w:val="004A3096"/>
    <w:rsid w:val="004A30AD"/>
    <w:rsid w:val="004A31DD"/>
    <w:rsid w:val="004A3241"/>
    <w:rsid w:val="004A333C"/>
    <w:rsid w:val="004A33B9"/>
    <w:rsid w:val="004A3499"/>
    <w:rsid w:val="004A3567"/>
    <w:rsid w:val="004A35B9"/>
    <w:rsid w:val="004A369F"/>
    <w:rsid w:val="004A3703"/>
    <w:rsid w:val="004A377A"/>
    <w:rsid w:val="004A37B3"/>
    <w:rsid w:val="004A3855"/>
    <w:rsid w:val="004A389A"/>
    <w:rsid w:val="004A38BD"/>
    <w:rsid w:val="004A39A6"/>
    <w:rsid w:val="004A39E1"/>
    <w:rsid w:val="004A3A02"/>
    <w:rsid w:val="004A3A83"/>
    <w:rsid w:val="004A3A9E"/>
    <w:rsid w:val="004A3AD8"/>
    <w:rsid w:val="004A3D3F"/>
    <w:rsid w:val="004A3D71"/>
    <w:rsid w:val="004A3D88"/>
    <w:rsid w:val="004A3EAA"/>
    <w:rsid w:val="004A3EAB"/>
    <w:rsid w:val="004A3EFE"/>
    <w:rsid w:val="004A3F17"/>
    <w:rsid w:val="004A3F1E"/>
    <w:rsid w:val="004A403D"/>
    <w:rsid w:val="004A4078"/>
    <w:rsid w:val="004A407A"/>
    <w:rsid w:val="004A407F"/>
    <w:rsid w:val="004A4106"/>
    <w:rsid w:val="004A4117"/>
    <w:rsid w:val="004A4268"/>
    <w:rsid w:val="004A42D8"/>
    <w:rsid w:val="004A4360"/>
    <w:rsid w:val="004A437B"/>
    <w:rsid w:val="004A43B3"/>
    <w:rsid w:val="004A43EC"/>
    <w:rsid w:val="004A448E"/>
    <w:rsid w:val="004A44B8"/>
    <w:rsid w:val="004A44B9"/>
    <w:rsid w:val="004A44E7"/>
    <w:rsid w:val="004A44EF"/>
    <w:rsid w:val="004A4508"/>
    <w:rsid w:val="004A4589"/>
    <w:rsid w:val="004A462B"/>
    <w:rsid w:val="004A46B0"/>
    <w:rsid w:val="004A46B2"/>
    <w:rsid w:val="004A46D8"/>
    <w:rsid w:val="004A4732"/>
    <w:rsid w:val="004A4733"/>
    <w:rsid w:val="004A4757"/>
    <w:rsid w:val="004A47CC"/>
    <w:rsid w:val="004A48DA"/>
    <w:rsid w:val="004A491D"/>
    <w:rsid w:val="004A4A4C"/>
    <w:rsid w:val="004A4AA7"/>
    <w:rsid w:val="004A4BC5"/>
    <w:rsid w:val="004A4C35"/>
    <w:rsid w:val="004A4C85"/>
    <w:rsid w:val="004A4D1A"/>
    <w:rsid w:val="004A4D91"/>
    <w:rsid w:val="004A4DC6"/>
    <w:rsid w:val="004A4DC7"/>
    <w:rsid w:val="004A4F8E"/>
    <w:rsid w:val="004A4F9A"/>
    <w:rsid w:val="004A4FBA"/>
    <w:rsid w:val="004A5002"/>
    <w:rsid w:val="004A502B"/>
    <w:rsid w:val="004A503D"/>
    <w:rsid w:val="004A5081"/>
    <w:rsid w:val="004A51FF"/>
    <w:rsid w:val="004A522C"/>
    <w:rsid w:val="004A5295"/>
    <w:rsid w:val="004A52D6"/>
    <w:rsid w:val="004A5367"/>
    <w:rsid w:val="004A53DF"/>
    <w:rsid w:val="004A53E3"/>
    <w:rsid w:val="004A53ED"/>
    <w:rsid w:val="004A558D"/>
    <w:rsid w:val="004A55AB"/>
    <w:rsid w:val="004A561B"/>
    <w:rsid w:val="004A568C"/>
    <w:rsid w:val="004A57A2"/>
    <w:rsid w:val="004A5801"/>
    <w:rsid w:val="004A589D"/>
    <w:rsid w:val="004A5901"/>
    <w:rsid w:val="004A5905"/>
    <w:rsid w:val="004A594F"/>
    <w:rsid w:val="004A59F5"/>
    <w:rsid w:val="004A59FE"/>
    <w:rsid w:val="004A5AB9"/>
    <w:rsid w:val="004A5B0D"/>
    <w:rsid w:val="004A5B24"/>
    <w:rsid w:val="004A5B33"/>
    <w:rsid w:val="004A5B43"/>
    <w:rsid w:val="004A5B7A"/>
    <w:rsid w:val="004A5B9F"/>
    <w:rsid w:val="004A5D2B"/>
    <w:rsid w:val="004A5D35"/>
    <w:rsid w:val="004A5D4D"/>
    <w:rsid w:val="004A5DA7"/>
    <w:rsid w:val="004A5DEB"/>
    <w:rsid w:val="004A5DF7"/>
    <w:rsid w:val="004A5EBC"/>
    <w:rsid w:val="004A5EF4"/>
    <w:rsid w:val="004A5F02"/>
    <w:rsid w:val="004A5F76"/>
    <w:rsid w:val="004A603C"/>
    <w:rsid w:val="004A6073"/>
    <w:rsid w:val="004A60A6"/>
    <w:rsid w:val="004A60B4"/>
    <w:rsid w:val="004A610C"/>
    <w:rsid w:val="004A611D"/>
    <w:rsid w:val="004A61EF"/>
    <w:rsid w:val="004A6232"/>
    <w:rsid w:val="004A62FC"/>
    <w:rsid w:val="004A6335"/>
    <w:rsid w:val="004A643A"/>
    <w:rsid w:val="004A645C"/>
    <w:rsid w:val="004A647A"/>
    <w:rsid w:val="004A6568"/>
    <w:rsid w:val="004A65A3"/>
    <w:rsid w:val="004A65B4"/>
    <w:rsid w:val="004A65C0"/>
    <w:rsid w:val="004A676A"/>
    <w:rsid w:val="004A684F"/>
    <w:rsid w:val="004A6863"/>
    <w:rsid w:val="004A688E"/>
    <w:rsid w:val="004A68D8"/>
    <w:rsid w:val="004A68F1"/>
    <w:rsid w:val="004A6956"/>
    <w:rsid w:val="004A6A23"/>
    <w:rsid w:val="004A6C55"/>
    <w:rsid w:val="004A6C6B"/>
    <w:rsid w:val="004A6E09"/>
    <w:rsid w:val="004A6E80"/>
    <w:rsid w:val="004A6FF1"/>
    <w:rsid w:val="004A712A"/>
    <w:rsid w:val="004A71B0"/>
    <w:rsid w:val="004A725D"/>
    <w:rsid w:val="004A72A2"/>
    <w:rsid w:val="004A7383"/>
    <w:rsid w:val="004A7475"/>
    <w:rsid w:val="004A74A3"/>
    <w:rsid w:val="004A74BB"/>
    <w:rsid w:val="004A7592"/>
    <w:rsid w:val="004A75AC"/>
    <w:rsid w:val="004A7629"/>
    <w:rsid w:val="004A7637"/>
    <w:rsid w:val="004A776B"/>
    <w:rsid w:val="004A784C"/>
    <w:rsid w:val="004A7950"/>
    <w:rsid w:val="004A79CE"/>
    <w:rsid w:val="004A7A1B"/>
    <w:rsid w:val="004A7A45"/>
    <w:rsid w:val="004A7AC4"/>
    <w:rsid w:val="004A7ADF"/>
    <w:rsid w:val="004A7B05"/>
    <w:rsid w:val="004A7B21"/>
    <w:rsid w:val="004A7CFF"/>
    <w:rsid w:val="004A7D97"/>
    <w:rsid w:val="004A7DDA"/>
    <w:rsid w:val="004A7DE8"/>
    <w:rsid w:val="004A7E33"/>
    <w:rsid w:val="004A7EF7"/>
    <w:rsid w:val="004A7F80"/>
    <w:rsid w:val="004B004D"/>
    <w:rsid w:val="004B0050"/>
    <w:rsid w:val="004B0075"/>
    <w:rsid w:val="004B007C"/>
    <w:rsid w:val="004B00B3"/>
    <w:rsid w:val="004B00DB"/>
    <w:rsid w:val="004B0184"/>
    <w:rsid w:val="004B01F4"/>
    <w:rsid w:val="004B0211"/>
    <w:rsid w:val="004B021C"/>
    <w:rsid w:val="004B0224"/>
    <w:rsid w:val="004B028C"/>
    <w:rsid w:val="004B033F"/>
    <w:rsid w:val="004B042A"/>
    <w:rsid w:val="004B042D"/>
    <w:rsid w:val="004B047A"/>
    <w:rsid w:val="004B04D9"/>
    <w:rsid w:val="004B04DF"/>
    <w:rsid w:val="004B04F3"/>
    <w:rsid w:val="004B0557"/>
    <w:rsid w:val="004B0560"/>
    <w:rsid w:val="004B0789"/>
    <w:rsid w:val="004B07CF"/>
    <w:rsid w:val="004B086B"/>
    <w:rsid w:val="004B087B"/>
    <w:rsid w:val="004B0991"/>
    <w:rsid w:val="004B09C5"/>
    <w:rsid w:val="004B09DA"/>
    <w:rsid w:val="004B09F3"/>
    <w:rsid w:val="004B0A76"/>
    <w:rsid w:val="004B0A89"/>
    <w:rsid w:val="004B0BB2"/>
    <w:rsid w:val="004B0C58"/>
    <w:rsid w:val="004B0C94"/>
    <w:rsid w:val="004B0CE8"/>
    <w:rsid w:val="004B0D2F"/>
    <w:rsid w:val="004B0DBE"/>
    <w:rsid w:val="004B0DED"/>
    <w:rsid w:val="004B0E30"/>
    <w:rsid w:val="004B0E96"/>
    <w:rsid w:val="004B0EB2"/>
    <w:rsid w:val="004B0EE0"/>
    <w:rsid w:val="004B0F14"/>
    <w:rsid w:val="004B0F5E"/>
    <w:rsid w:val="004B0FB9"/>
    <w:rsid w:val="004B0FDA"/>
    <w:rsid w:val="004B1007"/>
    <w:rsid w:val="004B1052"/>
    <w:rsid w:val="004B10BD"/>
    <w:rsid w:val="004B10E9"/>
    <w:rsid w:val="004B10FE"/>
    <w:rsid w:val="004B1412"/>
    <w:rsid w:val="004B1433"/>
    <w:rsid w:val="004B145D"/>
    <w:rsid w:val="004B149C"/>
    <w:rsid w:val="004B14FA"/>
    <w:rsid w:val="004B1520"/>
    <w:rsid w:val="004B152D"/>
    <w:rsid w:val="004B158B"/>
    <w:rsid w:val="004B1615"/>
    <w:rsid w:val="004B166B"/>
    <w:rsid w:val="004B16C0"/>
    <w:rsid w:val="004B16CA"/>
    <w:rsid w:val="004B1719"/>
    <w:rsid w:val="004B1727"/>
    <w:rsid w:val="004B17BA"/>
    <w:rsid w:val="004B17D1"/>
    <w:rsid w:val="004B18BA"/>
    <w:rsid w:val="004B18CF"/>
    <w:rsid w:val="004B190F"/>
    <w:rsid w:val="004B1976"/>
    <w:rsid w:val="004B1A95"/>
    <w:rsid w:val="004B1AB6"/>
    <w:rsid w:val="004B1AD9"/>
    <w:rsid w:val="004B1D0C"/>
    <w:rsid w:val="004B1D70"/>
    <w:rsid w:val="004B1E0E"/>
    <w:rsid w:val="004B1E26"/>
    <w:rsid w:val="004B1E6A"/>
    <w:rsid w:val="004B1E6E"/>
    <w:rsid w:val="004B1F40"/>
    <w:rsid w:val="004B1FA5"/>
    <w:rsid w:val="004B1FC7"/>
    <w:rsid w:val="004B1FF4"/>
    <w:rsid w:val="004B2060"/>
    <w:rsid w:val="004B2085"/>
    <w:rsid w:val="004B2126"/>
    <w:rsid w:val="004B2147"/>
    <w:rsid w:val="004B2195"/>
    <w:rsid w:val="004B21D2"/>
    <w:rsid w:val="004B21D8"/>
    <w:rsid w:val="004B21F1"/>
    <w:rsid w:val="004B22B3"/>
    <w:rsid w:val="004B22E5"/>
    <w:rsid w:val="004B24C7"/>
    <w:rsid w:val="004B251D"/>
    <w:rsid w:val="004B254D"/>
    <w:rsid w:val="004B25A4"/>
    <w:rsid w:val="004B25B1"/>
    <w:rsid w:val="004B25C1"/>
    <w:rsid w:val="004B2608"/>
    <w:rsid w:val="004B27D0"/>
    <w:rsid w:val="004B27F3"/>
    <w:rsid w:val="004B28A1"/>
    <w:rsid w:val="004B28D7"/>
    <w:rsid w:val="004B28DF"/>
    <w:rsid w:val="004B2956"/>
    <w:rsid w:val="004B29F6"/>
    <w:rsid w:val="004B2A23"/>
    <w:rsid w:val="004B2A3F"/>
    <w:rsid w:val="004B2B08"/>
    <w:rsid w:val="004B2B86"/>
    <w:rsid w:val="004B2BAF"/>
    <w:rsid w:val="004B2BBE"/>
    <w:rsid w:val="004B2BCD"/>
    <w:rsid w:val="004B2BEF"/>
    <w:rsid w:val="004B2C56"/>
    <w:rsid w:val="004B2C74"/>
    <w:rsid w:val="004B2D72"/>
    <w:rsid w:val="004B2DD1"/>
    <w:rsid w:val="004B2E28"/>
    <w:rsid w:val="004B2EE2"/>
    <w:rsid w:val="004B2F0E"/>
    <w:rsid w:val="004B2F31"/>
    <w:rsid w:val="004B2F43"/>
    <w:rsid w:val="004B2F60"/>
    <w:rsid w:val="004B2F9E"/>
    <w:rsid w:val="004B2FA1"/>
    <w:rsid w:val="004B302E"/>
    <w:rsid w:val="004B304F"/>
    <w:rsid w:val="004B30D5"/>
    <w:rsid w:val="004B3118"/>
    <w:rsid w:val="004B3200"/>
    <w:rsid w:val="004B328B"/>
    <w:rsid w:val="004B32BA"/>
    <w:rsid w:val="004B32BE"/>
    <w:rsid w:val="004B33C5"/>
    <w:rsid w:val="004B343F"/>
    <w:rsid w:val="004B3462"/>
    <w:rsid w:val="004B3487"/>
    <w:rsid w:val="004B34C8"/>
    <w:rsid w:val="004B353D"/>
    <w:rsid w:val="004B36E4"/>
    <w:rsid w:val="004B36F2"/>
    <w:rsid w:val="004B3729"/>
    <w:rsid w:val="004B3761"/>
    <w:rsid w:val="004B37F2"/>
    <w:rsid w:val="004B3821"/>
    <w:rsid w:val="004B3822"/>
    <w:rsid w:val="004B387F"/>
    <w:rsid w:val="004B3A10"/>
    <w:rsid w:val="004B3A8C"/>
    <w:rsid w:val="004B3B06"/>
    <w:rsid w:val="004B3B23"/>
    <w:rsid w:val="004B3B96"/>
    <w:rsid w:val="004B3BA4"/>
    <w:rsid w:val="004B3C4E"/>
    <w:rsid w:val="004B3C78"/>
    <w:rsid w:val="004B3CFA"/>
    <w:rsid w:val="004B3DA1"/>
    <w:rsid w:val="004B3E0D"/>
    <w:rsid w:val="004B3E3B"/>
    <w:rsid w:val="004B3EAC"/>
    <w:rsid w:val="004B3F42"/>
    <w:rsid w:val="004B3F79"/>
    <w:rsid w:val="004B3F9A"/>
    <w:rsid w:val="004B3FB4"/>
    <w:rsid w:val="004B4044"/>
    <w:rsid w:val="004B4059"/>
    <w:rsid w:val="004B40BE"/>
    <w:rsid w:val="004B40DC"/>
    <w:rsid w:val="004B41F8"/>
    <w:rsid w:val="004B428B"/>
    <w:rsid w:val="004B42B2"/>
    <w:rsid w:val="004B435F"/>
    <w:rsid w:val="004B43F5"/>
    <w:rsid w:val="004B443F"/>
    <w:rsid w:val="004B445D"/>
    <w:rsid w:val="004B4460"/>
    <w:rsid w:val="004B4476"/>
    <w:rsid w:val="004B44DF"/>
    <w:rsid w:val="004B44F1"/>
    <w:rsid w:val="004B453D"/>
    <w:rsid w:val="004B4622"/>
    <w:rsid w:val="004B471A"/>
    <w:rsid w:val="004B47D0"/>
    <w:rsid w:val="004B480E"/>
    <w:rsid w:val="004B4875"/>
    <w:rsid w:val="004B48F1"/>
    <w:rsid w:val="004B4A1A"/>
    <w:rsid w:val="004B4A70"/>
    <w:rsid w:val="004B4A8F"/>
    <w:rsid w:val="004B4AC6"/>
    <w:rsid w:val="004B4B2A"/>
    <w:rsid w:val="004B4B45"/>
    <w:rsid w:val="004B4B60"/>
    <w:rsid w:val="004B4B90"/>
    <w:rsid w:val="004B4C25"/>
    <w:rsid w:val="004B4D46"/>
    <w:rsid w:val="004B4F19"/>
    <w:rsid w:val="004B50F0"/>
    <w:rsid w:val="004B5133"/>
    <w:rsid w:val="004B5193"/>
    <w:rsid w:val="004B525F"/>
    <w:rsid w:val="004B5264"/>
    <w:rsid w:val="004B526D"/>
    <w:rsid w:val="004B530C"/>
    <w:rsid w:val="004B54A3"/>
    <w:rsid w:val="004B54D7"/>
    <w:rsid w:val="004B54EC"/>
    <w:rsid w:val="004B5587"/>
    <w:rsid w:val="004B55C0"/>
    <w:rsid w:val="004B56A9"/>
    <w:rsid w:val="004B570B"/>
    <w:rsid w:val="004B5754"/>
    <w:rsid w:val="004B5799"/>
    <w:rsid w:val="004B5836"/>
    <w:rsid w:val="004B58F1"/>
    <w:rsid w:val="004B5904"/>
    <w:rsid w:val="004B5908"/>
    <w:rsid w:val="004B5993"/>
    <w:rsid w:val="004B59FC"/>
    <w:rsid w:val="004B5ABF"/>
    <w:rsid w:val="004B5B3B"/>
    <w:rsid w:val="004B5C7F"/>
    <w:rsid w:val="004B5C82"/>
    <w:rsid w:val="004B5EFB"/>
    <w:rsid w:val="004B5F95"/>
    <w:rsid w:val="004B5FB1"/>
    <w:rsid w:val="004B5FFE"/>
    <w:rsid w:val="004B6274"/>
    <w:rsid w:val="004B6276"/>
    <w:rsid w:val="004B6287"/>
    <w:rsid w:val="004B62C6"/>
    <w:rsid w:val="004B6364"/>
    <w:rsid w:val="004B63E1"/>
    <w:rsid w:val="004B63FC"/>
    <w:rsid w:val="004B6451"/>
    <w:rsid w:val="004B647B"/>
    <w:rsid w:val="004B64B1"/>
    <w:rsid w:val="004B6572"/>
    <w:rsid w:val="004B6592"/>
    <w:rsid w:val="004B6680"/>
    <w:rsid w:val="004B66B0"/>
    <w:rsid w:val="004B66B6"/>
    <w:rsid w:val="004B68A1"/>
    <w:rsid w:val="004B6947"/>
    <w:rsid w:val="004B6968"/>
    <w:rsid w:val="004B69D5"/>
    <w:rsid w:val="004B69E1"/>
    <w:rsid w:val="004B6B7C"/>
    <w:rsid w:val="004B6BD4"/>
    <w:rsid w:val="004B6C0D"/>
    <w:rsid w:val="004B6C49"/>
    <w:rsid w:val="004B6C81"/>
    <w:rsid w:val="004B6CD6"/>
    <w:rsid w:val="004B6D2B"/>
    <w:rsid w:val="004B6D4F"/>
    <w:rsid w:val="004B6E0B"/>
    <w:rsid w:val="004B6E15"/>
    <w:rsid w:val="004B6F26"/>
    <w:rsid w:val="004B6FC6"/>
    <w:rsid w:val="004B6FF3"/>
    <w:rsid w:val="004B704B"/>
    <w:rsid w:val="004B7068"/>
    <w:rsid w:val="004B70E2"/>
    <w:rsid w:val="004B711D"/>
    <w:rsid w:val="004B7164"/>
    <w:rsid w:val="004B719E"/>
    <w:rsid w:val="004B7339"/>
    <w:rsid w:val="004B733B"/>
    <w:rsid w:val="004B73BC"/>
    <w:rsid w:val="004B745B"/>
    <w:rsid w:val="004B7475"/>
    <w:rsid w:val="004B7496"/>
    <w:rsid w:val="004B750C"/>
    <w:rsid w:val="004B754A"/>
    <w:rsid w:val="004B75A8"/>
    <w:rsid w:val="004B7638"/>
    <w:rsid w:val="004B7662"/>
    <w:rsid w:val="004B77DD"/>
    <w:rsid w:val="004B77DF"/>
    <w:rsid w:val="004B7834"/>
    <w:rsid w:val="004B7850"/>
    <w:rsid w:val="004B786D"/>
    <w:rsid w:val="004B788C"/>
    <w:rsid w:val="004B7895"/>
    <w:rsid w:val="004B78A5"/>
    <w:rsid w:val="004B78F6"/>
    <w:rsid w:val="004B7916"/>
    <w:rsid w:val="004B7918"/>
    <w:rsid w:val="004B7966"/>
    <w:rsid w:val="004B7988"/>
    <w:rsid w:val="004B799C"/>
    <w:rsid w:val="004B79A4"/>
    <w:rsid w:val="004B79B9"/>
    <w:rsid w:val="004B7A07"/>
    <w:rsid w:val="004B7A0E"/>
    <w:rsid w:val="004B7A81"/>
    <w:rsid w:val="004B7AB9"/>
    <w:rsid w:val="004B7B41"/>
    <w:rsid w:val="004B7B4D"/>
    <w:rsid w:val="004B7C44"/>
    <w:rsid w:val="004B7CBE"/>
    <w:rsid w:val="004B7D0D"/>
    <w:rsid w:val="004B7D2C"/>
    <w:rsid w:val="004B7D2F"/>
    <w:rsid w:val="004B7DAB"/>
    <w:rsid w:val="004B7E67"/>
    <w:rsid w:val="004B7F03"/>
    <w:rsid w:val="004B7F95"/>
    <w:rsid w:val="004C0017"/>
    <w:rsid w:val="004C0033"/>
    <w:rsid w:val="004C0072"/>
    <w:rsid w:val="004C00DF"/>
    <w:rsid w:val="004C0114"/>
    <w:rsid w:val="004C0123"/>
    <w:rsid w:val="004C021C"/>
    <w:rsid w:val="004C02F2"/>
    <w:rsid w:val="004C045C"/>
    <w:rsid w:val="004C0467"/>
    <w:rsid w:val="004C055A"/>
    <w:rsid w:val="004C0567"/>
    <w:rsid w:val="004C05D6"/>
    <w:rsid w:val="004C05F0"/>
    <w:rsid w:val="004C05F6"/>
    <w:rsid w:val="004C064E"/>
    <w:rsid w:val="004C0743"/>
    <w:rsid w:val="004C0763"/>
    <w:rsid w:val="004C0789"/>
    <w:rsid w:val="004C0803"/>
    <w:rsid w:val="004C08B5"/>
    <w:rsid w:val="004C0BF6"/>
    <w:rsid w:val="004C0C9D"/>
    <w:rsid w:val="004C0CC7"/>
    <w:rsid w:val="004C0CE0"/>
    <w:rsid w:val="004C0D8B"/>
    <w:rsid w:val="004C0DD5"/>
    <w:rsid w:val="004C0DEF"/>
    <w:rsid w:val="004C0E5E"/>
    <w:rsid w:val="004C0E83"/>
    <w:rsid w:val="004C0EEA"/>
    <w:rsid w:val="004C0F30"/>
    <w:rsid w:val="004C0FB3"/>
    <w:rsid w:val="004C0FE2"/>
    <w:rsid w:val="004C1079"/>
    <w:rsid w:val="004C1182"/>
    <w:rsid w:val="004C11C7"/>
    <w:rsid w:val="004C12DF"/>
    <w:rsid w:val="004C134C"/>
    <w:rsid w:val="004C13C6"/>
    <w:rsid w:val="004C14C0"/>
    <w:rsid w:val="004C14E1"/>
    <w:rsid w:val="004C14EE"/>
    <w:rsid w:val="004C1660"/>
    <w:rsid w:val="004C16F0"/>
    <w:rsid w:val="004C170F"/>
    <w:rsid w:val="004C171C"/>
    <w:rsid w:val="004C17A9"/>
    <w:rsid w:val="004C17B9"/>
    <w:rsid w:val="004C187B"/>
    <w:rsid w:val="004C1885"/>
    <w:rsid w:val="004C1898"/>
    <w:rsid w:val="004C191F"/>
    <w:rsid w:val="004C1920"/>
    <w:rsid w:val="004C1938"/>
    <w:rsid w:val="004C1979"/>
    <w:rsid w:val="004C19D7"/>
    <w:rsid w:val="004C1A9C"/>
    <w:rsid w:val="004C1ABE"/>
    <w:rsid w:val="004C1ADB"/>
    <w:rsid w:val="004C1BEC"/>
    <w:rsid w:val="004C1C5B"/>
    <w:rsid w:val="004C1C7F"/>
    <w:rsid w:val="004C1C9D"/>
    <w:rsid w:val="004C2007"/>
    <w:rsid w:val="004C205C"/>
    <w:rsid w:val="004C209B"/>
    <w:rsid w:val="004C20D1"/>
    <w:rsid w:val="004C20DC"/>
    <w:rsid w:val="004C20F7"/>
    <w:rsid w:val="004C21A9"/>
    <w:rsid w:val="004C220E"/>
    <w:rsid w:val="004C2350"/>
    <w:rsid w:val="004C2363"/>
    <w:rsid w:val="004C237C"/>
    <w:rsid w:val="004C2406"/>
    <w:rsid w:val="004C2419"/>
    <w:rsid w:val="004C2492"/>
    <w:rsid w:val="004C2504"/>
    <w:rsid w:val="004C25A6"/>
    <w:rsid w:val="004C25AD"/>
    <w:rsid w:val="004C267D"/>
    <w:rsid w:val="004C273F"/>
    <w:rsid w:val="004C27D1"/>
    <w:rsid w:val="004C2824"/>
    <w:rsid w:val="004C28E5"/>
    <w:rsid w:val="004C2902"/>
    <w:rsid w:val="004C2926"/>
    <w:rsid w:val="004C2B18"/>
    <w:rsid w:val="004C2B5A"/>
    <w:rsid w:val="004C2B5E"/>
    <w:rsid w:val="004C2BB2"/>
    <w:rsid w:val="004C2C13"/>
    <w:rsid w:val="004C2CFE"/>
    <w:rsid w:val="004C2D18"/>
    <w:rsid w:val="004C2D40"/>
    <w:rsid w:val="004C2DA2"/>
    <w:rsid w:val="004C2DDF"/>
    <w:rsid w:val="004C2E22"/>
    <w:rsid w:val="004C2E41"/>
    <w:rsid w:val="004C2E52"/>
    <w:rsid w:val="004C2FEC"/>
    <w:rsid w:val="004C314E"/>
    <w:rsid w:val="004C335D"/>
    <w:rsid w:val="004C3416"/>
    <w:rsid w:val="004C3460"/>
    <w:rsid w:val="004C3485"/>
    <w:rsid w:val="004C3568"/>
    <w:rsid w:val="004C357F"/>
    <w:rsid w:val="004C3683"/>
    <w:rsid w:val="004C377C"/>
    <w:rsid w:val="004C381C"/>
    <w:rsid w:val="004C388B"/>
    <w:rsid w:val="004C3957"/>
    <w:rsid w:val="004C39B1"/>
    <w:rsid w:val="004C39C5"/>
    <w:rsid w:val="004C3A3C"/>
    <w:rsid w:val="004C3A9B"/>
    <w:rsid w:val="004C3B24"/>
    <w:rsid w:val="004C3B4A"/>
    <w:rsid w:val="004C3BEA"/>
    <w:rsid w:val="004C3C58"/>
    <w:rsid w:val="004C3C6C"/>
    <w:rsid w:val="004C3CF3"/>
    <w:rsid w:val="004C3D1F"/>
    <w:rsid w:val="004C3DBE"/>
    <w:rsid w:val="004C3EB0"/>
    <w:rsid w:val="004C3EEC"/>
    <w:rsid w:val="004C3F45"/>
    <w:rsid w:val="004C3F4A"/>
    <w:rsid w:val="004C3F91"/>
    <w:rsid w:val="004C3FB0"/>
    <w:rsid w:val="004C4078"/>
    <w:rsid w:val="004C4118"/>
    <w:rsid w:val="004C4177"/>
    <w:rsid w:val="004C41B6"/>
    <w:rsid w:val="004C4258"/>
    <w:rsid w:val="004C4286"/>
    <w:rsid w:val="004C4298"/>
    <w:rsid w:val="004C4368"/>
    <w:rsid w:val="004C43C4"/>
    <w:rsid w:val="004C44CC"/>
    <w:rsid w:val="004C44D4"/>
    <w:rsid w:val="004C4523"/>
    <w:rsid w:val="004C45BA"/>
    <w:rsid w:val="004C45D3"/>
    <w:rsid w:val="004C45F6"/>
    <w:rsid w:val="004C46C5"/>
    <w:rsid w:val="004C473F"/>
    <w:rsid w:val="004C47A1"/>
    <w:rsid w:val="004C48F4"/>
    <w:rsid w:val="004C492A"/>
    <w:rsid w:val="004C494B"/>
    <w:rsid w:val="004C495A"/>
    <w:rsid w:val="004C49EC"/>
    <w:rsid w:val="004C4A1B"/>
    <w:rsid w:val="004C4A94"/>
    <w:rsid w:val="004C4B8A"/>
    <w:rsid w:val="004C4C9C"/>
    <w:rsid w:val="004C4E06"/>
    <w:rsid w:val="004C4E07"/>
    <w:rsid w:val="004C4E7D"/>
    <w:rsid w:val="004C4EBC"/>
    <w:rsid w:val="004C4FDB"/>
    <w:rsid w:val="004C4FE9"/>
    <w:rsid w:val="004C50C8"/>
    <w:rsid w:val="004C50F3"/>
    <w:rsid w:val="004C5137"/>
    <w:rsid w:val="004C515E"/>
    <w:rsid w:val="004C521D"/>
    <w:rsid w:val="004C5493"/>
    <w:rsid w:val="004C5563"/>
    <w:rsid w:val="004C55B4"/>
    <w:rsid w:val="004C566D"/>
    <w:rsid w:val="004C5740"/>
    <w:rsid w:val="004C577E"/>
    <w:rsid w:val="004C58BE"/>
    <w:rsid w:val="004C58CC"/>
    <w:rsid w:val="004C58CD"/>
    <w:rsid w:val="004C5996"/>
    <w:rsid w:val="004C59A6"/>
    <w:rsid w:val="004C59BA"/>
    <w:rsid w:val="004C5A0D"/>
    <w:rsid w:val="004C5BE4"/>
    <w:rsid w:val="004C5C0E"/>
    <w:rsid w:val="004C5C1B"/>
    <w:rsid w:val="004C5CCA"/>
    <w:rsid w:val="004C5DB8"/>
    <w:rsid w:val="004C5DD4"/>
    <w:rsid w:val="004C5E1B"/>
    <w:rsid w:val="004C5E61"/>
    <w:rsid w:val="004C5F80"/>
    <w:rsid w:val="004C5FF2"/>
    <w:rsid w:val="004C5FF4"/>
    <w:rsid w:val="004C6061"/>
    <w:rsid w:val="004C61EB"/>
    <w:rsid w:val="004C62AF"/>
    <w:rsid w:val="004C6342"/>
    <w:rsid w:val="004C6432"/>
    <w:rsid w:val="004C654B"/>
    <w:rsid w:val="004C655C"/>
    <w:rsid w:val="004C6560"/>
    <w:rsid w:val="004C6596"/>
    <w:rsid w:val="004C659F"/>
    <w:rsid w:val="004C662D"/>
    <w:rsid w:val="004C663B"/>
    <w:rsid w:val="004C664A"/>
    <w:rsid w:val="004C6689"/>
    <w:rsid w:val="004C680C"/>
    <w:rsid w:val="004C682A"/>
    <w:rsid w:val="004C6887"/>
    <w:rsid w:val="004C688C"/>
    <w:rsid w:val="004C698D"/>
    <w:rsid w:val="004C6A5C"/>
    <w:rsid w:val="004C6B47"/>
    <w:rsid w:val="004C6C1A"/>
    <w:rsid w:val="004C6C5F"/>
    <w:rsid w:val="004C6CA1"/>
    <w:rsid w:val="004C6CD8"/>
    <w:rsid w:val="004C6D3A"/>
    <w:rsid w:val="004C6E75"/>
    <w:rsid w:val="004C6F17"/>
    <w:rsid w:val="004C6F53"/>
    <w:rsid w:val="004C705F"/>
    <w:rsid w:val="004C70A0"/>
    <w:rsid w:val="004C70AB"/>
    <w:rsid w:val="004C70B3"/>
    <w:rsid w:val="004C70DA"/>
    <w:rsid w:val="004C715D"/>
    <w:rsid w:val="004C71A7"/>
    <w:rsid w:val="004C71E8"/>
    <w:rsid w:val="004C7214"/>
    <w:rsid w:val="004C7240"/>
    <w:rsid w:val="004C7284"/>
    <w:rsid w:val="004C728A"/>
    <w:rsid w:val="004C72C1"/>
    <w:rsid w:val="004C738F"/>
    <w:rsid w:val="004C73D2"/>
    <w:rsid w:val="004C73FA"/>
    <w:rsid w:val="004C74FD"/>
    <w:rsid w:val="004C7532"/>
    <w:rsid w:val="004C7582"/>
    <w:rsid w:val="004C7591"/>
    <w:rsid w:val="004C75C2"/>
    <w:rsid w:val="004C760A"/>
    <w:rsid w:val="004C7623"/>
    <w:rsid w:val="004C7651"/>
    <w:rsid w:val="004C7671"/>
    <w:rsid w:val="004C76ED"/>
    <w:rsid w:val="004C772C"/>
    <w:rsid w:val="004C7750"/>
    <w:rsid w:val="004C776A"/>
    <w:rsid w:val="004C7799"/>
    <w:rsid w:val="004C77AE"/>
    <w:rsid w:val="004C77FF"/>
    <w:rsid w:val="004C7802"/>
    <w:rsid w:val="004C782C"/>
    <w:rsid w:val="004C787B"/>
    <w:rsid w:val="004C7891"/>
    <w:rsid w:val="004C789E"/>
    <w:rsid w:val="004C78A4"/>
    <w:rsid w:val="004C78B4"/>
    <w:rsid w:val="004C79A7"/>
    <w:rsid w:val="004C7B24"/>
    <w:rsid w:val="004C7CDF"/>
    <w:rsid w:val="004C7D27"/>
    <w:rsid w:val="004C7D60"/>
    <w:rsid w:val="004C7D93"/>
    <w:rsid w:val="004C7E43"/>
    <w:rsid w:val="004C7EA8"/>
    <w:rsid w:val="004C7EEB"/>
    <w:rsid w:val="004C7F16"/>
    <w:rsid w:val="004C7FD4"/>
    <w:rsid w:val="004D002A"/>
    <w:rsid w:val="004D0072"/>
    <w:rsid w:val="004D0090"/>
    <w:rsid w:val="004D00B0"/>
    <w:rsid w:val="004D0174"/>
    <w:rsid w:val="004D01B8"/>
    <w:rsid w:val="004D01E3"/>
    <w:rsid w:val="004D01F3"/>
    <w:rsid w:val="004D0246"/>
    <w:rsid w:val="004D033F"/>
    <w:rsid w:val="004D0365"/>
    <w:rsid w:val="004D0383"/>
    <w:rsid w:val="004D0412"/>
    <w:rsid w:val="004D04C9"/>
    <w:rsid w:val="004D050C"/>
    <w:rsid w:val="004D051B"/>
    <w:rsid w:val="004D0570"/>
    <w:rsid w:val="004D0595"/>
    <w:rsid w:val="004D05DC"/>
    <w:rsid w:val="004D05E5"/>
    <w:rsid w:val="004D062D"/>
    <w:rsid w:val="004D0660"/>
    <w:rsid w:val="004D0669"/>
    <w:rsid w:val="004D06A2"/>
    <w:rsid w:val="004D06C7"/>
    <w:rsid w:val="004D073B"/>
    <w:rsid w:val="004D0767"/>
    <w:rsid w:val="004D0798"/>
    <w:rsid w:val="004D08AA"/>
    <w:rsid w:val="004D08D9"/>
    <w:rsid w:val="004D0956"/>
    <w:rsid w:val="004D09B3"/>
    <w:rsid w:val="004D0C15"/>
    <w:rsid w:val="004D0C59"/>
    <w:rsid w:val="004D0C5F"/>
    <w:rsid w:val="004D0DD6"/>
    <w:rsid w:val="004D0E62"/>
    <w:rsid w:val="004D0EDC"/>
    <w:rsid w:val="004D0EE0"/>
    <w:rsid w:val="004D0FB9"/>
    <w:rsid w:val="004D108F"/>
    <w:rsid w:val="004D10C7"/>
    <w:rsid w:val="004D10D7"/>
    <w:rsid w:val="004D10DC"/>
    <w:rsid w:val="004D1128"/>
    <w:rsid w:val="004D12E4"/>
    <w:rsid w:val="004D135C"/>
    <w:rsid w:val="004D13D2"/>
    <w:rsid w:val="004D1411"/>
    <w:rsid w:val="004D143E"/>
    <w:rsid w:val="004D14C9"/>
    <w:rsid w:val="004D151D"/>
    <w:rsid w:val="004D1522"/>
    <w:rsid w:val="004D1591"/>
    <w:rsid w:val="004D1628"/>
    <w:rsid w:val="004D167F"/>
    <w:rsid w:val="004D1867"/>
    <w:rsid w:val="004D18CE"/>
    <w:rsid w:val="004D18D9"/>
    <w:rsid w:val="004D1930"/>
    <w:rsid w:val="004D1957"/>
    <w:rsid w:val="004D1976"/>
    <w:rsid w:val="004D198E"/>
    <w:rsid w:val="004D1AE1"/>
    <w:rsid w:val="004D1B82"/>
    <w:rsid w:val="004D1B8F"/>
    <w:rsid w:val="004D1C16"/>
    <w:rsid w:val="004D1C1F"/>
    <w:rsid w:val="004D1C49"/>
    <w:rsid w:val="004D1CD3"/>
    <w:rsid w:val="004D1DAF"/>
    <w:rsid w:val="004D1DC2"/>
    <w:rsid w:val="004D1E0B"/>
    <w:rsid w:val="004D1F44"/>
    <w:rsid w:val="004D1F4B"/>
    <w:rsid w:val="004D1F88"/>
    <w:rsid w:val="004D1FDC"/>
    <w:rsid w:val="004D2013"/>
    <w:rsid w:val="004D203A"/>
    <w:rsid w:val="004D2076"/>
    <w:rsid w:val="004D212F"/>
    <w:rsid w:val="004D21E5"/>
    <w:rsid w:val="004D238D"/>
    <w:rsid w:val="004D2488"/>
    <w:rsid w:val="004D2577"/>
    <w:rsid w:val="004D26A5"/>
    <w:rsid w:val="004D26CE"/>
    <w:rsid w:val="004D2781"/>
    <w:rsid w:val="004D27D7"/>
    <w:rsid w:val="004D280F"/>
    <w:rsid w:val="004D2852"/>
    <w:rsid w:val="004D28DB"/>
    <w:rsid w:val="004D28F8"/>
    <w:rsid w:val="004D2921"/>
    <w:rsid w:val="004D2A0B"/>
    <w:rsid w:val="004D2AB4"/>
    <w:rsid w:val="004D2B06"/>
    <w:rsid w:val="004D2B46"/>
    <w:rsid w:val="004D2B76"/>
    <w:rsid w:val="004D2B86"/>
    <w:rsid w:val="004D2B90"/>
    <w:rsid w:val="004D2C63"/>
    <w:rsid w:val="004D2C7A"/>
    <w:rsid w:val="004D2E1D"/>
    <w:rsid w:val="004D2E51"/>
    <w:rsid w:val="004D2FCB"/>
    <w:rsid w:val="004D302D"/>
    <w:rsid w:val="004D3054"/>
    <w:rsid w:val="004D30C1"/>
    <w:rsid w:val="004D3134"/>
    <w:rsid w:val="004D3270"/>
    <w:rsid w:val="004D3271"/>
    <w:rsid w:val="004D3287"/>
    <w:rsid w:val="004D32CE"/>
    <w:rsid w:val="004D3320"/>
    <w:rsid w:val="004D33DE"/>
    <w:rsid w:val="004D341F"/>
    <w:rsid w:val="004D3427"/>
    <w:rsid w:val="004D345F"/>
    <w:rsid w:val="004D34C1"/>
    <w:rsid w:val="004D34FD"/>
    <w:rsid w:val="004D355A"/>
    <w:rsid w:val="004D3561"/>
    <w:rsid w:val="004D35AF"/>
    <w:rsid w:val="004D35C5"/>
    <w:rsid w:val="004D36E1"/>
    <w:rsid w:val="004D3784"/>
    <w:rsid w:val="004D3798"/>
    <w:rsid w:val="004D37B7"/>
    <w:rsid w:val="004D3857"/>
    <w:rsid w:val="004D399F"/>
    <w:rsid w:val="004D3A00"/>
    <w:rsid w:val="004D3A38"/>
    <w:rsid w:val="004D3A84"/>
    <w:rsid w:val="004D3AD4"/>
    <w:rsid w:val="004D3BBA"/>
    <w:rsid w:val="004D3BC1"/>
    <w:rsid w:val="004D3BE3"/>
    <w:rsid w:val="004D3C5A"/>
    <w:rsid w:val="004D3C67"/>
    <w:rsid w:val="004D3C6F"/>
    <w:rsid w:val="004D3C77"/>
    <w:rsid w:val="004D3DDD"/>
    <w:rsid w:val="004D3E39"/>
    <w:rsid w:val="004D3F79"/>
    <w:rsid w:val="004D3FB4"/>
    <w:rsid w:val="004D3FED"/>
    <w:rsid w:val="004D4106"/>
    <w:rsid w:val="004D4160"/>
    <w:rsid w:val="004D416C"/>
    <w:rsid w:val="004D41C3"/>
    <w:rsid w:val="004D421E"/>
    <w:rsid w:val="004D424C"/>
    <w:rsid w:val="004D42AD"/>
    <w:rsid w:val="004D4555"/>
    <w:rsid w:val="004D457F"/>
    <w:rsid w:val="004D46E0"/>
    <w:rsid w:val="004D48B3"/>
    <w:rsid w:val="004D48FC"/>
    <w:rsid w:val="004D49D9"/>
    <w:rsid w:val="004D4A05"/>
    <w:rsid w:val="004D4AD9"/>
    <w:rsid w:val="004D4B07"/>
    <w:rsid w:val="004D4C09"/>
    <w:rsid w:val="004D4C17"/>
    <w:rsid w:val="004D4CC5"/>
    <w:rsid w:val="004D4D41"/>
    <w:rsid w:val="004D4DC8"/>
    <w:rsid w:val="004D4F06"/>
    <w:rsid w:val="004D517C"/>
    <w:rsid w:val="004D517D"/>
    <w:rsid w:val="004D52C8"/>
    <w:rsid w:val="004D5338"/>
    <w:rsid w:val="004D545D"/>
    <w:rsid w:val="004D550C"/>
    <w:rsid w:val="004D558D"/>
    <w:rsid w:val="004D55A2"/>
    <w:rsid w:val="004D5610"/>
    <w:rsid w:val="004D5666"/>
    <w:rsid w:val="004D56F3"/>
    <w:rsid w:val="004D57D4"/>
    <w:rsid w:val="004D5900"/>
    <w:rsid w:val="004D595A"/>
    <w:rsid w:val="004D59F3"/>
    <w:rsid w:val="004D59F5"/>
    <w:rsid w:val="004D5A32"/>
    <w:rsid w:val="004D5B09"/>
    <w:rsid w:val="004D5B78"/>
    <w:rsid w:val="004D5B8B"/>
    <w:rsid w:val="004D5BFE"/>
    <w:rsid w:val="004D5C85"/>
    <w:rsid w:val="004D5C99"/>
    <w:rsid w:val="004D5CD4"/>
    <w:rsid w:val="004D5CF6"/>
    <w:rsid w:val="004D5D44"/>
    <w:rsid w:val="004D5D57"/>
    <w:rsid w:val="004D5D9F"/>
    <w:rsid w:val="004D5E7A"/>
    <w:rsid w:val="004D5E88"/>
    <w:rsid w:val="004D5EAA"/>
    <w:rsid w:val="004D5EAF"/>
    <w:rsid w:val="004D5EB0"/>
    <w:rsid w:val="004D5F7E"/>
    <w:rsid w:val="004D5FDC"/>
    <w:rsid w:val="004D6152"/>
    <w:rsid w:val="004D61A0"/>
    <w:rsid w:val="004D61E6"/>
    <w:rsid w:val="004D6202"/>
    <w:rsid w:val="004D6208"/>
    <w:rsid w:val="004D627F"/>
    <w:rsid w:val="004D6346"/>
    <w:rsid w:val="004D636B"/>
    <w:rsid w:val="004D646C"/>
    <w:rsid w:val="004D64C8"/>
    <w:rsid w:val="004D64E7"/>
    <w:rsid w:val="004D6622"/>
    <w:rsid w:val="004D6624"/>
    <w:rsid w:val="004D662F"/>
    <w:rsid w:val="004D6649"/>
    <w:rsid w:val="004D6677"/>
    <w:rsid w:val="004D6729"/>
    <w:rsid w:val="004D67C1"/>
    <w:rsid w:val="004D695C"/>
    <w:rsid w:val="004D699F"/>
    <w:rsid w:val="004D69F7"/>
    <w:rsid w:val="004D6A70"/>
    <w:rsid w:val="004D6AF4"/>
    <w:rsid w:val="004D6C0B"/>
    <w:rsid w:val="004D6C75"/>
    <w:rsid w:val="004D6D01"/>
    <w:rsid w:val="004D6DC9"/>
    <w:rsid w:val="004D6DD1"/>
    <w:rsid w:val="004D6E37"/>
    <w:rsid w:val="004D6E47"/>
    <w:rsid w:val="004D6E50"/>
    <w:rsid w:val="004D6F54"/>
    <w:rsid w:val="004D6F6B"/>
    <w:rsid w:val="004D7064"/>
    <w:rsid w:val="004D7097"/>
    <w:rsid w:val="004D7116"/>
    <w:rsid w:val="004D715C"/>
    <w:rsid w:val="004D7186"/>
    <w:rsid w:val="004D71CD"/>
    <w:rsid w:val="004D71F7"/>
    <w:rsid w:val="004D720C"/>
    <w:rsid w:val="004D7373"/>
    <w:rsid w:val="004D73C5"/>
    <w:rsid w:val="004D744E"/>
    <w:rsid w:val="004D74BF"/>
    <w:rsid w:val="004D74F4"/>
    <w:rsid w:val="004D7516"/>
    <w:rsid w:val="004D7534"/>
    <w:rsid w:val="004D7569"/>
    <w:rsid w:val="004D75E5"/>
    <w:rsid w:val="004D7796"/>
    <w:rsid w:val="004D784D"/>
    <w:rsid w:val="004D78ED"/>
    <w:rsid w:val="004D7949"/>
    <w:rsid w:val="004D7981"/>
    <w:rsid w:val="004D7A6F"/>
    <w:rsid w:val="004D7A80"/>
    <w:rsid w:val="004D7A86"/>
    <w:rsid w:val="004D7B14"/>
    <w:rsid w:val="004D7B41"/>
    <w:rsid w:val="004D7B5A"/>
    <w:rsid w:val="004D7BC5"/>
    <w:rsid w:val="004D7C2A"/>
    <w:rsid w:val="004D7C3D"/>
    <w:rsid w:val="004D7C60"/>
    <w:rsid w:val="004D7D0D"/>
    <w:rsid w:val="004D7D4A"/>
    <w:rsid w:val="004D7DC2"/>
    <w:rsid w:val="004D7E8F"/>
    <w:rsid w:val="004E0087"/>
    <w:rsid w:val="004E00D5"/>
    <w:rsid w:val="004E00EA"/>
    <w:rsid w:val="004E0133"/>
    <w:rsid w:val="004E01A7"/>
    <w:rsid w:val="004E0401"/>
    <w:rsid w:val="004E0414"/>
    <w:rsid w:val="004E04D6"/>
    <w:rsid w:val="004E0653"/>
    <w:rsid w:val="004E068C"/>
    <w:rsid w:val="004E073E"/>
    <w:rsid w:val="004E0780"/>
    <w:rsid w:val="004E08C0"/>
    <w:rsid w:val="004E090E"/>
    <w:rsid w:val="004E09BA"/>
    <w:rsid w:val="004E09E5"/>
    <w:rsid w:val="004E0A13"/>
    <w:rsid w:val="004E0A35"/>
    <w:rsid w:val="004E0B06"/>
    <w:rsid w:val="004E0B0C"/>
    <w:rsid w:val="004E0BBA"/>
    <w:rsid w:val="004E0BF1"/>
    <w:rsid w:val="004E0D4A"/>
    <w:rsid w:val="004E0D92"/>
    <w:rsid w:val="004E0DD9"/>
    <w:rsid w:val="004E0EBD"/>
    <w:rsid w:val="004E0F24"/>
    <w:rsid w:val="004E0F2C"/>
    <w:rsid w:val="004E105C"/>
    <w:rsid w:val="004E11D9"/>
    <w:rsid w:val="004E12DB"/>
    <w:rsid w:val="004E138E"/>
    <w:rsid w:val="004E139C"/>
    <w:rsid w:val="004E13BE"/>
    <w:rsid w:val="004E147C"/>
    <w:rsid w:val="004E14E6"/>
    <w:rsid w:val="004E1507"/>
    <w:rsid w:val="004E1561"/>
    <w:rsid w:val="004E159A"/>
    <w:rsid w:val="004E1658"/>
    <w:rsid w:val="004E16F8"/>
    <w:rsid w:val="004E1846"/>
    <w:rsid w:val="004E1879"/>
    <w:rsid w:val="004E1889"/>
    <w:rsid w:val="004E18E7"/>
    <w:rsid w:val="004E18FA"/>
    <w:rsid w:val="004E191F"/>
    <w:rsid w:val="004E1A22"/>
    <w:rsid w:val="004E1A44"/>
    <w:rsid w:val="004E1A7F"/>
    <w:rsid w:val="004E1AAE"/>
    <w:rsid w:val="004E1ADF"/>
    <w:rsid w:val="004E1B2D"/>
    <w:rsid w:val="004E1BAD"/>
    <w:rsid w:val="004E1C6F"/>
    <w:rsid w:val="004E1D82"/>
    <w:rsid w:val="004E1E1B"/>
    <w:rsid w:val="004E1E28"/>
    <w:rsid w:val="004E1ECE"/>
    <w:rsid w:val="004E1ED7"/>
    <w:rsid w:val="004E1F1C"/>
    <w:rsid w:val="004E1FF4"/>
    <w:rsid w:val="004E2016"/>
    <w:rsid w:val="004E2095"/>
    <w:rsid w:val="004E2128"/>
    <w:rsid w:val="004E21F1"/>
    <w:rsid w:val="004E21FF"/>
    <w:rsid w:val="004E2284"/>
    <w:rsid w:val="004E22C8"/>
    <w:rsid w:val="004E22E8"/>
    <w:rsid w:val="004E22F8"/>
    <w:rsid w:val="004E245B"/>
    <w:rsid w:val="004E251E"/>
    <w:rsid w:val="004E252C"/>
    <w:rsid w:val="004E2591"/>
    <w:rsid w:val="004E25C5"/>
    <w:rsid w:val="004E266A"/>
    <w:rsid w:val="004E2922"/>
    <w:rsid w:val="004E297E"/>
    <w:rsid w:val="004E29B3"/>
    <w:rsid w:val="004E29C0"/>
    <w:rsid w:val="004E2A39"/>
    <w:rsid w:val="004E2A64"/>
    <w:rsid w:val="004E2B43"/>
    <w:rsid w:val="004E2B5C"/>
    <w:rsid w:val="004E2B69"/>
    <w:rsid w:val="004E2BBA"/>
    <w:rsid w:val="004E2C16"/>
    <w:rsid w:val="004E2C1D"/>
    <w:rsid w:val="004E2C41"/>
    <w:rsid w:val="004E2C42"/>
    <w:rsid w:val="004E2C8C"/>
    <w:rsid w:val="004E2DFC"/>
    <w:rsid w:val="004E2E2A"/>
    <w:rsid w:val="004E2E2F"/>
    <w:rsid w:val="004E2E51"/>
    <w:rsid w:val="004E2E82"/>
    <w:rsid w:val="004E2EAD"/>
    <w:rsid w:val="004E2F45"/>
    <w:rsid w:val="004E2FE9"/>
    <w:rsid w:val="004E3010"/>
    <w:rsid w:val="004E3092"/>
    <w:rsid w:val="004E30EC"/>
    <w:rsid w:val="004E30F0"/>
    <w:rsid w:val="004E3129"/>
    <w:rsid w:val="004E317A"/>
    <w:rsid w:val="004E31C9"/>
    <w:rsid w:val="004E3232"/>
    <w:rsid w:val="004E3316"/>
    <w:rsid w:val="004E3399"/>
    <w:rsid w:val="004E33D4"/>
    <w:rsid w:val="004E3432"/>
    <w:rsid w:val="004E34A3"/>
    <w:rsid w:val="004E34B5"/>
    <w:rsid w:val="004E34DD"/>
    <w:rsid w:val="004E34E9"/>
    <w:rsid w:val="004E3585"/>
    <w:rsid w:val="004E3589"/>
    <w:rsid w:val="004E36D7"/>
    <w:rsid w:val="004E3851"/>
    <w:rsid w:val="004E3884"/>
    <w:rsid w:val="004E38D2"/>
    <w:rsid w:val="004E38E1"/>
    <w:rsid w:val="004E3933"/>
    <w:rsid w:val="004E3A46"/>
    <w:rsid w:val="004E3B03"/>
    <w:rsid w:val="004E3B1A"/>
    <w:rsid w:val="004E3B46"/>
    <w:rsid w:val="004E3C04"/>
    <w:rsid w:val="004E3D71"/>
    <w:rsid w:val="004E3DB2"/>
    <w:rsid w:val="004E3DF2"/>
    <w:rsid w:val="004E3E3A"/>
    <w:rsid w:val="004E3E69"/>
    <w:rsid w:val="004E3EAD"/>
    <w:rsid w:val="004E3F00"/>
    <w:rsid w:val="004E3F19"/>
    <w:rsid w:val="004E3F32"/>
    <w:rsid w:val="004E3F52"/>
    <w:rsid w:val="004E3F72"/>
    <w:rsid w:val="004E40B7"/>
    <w:rsid w:val="004E41BE"/>
    <w:rsid w:val="004E4216"/>
    <w:rsid w:val="004E428D"/>
    <w:rsid w:val="004E42C2"/>
    <w:rsid w:val="004E4345"/>
    <w:rsid w:val="004E436D"/>
    <w:rsid w:val="004E4390"/>
    <w:rsid w:val="004E4397"/>
    <w:rsid w:val="004E4403"/>
    <w:rsid w:val="004E4447"/>
    <w:rsid w:val="004E4622"/>
    <w:rsid w:val="004E4678"/>
    <w:rsid w:val="004E470B"/>
    <w:rsid w:val="004E4719"/>
    <w:rsid w:val="004E4756"/>
    <w:rsid w:val="004E4802"/>
    <w:rsid w:val="004E4855"/>
    <w:rsid w:val="004E48D5"/>
    <w:rsid w:val="004E49A0"/>
    <w:rsid w:val="004E49AC"/>
    <w:rsid w:val="004E4A83"/>
    <w:rsid w:val="004E4A85"/>
    <w:rsid w:val="004E4ABA"/>
    <w:rsid w:val="004E4B11"/>
    <w:rsid w:val="004E4BCC"/>
    <w:rsid w:val="004E4BE0"/>
    <w:rsid w:val="004E4C00"/>
    <w:rsid w:val="004E4D4F"/>
    <w:rsid w:val="004E4D7D"/>
    <w:rsid w:val="004E4D84"/>
    <w:rsid w:val="004E4E56"/>
    <w:rsid w:val="004E4EDD"/>
    <w:rsid w:val="004E4F64"/>
    <w:rsid w:val="004E4FB9"/>
    <w:rsid w:val="004E4FF8"/>
    <w:rsid w:val="004E5027"/>
    <w:rsid w:val="004E5067"/>
    <w:rsid w:val="004E50DA"/>
    <w:rsid w:val="004E5192"/>
    <w:rsid w:val="004E51F6"/>
    <w:rsid w:val="004E52F7"/>
    <w:rsid w:val="004E538A"/>
    <w:rsid w:val="004E5407"/>
    <w:rsid w:val="004E54CC"/>
    <w:rsid w:val="004E557E"/>
    <w:rsid w:val="004E56B3"/>
    <w:rsid w:val="004E5735"/>
    <w:rsid w:val="004E5744"/>
    <w:rsid w:val="004E574C"/>
    <w:rsid w:val="004E5777"/>
    <w:rsid w:val="004E5799"/>
    <w:rsid w:val="004E5829"/>
    <w:rsid w:val="004E5958"/>
    <w:rsid w:val="004E5969"/>
    <w:rsid w:val="004E599F"/>
    <w:rsid w:val="004E59CD"/>
    <w:rsid w:val="004E5BB5"/>
    <w:rsid w:val="004E5C0B"/>
    <w:rsid w:val="004E5C0C"/>
    <w:rsid w:val="004E5C2D"/>
    <w:rsid w:val="004E5C86"/>
    <w:rsid w:val="004E5C9E"/>
    <w:rsid w:val="004E5D4A"/>
    <w:rsid w:val="004E5D82"/>
    <w:rsid w:val="004E5E36"/>
    <w:rsid w:val="004E5E78"/>
    <w:rsid w:val="004E5EC3"/>
    <w:rsid w:val="004E5ED7"/>
    <w:rsid w:val="004E5F31"/>
    <w:rsid w:val="004E5F71"/>
    <w:rsid w:val="004E5FEF"/>
    <w:rsid w:val="004E602E"/>
    <w:rsid w:val="004E6072"/>
    <w:rsid w:val="004E607A"/>
    <w:rsid w:val="004E6102"/>
    <w:rsid w:val="004E62B4"/>
    <w:rsid w:val="004E6304"/>
    <w:rsid w:val="004E63C6"/>
    <w:rsid w:val="004E6409"/>
    <w:rsid w:val="004E64B0"/>
    <w:rsid w:val="004E64B7"/>
    <w:rsid w:val="004E65CB"/>
    <w:rsid w:val="004E6670"/>
    <w:rsid w:val="004E668E"/>
    <w:rsid w:val="004E66EB"/>
    <w:rsid w:val="004E6718"/>
    <w:rsid w:val="004E671A"/>
    <w:rsid w:val="004E672F"/>
    <w:rsid w:val="004E6847"/>
    <w:rsid w:val="004E694E"/>
    <w:rsid w:val="004E6987"/>
    <w:rsid w:val="004E6996"/>
    <w:rsid w:val="004E6A5F"/>
    <w:rsid w:val="004E6A92"/>
    <w:rsid w:val="004E6B0E"/>
    <w:rsid w:val="004E6B14"/>
    <w:rsid w:val="004E6B45"/>
    <w:rsid w:val="004E6B5B"/>
    <w:rsid w:val="004E6B84"/>
    <w:rsid w:val="004E6BA5"/>
    <w:rsid w:val="004E6BC7"/>
    <w:rsid w:val="004E6BFE"/>
    <w:rsid w:val="004E6C62"/>
    <w:rsid w:val="004E6C88"/>
    <w:rsid w:val="004E6CD1"/>
    <w:rsid w:val="004E6D08"/>
    <w:rsid w:val="004E6DE7"/>
    <w:rsid w:val="004E6E17"/>
    <w:rsid w:val="004E6F7B"/>
    <w:rsid w:val="004E6FCD"/>
    <w:rsid w:val="004E6FF5"/>
    <w:rsid w:val="004E7017"/>
    <w:rsid w:val="004E7045"/>
    <w:rsid w:val="004E709B"/>
    <w:rsid w:val="004E70A0"/>
    <w:rsid w:val="004E711C"/>
    <w:rsid w:val="004E714E"/>
    <w:rsid w:val="004E71A3"/>
    <w:rsid w:val="004E72AB"/>
    <w:rsid w:val="004E72C8"/>
    <w:rsid w:val="004E72F4"/>
    <w:rsid w:val="004E738A"/>
    <w:rsid w:val="004E7395"/>
    <w:rsid w:val="004E7470"/>
    <w:rsid w:val="004E74A4"/>
    <w:rsid w:val="004E74A8"/>
    <w:rsid w:val="004E74B8"/>
    <w:rsid w:val="004E74BE"/>
    <w:rsid w:val="004E7519"/>
    <w:rsid w:val="004E7545"/>
    <w:rsid w:val="004E75A4"/>
    <w:rsid w:val="004E7607"/>
    <w:rsid w:val="004E7658"/>
    <w:rsid w:val="004E76BC"/>
    <w:rsid w:val="004E778E"/>
    <w:rsid w:val="004E77B6"/>
    <w:rsid w:val="004E78C1"/>
    <w:rsid w:val="004E7912"/>
    <w:rsid w:val="004E796A"/>
    <w:rsid w:val="004E7987"/>
    <w:rsid w:val="004E79CB"/>
    <w:rsid w:val="004E7A46"/>
    <w:rsid w:val="004E7A4D"/>
    <w:rsid w:val="004E7AA5"/>
    <w:rsid w:val="004E7B83"/>
    <w:rsid w:val="004E7B9B"/>
    <w:rsid w:val="004E7C18"/>
    <w:rsid w:val="004E7CB4"/>
    <w:rsid w:val="004E7D18"/>
    <w:rsid w:val="004E7DF0"/>
    <w:rsid w:val="004E7E70"/>
    <w:rsid w:val="004E7EDA"/>
    <w:rsid w:val="004E7F17"/>
    <w:rsid w:val="004F004E"/>
    <w:rsid w:val="004F00DC"/>
    <w:rsid w:val="004F0128"/>
    <w:rsid w:val="004F013D"/>
    <w:rsid w:val="004F0154"/>
    <w:rsid w:val="004F0168"/>
    <w:rsid w:val="004F019F"/>
    <w:rsid w:val="004F01CF"/>
    <w:rsid w:val="004F021B"/>
    <w:rsid w:val="004F0268"/>
    <w:rsid w:val="004F028A"/>
    <w:rsid w:val="004F02DF"/>
    <w:rsid w:val="004F033C"/>
    <w:rsid w:val="004F0441"/>
    <w:rsid w:val="004F049F"/>
    <w:rsid w:val="004F0501"/>
    <w:rsid w:val="004F0539"/>
    <w:rsid w:val="004F05A9"/>
    <w:rsid w:val="004F0636"/>
    <w:rsid w:val="004F0767"/>
    <w:rsid w:val="004F078B"/>
    <w:rsid w:val="004F07DA"/>
    <w:rsid w:val="004F08EC"/>
    <w:rsid w:val="004F0923"/>
    <w:rsid w:val="004F09B0"/>
    <w:rsid w:val="004F09E4"/>
    <w:rsid w:val="004F0A14"/>
    <w:rsid w:val="004F0B36"/>
    <w:rsid w:val="004F0B54"/>
    <w:rsid w:val="004F0B6D"/>
    <w:rsid w:val="004F0C73"/>
    <w:rsid w:val="004F0CF3"/>
    <w:rsid w:val="004F0D16"/>
    <w:rsid w:val="004F0D40"/>
    <w:rsid w:val="004F0DCB"/>
    <w:rsid w:val="004F0DFA"/>
    <w:rsid w:val="004F0F41"/>
    <w:rsid w:val="004F0FCE"/>
    <w:rsid w:val="004F1003"/>
    <w:rsid w:val="004F1008"/>
    <w:rsid w:val="004F1065"/>
    <w:rsid w:val="004F10B9"/>
    <w:rsid w:val="004F10BC"/>
    <w:rsid w:val="004F10E1"/>
    <w:rsid w:val="004F1153"/>
    <w:rsid w:val="004F1186"/>
    <w:rsid w:val="004F11A5"/>
    <w:rsid w:val="004F120F"/>
    <w:rsid w:val="004F1211"/>
    <w:rsid w:val="004F1291"/>
    <w:rsid w:val="004F1326"/>
    <w:rsid w:val="004F135C"/>
    <w:rsid w:val="004F13A6"/>
    <w:rsid w:val="004F142C"/>
    <w:rsid w:val="004F150E"/>
    <w:rsid w:val="004F1570"/>
    <w:rsid w:val="004F15AA"/>
    <w:rsid w:val="004F15BE"/>
    <w:rsid w:val="004F167F"/>
    <w:rsid w:val="004F16E5"/>
    <w:rsid w:val="004F175B"/>
    <w:rsid w:val="004F178B"/>
    <w:rsid w:val="004F1864"/>
    <w:rsid w:val="004F18B1"/>
    <w:rsid w:val="004F18C5"/>
    <w:rsid w:val="004F197E"/>
    <w:rsid w:val="004F19B2"/>
    <w:rsid w:val="004F1A12"/>
    <w:rsid w:val="004F1A2E"/>
    <w:rsid w:val="004F1ADC"/>
    <w:rsid w:val="004F1BB1"/>
    <w:rsid w:val="004F1BB7"/>
    <w:rsid w:val="004F1BBB"/>
    <w:rsid w:val="004F1C35"/>
    <w:rsid w:val="004F1C70"/>
    <w:rsid w:val="004F1C8B"/>
    <w:rsid w:val="004F1D79"/>
    <w:rsid w:val="004F1DBF"/>
    <w:rsid w:val="004F1E20"/>
    <w:rsid w:val="004F1EB1"/>
    <w:rsid w:val="004F1EF2"/>
    <w:rsid w:val="004F1F6D"/>
    <w:rsid w:val="004F1FA7"/>
    <w:rsid w:val="004F1FA9"/>
    <w:rsid w:val="004F1FF6"/>
    <w:rsid w:val="004F204E"/>
    <w:rsid w:val="004F2067"/>
    <w:rsid w:val="004F2081"/>
    <w:rsid w:val="004F20FA"/>
    <w:rsid w:val="004F2145"/>
    <w:rsid w:val="004F2151"/>
    <w:rsid w:val="004F2204"/>
    <w:rsid w:val="004F2210"/>
    <w:rsid w:val="004F222B"/>
    <w:rsid w:val="004F2241"/>
    <w:rsid w:val="004F2286"/>
    <w:rsid w:val="004F2453"/>
    <w:rsid w:val="004F24A6"/>
    <w:rsid w:val="004F24D3"/>
    <w:rsid w:val="004F254E"/>
    <w:rsid w:val="004F26A9"/>
    <w:rsid w:val="004F2763"/>
    <w:rsid w:val="004F2774"/>
    <w:rsid w:val="004F281B"/>
    <w:rsid w:val="004F2861"/>
    <w:rsid w:val="004F28B6"/>
    <w:rsid w:val="004F29DB"/>
    <w:rsid w:val="004F2A35"/>
    <w:rsid w:val="004F2A62"/>
    <w:rsid w:val="004F2A67"/>
    <w:rsid w:val="004F2ABB"/>
    <w:rsid w:val="004F2B0F"/>
    <w:rsid w:val="004F2BA7"/>
    <w:rsid w:val="004F2BC7"/>
    <w:rsid w:val="004F2BF4"/>
    <w:rsid w:val="004F2C1B"/>
    <w:rsid w:val="004F2C4E"/>
    <w:rsid w:val="004F2C75"/>
    <w:rsid w:val="004F2C99"/>
    <w:rsid w:val="004F2C9F"/>
    <w:rsid w:val="004F2CB4"/>
    <w:rsid w:val="004F2CC1"/>
    <w:rsid w:val="004F2D0B"/>
    <w:rsid w:val="004F2D27"/>
    <w:rsid w:val="004F2D76"/>
    <w:rsid w:val="004F2E04"/>
    <w:rsid w:val="004F2E2D"/>
    <w:rsid w:val="004F2E45"/>
    <w:rsid w:val="004F2EFF"/>
    <w:rsid w:val="004F2F3A"/>
    <w:rsid w:val="004F301B"/>
    <w:rsid w:val="004F3031"/>
    <w:rsid w:val="004F31FE"/>
    <w:rsid w:val="004F31FF"/>
    <w:rsid w:val="004F320C"/>
    <w:rsid w:val="004F3261"/>
    <w:rsid w:val="004F326B"/>
    <w:rsid w:val="004F332F"/>
    <w:rsid w:val="004F339A"/>
    <w:rsid w:val="004F33AD"/>
    <w:rsid w:val="004F33C5"/>
    <w:rsid w:val="004F3444"/>
    <w:rsid w:val="004F345E"/>
    <w:rsid w:val="004F352E"/>
    <w:rsid w:val="004F3536"/>
    <w:rsid w:val="004F35B8"/>
    <w:rsid w:val="004F3638"/>
    <w:rsid w:val="004F366A"/>
    <w:rsid w:val="004F36C2"/>
    <w:rsid w:val="004F37A5"/>
    <w:rsid w:val="004F37D6"/>
    <w:rsid w:val="004F3803"/>
    <w:rsid w:val="004F398F"/>
    <w:rsid w:val="004F3A6C"/>
    <w:rsid w:val="004F3B00"/>
    <w:rsid w:val="004F3B1A"/>
    <w:rsid w:val="004F3BAD"/>
    <w:rsid w:val="004F3C87"/>
    <w:rsid w:val="004F3CA9"/>
    <w:rsid w:val="004F3D1E"/>
    <w:rsid w:val="004F3D74"/>
    <w:rsid w:val="004F3D7D"/>
    <w:rsid w:val="004F3E0E"/>
    <w:rsid w:val="004F3E3C"/>
    <w:rsid w:val="004F3F2C"/>
    <w:rsid w:val="004F3F56"/>
    <w:rsid w:val="004F3F79"/>
    <w:rsid w:val="004F401D"/>
    <w:rsid w:val="004F40DE"/>
    <w:rsid w:val="004F416F"/>
    <w:rsid w:val="004F4236"/>
    <w:rsid w:val="004F42E4"/>
    <w:rsid w:val="004F42EB"/>
    <w:rsid w:val="004F42F2"/>
    <w:rsid w:val="004F431E"/>
    <w:rsid w:val="004F4348"/>
    <w:rsid w:val="004F4376"/>
    <w:rsid w:val="004F43D1"/>
    <w:rsid w:val="004F449A"/>
    <w:rsid w:val="004F44E8"/>
    <w:rsid w:val="004F4542"/>
    <w:rsid w:val="004F4543"/>
    <w:rsid w:val="004F45AC"/>
    <w:rsid w:val="004F46AC"/>
    <w:rsid w:val="004F46F8"/>
    <w:rsid w:val="004F4735"/>
    <w:rsid w:val="004F487B"/>
    <w:rsid w:val="004F48BB"/>
    <w:rsid w:val="004F4963"/>
    <w:rsid w:val="004F496C"/>
    <w:rsid w:val="004F4992"/>
    <w:rsid w:val="004F49A9"/>
    <w:rsid w:val="004F49AC"/>
    <w:rsid w:val="004F49C7"/>
    <w:rsid w:val="004F4A18"/>
    <w:rsid w:val="004F4A1B"/>
    <w:rsid w:val="004F4A41"/>
    <w:rsid w:val="004F4B1E"/>
    <w:rsid w:val="004F4B92"/>
    <w:rsid w:val="004F4C0A"/>
    <w:rsid w:val="004F4C7D"/>
    <w:rsid w:val="004F4CA1"/>
    <w:rsid w:val="004F4CB6"/>
    <w:rsid w:val="004F4CC2"/>
    <w:rsid w:val="004F4CD2"/>
    <w:rsid w:val="004F4CE7"/>
    <w:rsid w:val="004F4CF4"/>
    <w:rsid w:val="004F4EC0"/>
    <w:rsid w:val="004F4ED1"/>
    <w:rsid w:val="004F4ED4"/>
    <w:rsid w:val="004F4F19"/>
    <w:rsid w:val="004F4F58"/>
    <w:rsid w:val="004F4FB9"/>
    <w:rsid w:val="004F4FEC"/>
    <w:rsid w:val="004F52B6"/>
    <w:rsid w:val="004F53E2"/>
    <w:rsid w:val="004F541F"/>
    <w:rsid w:val="004F545C"/>
    <w:rsid w:val="004F54A8"/>
    <w:rsid w:val="004F54BA"/>
    <w:rsid w:val="004F5511"/>
    <w:rsid w:val="004F55EA"/>
    <w:rsid w:val="004F560F"/>
    <w:rsid w:val="004F5651"/>
    <w:rsid w:val="004F5655"/>
    <w:rsid w:val="004F567D"/>
    <w:rsid w:val="004F571B"/>
    <w:rsid w:val="004F5787"/>
    <w:rsid w:val="004F57ED"/>
    <w:rsid w:val="004F5806"/>
    <w:rsid w:val="004F589C"/>
    <w:rsid w:val="004F58CF"/>
    <w:rsid w:val="004F58E9"/>
    <w:rsid w:val="004F5A00"/>
    <w:rsid w:val="004F5A39"/>
    <w:rsid w:val="004F5A56"/>
    <w:rsid w:val="004F5B28"/>
    <w:rsid w:val="004F5B5E"/>
    <w:rsid w:val="004F5B79"/>
    <w:rsid w:val="004F5C77"/>
    <w:rsid w:val="004F5C8E"/>
    <w:rsid w:val="004F5D3B"/>
    <w:rsid w:val="004F5D57"/>
    <w:rsid w:val="004F5DA5"/>
    <w:rsid w:val="004F5DB4"/>
    <w:rsid w:val="004F5E29"/>
    <w:rsid w:val="004F5F31"/>
    <w:rsid w:val="004F5F6A"/>
    <w:rsid w:val="004F5FAA"/>
    <w:rsid w:val="004F5FD3"/>
    <w:rsid w:val="004F6038"/>
    <w:rsid w:val="004F6147"/>
    <w:rsid w:val="004F615D"/>
    <w:rsid w:val="004F61E3"/>
    <w:rsid w:val="004F621D"/>
    <w:rsid w:val="004F6251"/>
    <w:rsid w:val="004F625A"/>
    <w:rsid w:val="004F6350"/>
    <w:rsid w:val="004F6393"/>
    <w:rsid w:val="004F6398"/>
    <w:rsid w:val="004F63D7"/>
    <w:rsid w:val="004F643C"/>
    <w:rsid w:val="004F6451"/>
    <w:rsid w:val="004F6462"/>
    <w:rsid w:val="004F6498"/>
    <w:rsid w:val="004F64F9"/>
    <w:rsid w:val="004F6594"/>
    <w:rsid w:val="004F663F"/>
    <w:rsid w:val="004F6645"/>
    <w:rsid w:val="004F6681"/>
    <w:rsid w:val="004F679B"/>
    <w:rsid w:val="004F6830"/>
    <w:rsid w:val="004F68C5"/>
    <w:rsid w:val="004F693F"/>
    <w:rsid w:val="004F6A4A"/>
    <w:rsid w:val="004F6A6A"/>
    <w:rsid w:val="004F6AD3"/>
    <w:rsid w:val="004F6B1A"/>
    <w:rsid w:val="004F6B34"/>
    <w:rsid w:val="004F6B4A"/>
    <w:rsid w:val="004F6BDF"/>
    <w:rsid w:val="004F6BE1"/>
    <w:rsid w:val="004F6CC1"/>
    <w:rsid w:val="004F6CD0"/>
    <w:rsid w:val="004F6D42"/>
    <w:rsid w:val="004F6D61"/>
    <w:rsid w:val="004F6E10"/>
    <w:rsid w:val="004F6E17"/>
    <w:rsid w:val="004F6E1B"/>
    <w:rsid w:val="004F6E35"/>
    <w:rsid w:val="004F6E9D"/>
    <w:rsid w:val="004F6EB1"/>
    <w:rsid w:val="004F6ECE"/>
    <w:rsid w:val="004F6F62"/>
    <w:rsid w:val="004F6FC0"/>
    <w:rsid w:val="004F6FD2"/>
    <w:rsid w:val="004F6FD8"/>
    <w:rsid w:val="004F702C"/>
    <w:rsid w:val="004F7085"/>
    <w:rsid w:val="004F7147"/>
    <w:rsid w:val="004F71B9"/>
    <w:rsid w:val="004F727D"/>
    <w:rsid w:val="004F72AD"/>
    <w:rsid w:val="004F72DA"/>
    <w:rsid w:val="004F737F"/>
    <w:rsid w:val="004F738B"/>
    <w:rsid w:val="004F73F1"/>
    <w:rsid w:val="004F7453"/>
    <w:rsid w:val="004F7497"/>
    <w:rsid w:val="004F7610"/>
    <w:rsid w:val="004F7650"/>
    <w:rsid w:val="004F767E"/>
    <w:rsid w:val="004F76D6"/>
    <w:rsid w:val="004F76EA"/>
    <w:rsid w:val="004F7814"/>
    <w:rsid w:val="004F78DE"/>
    <w:rsid w:val="004F78EA"/>
    <w:rsid w:val="004F797D"/>
    <w:rsid w:val="004F79B7"/>
    <w:rsid w:val="004F79C7"/>
    <w:rsid w:val="004F79DA"/>
    <w:rsid w:val="004F7A65"/>
    <w:rsid w:val="004F7B22"/>
    <w:rsid w:val="004F7BC4"/>
    <w:rsid w:val="004F7BCE"/>
    <w:rsid w:val="004F7C85"/>
    <w:rsid w:val="004F7C8C"/>
    <w:rsid w:val="004F7CA2"/>
    <w:rsid w:val="004F7CC2"/>
    <w:rsid w:val="004F7DA2"/>
    <w:rsid w:val="004F7DFC"/>
    <w:rsid w:val="004F7E2E"/>
    <w:rsid w:val="004F7E41"/>
    <w:rsid w:val="004F7F51"/>
    <w:rsid w:val="004F7FD4"/>
    <w:rsid w:val="00500006"/>
    <w:rsid w:val="00500067"/>
    <w:rsid w:val="005000DB"/>
    <w:rsid w:val="00500104"/>
    <w:rsid w:val="0050015C"/>
    <w:rsid w:val="005001F2"/>
    <w:rsid w:val="0050027B"/>
    <w:rsid w:val="005002C7"/>
    <w:rsid w:val="005002FE"/>
    <w:rsid w:val="005003C1"/>
    <w:rsid w:val="00500498"/>
    <w:rsid w:val="005004B3"/>
    <w:rsid w:val="005004D7"/>
    <w:rsid w:val="0050053B"/>
    <w:rsid w:val="0050053E"/>
    <w:rsid w:val="0050056F"/>
    <w:rsid w:val="0050059D"/>
    <w:rsid w:val="00500609"/>
    <w:rsid w:val="00500645"/>
    <w:rsid w:val="00500713"/>
    <w:rsid w:val="0050071E"/>
    <w:rsid w:val="00500767"/>
    <w:rsid w:val="00500808"/>
    <w:rsid w:val="00500819"/>
    <w:rsid w:val="00500837"/>
    <w:rsid w:val="005008E3"/>
    <w:rsid w:val="00500948"/>
    <w:rsid w:val="005009AD"/>
    <w:rsid w:val="005009EA"/>
    <w:rsid w:val="00500A44"/>
    <w:rsid w:val="00500B18"/>
    <w:rsid w:val="00500BA4"/>
    <w:rsid w:val="00500BC2"/>
    <w:rsid w:val="00500BFC"/>
    <w:rsid w:val="00500C46"/>
    <w:rsid w:val="00500D1B"/>
    <w:rsid w:val="00500D75"/>
    <w:rsid w:val="00500D99"/>
    <w:rsid w:val="00500DA5"/>
    <w:rsid w:val="00500E09"/>
    <w:rsid w:val="00500E48"/>
    <w:rsid w:val="00500E4C"/>
    <w:rsid w:val="00500E9B"/>
    <w:rsid w:val="00500EAA"/>
    <w:rsid w:val="00500EB7"/>
    <w:rsid w:val="00500EF8"/>
    <w:rsid w:val="00500FCF"/>
    <w:rsid w:val="00500FD4"/>
    <w:rsid w:val="0050100C"/>
    <w:rsid w:val="0050102F"/>
    <w:rsid w:val="00501037"/>
    <w:rsid w:val="00501074"/>
    <w:rsid w:val="00501117"/>
    <w:rsid w:val="00501281"/>
    <w:rsid w:val="005013E1"/>
    <w:rsid w:val="005013F3"/>
    <w:rsid w:val="00501422"/>
    <w:rsid w:val="00501484"/>
    <w:rsid w:val="005014CD"/>
    <w:rsid w:val="00501547"/>
    <w:rsid w:val="005015CE"/>
    <w:rsid w:val="005016F2"/>
    <w:rsid w:val="005016FA"/>
    <w:rsid w:val="0050173D"/>
    <w:rsid w:val="005017E8"/>
    <w:rsid w:val="00501812"/>
    <w:rsid w:val="00501846"/>
    <w:rsid w:val="0050184E"/>
    <w:rsid w:val="0050188B"/>
    <w:rsid w:val="0050191E"/>
    <w:rsid w:val="00501938"/>
    <w:rsid w:val="00501A8A"/>
    <w:rsid w:val="00501ABF"/>
    <w:rsid w:val="00501AC3"/>
    <w:rsid w:val="00501ADA"/>
    <w:rsid w:val="00501B0F"/>
    <w:rsid w:val="00501B53"/>
    <w:rsid w:val="00501B6C"/>
    <w:rsid w:val="00501C0D"/>
    <w:rsid w:val="00501C21"/>
    <w:rsid w:val="00501CB0"/>
    <w:rsid w:val="00501D01"/>
    <w:rsid w:val="00501DA1"/>
    <w:rsid w:val="00501DBA"/>
    <w:rsid w:val="00502019"/>
    <w:rsid w:val="00502053"/>
    <w:rsid w:val="0050208D"/>
    <w:rsid w:val="00502099"/>
    <w:rsid w:val="00502138"/>
    <w:rsid w:val="005021A3"/>
    <w:rsid w:val="005022D9"/>
    <w:rsid w:val="0050233F"/>
    <w:rsid w:val="0050240D"/>
    <w:rsid w:val="00502496"/>
    <w:rsid w:val="005024D7"/>
    <w:rsid w:val="00502514"/>
    <w:rsid w:val="00502524"/>
    <w:rsid w:val="005025EC"/>
    <w:rsid w:val="00502662"/>
    <w:rsid w:val="0050274F"/>
    <w:rsid w:val="005027E0"/>
    <w:rsid w:val="005027F7"/>
    <w:rsid w:val="0050280C"/>
    <w:rsid w:val="0050282B"/>
    <w:rsid w:val="0050283D"/>
    <w:rsid w:val="00502875"/>
    <w:rsid w:val="005028D2"/>
    <w:rsid w:val="00502922"/>
    <w:rsid w:val="00502A9D"/>
    <w:rsid w:val="00502B08"/>
    <w:rsid w:val="00502C19"/>
    <w:rsid w:val="00502CCE"/>
    <w:rsid w:val="00502DEC"/>
    <w:rsid w:val="00502E69"/>
    <w:rsid w:val="00502E7C"/>
    <w:rsid w:val="00502E7E"/>
    <w:rsid w:val="00502EFE"/>
    <w:rsid w:val="00502F5B"/>
    <w:rsid w:val="00502F6A"/>
    <w:rsid w:val="00502FBE"/>
    <w:rsid w:val="00502FC9"/>
    <w:rsid w:val="00503023"/>
    <w:rsid w:val="00503186"/>
    <w:rsid w:val="00503192"/>
    <w:rsid w:val="005031B9"/>
    <w:rsid w:val="005031D9"/>
    <w:rsid w:val="005031DA"/>
    <w:rsid w:val="0050326C"/>
    <w:rsid w:val="0050326E"/>
    <w:rsid w:val="0050334B"/>
    <w:rsid w:val="005033DC"/>
    <w:rsid w:val="00503486"/>
    <w:rsid w:val="00503632"/>
    <w:rsid w:val="0050366F"/>
    <w:rsid w:val="005037AF"/>
    <w:rsid w:val="005037D0"/>
    <w:rsid w:val="0050380F"/>
    <w:rsid w:val="00503825"/>
    <w:rsid w:val="0050387A"/>
    <w:rsid w:val="00503888"/>
    <w:rsid w:val="005039D6"/>
    <w:rsid w:val="00503A01"/>
    <w:rsid w:val="00503AE2"/>
    <w:rsid w:val="00503B78"/>
    <w:rsid w:val="00503C08"/>
    <w:rsid w:val="00503C54"/>
    <w:rsid w:val="00503C55"/>
    <w:rsid w:val="00503C8B"/>
    <w:rsid w:val="00503C97"/>
    <w:rsid w:val="00503CBC"/>
    <w:rsid w:val="00503D05"/>
    <w:rsid w:val="00503D42"/>
    <w:rsid w:val="00503D89"/>
    <w:rsid w:val="00503DEC"/>
    <w:rsid w:val="00503E44"/>
    <w:rsid w:val="00503E4C"/>
    <w:rsid w:val="00503EC8"/>
    <w:rsid w:val="00503F7D"/>
    <w:rsid w:val="00503FBC"/>
    <w:rsid w:val="005040A1"/>
    <w:rsid w:val="005040B6"/>
    <w:rsid w:val="005040CA"/>
    <w:rsid w:val="005040F0"/>
    <w:rsid w:val="00504232"/>
    <w:rsid w:val="00504240"/>
    <w:rsid w:val="005042D2"/>
    <w:rsid w:val="005042E5"/>
    <w:rsid w:val="00504376"/>
    <w:rsid w:val="00504391"/>
    <w:rsid w:val="005043B7"/>
    <w:rsid w:val="005043C8"/>
    <w:rsid w:val="005043F9"/>
    <w:rsid w:val="0050440B"/>
    <w:rsid w:val="0050442B"/>
    <w:rsid w:val="00504456"/>
    <w:rsid w:val="005044A6"/>
    <w:rsid w:val="005044E0"/>
    <w:rsid w:val="00504519"/>
    <w:rsid w:val="0050460F"/>
    <w:rsid w:val="00504624"/>
    <w:rsid w:val="00504755"/>
    <w:rsid w:val="005047C6"/>
    <w:rsid w:val="0050485F"/>
    <w:rsid w:val="00504869"/>
    <w:rsid w:val="005048F4"/>
    <w:rsid w:val="00504939"/>
    <w:rsid w:val="00504948"/>
    <w:rsid w:val="005049AD"/>
    <w:rsid w:val="00504A1F"/>
    <w:rsid w:val="00504AAA"/>
    <w:rsid w:val="00504AB1"/>
    <w:rsid w:val="00504AD6"/>
    <w:rsid w:val="00504AF9"/>
    <w:rsid w:val="00504B6F"/>
    <w:rsid w:val="00504B7B"/>
    <w:rsid w:val="00504B7E"/>
    <w:rsid w:val="00504C4F"/>
    <w:rsid w:val="00504C75"/>
    <w:rsid w:val="00504E51"/>
    <w:rsid w:val="00504EE2"/>
    <w:rsid w:val="00504F0F"/>
    <w:rsid w:val="00504F1A"/>
    <w:rsid w:val="00504FC8"/>
    <w:rsid w:val="0050501A"/>
    <w:rsid w:val="00505036"/>
    <w:rsid w:val="005052D6"/>
    <w:rsid w:val="00505330"/>
    <w:rsid w:val="00505400"/>
    <w:rsid w:val="00505414"/>
    <w:rsid w:val="0050542F"/>
    <w:rsid w:val="00505499"/>
    <w:rsid w:val="005054B6"/>
    <w:rsid w:val="005054C1"/>
    <w:rsid w:val="005055E0"/>
    <w:rsid w:val="00505614"/>
    <w:rsid w:val="005056DD"/>
    <w:rsid w:val="005056DF"/>
    <w:rsid w:val="00505735"/>
    <w:rsid w:val="00505738"/>
    <w:rsid w:val="00505898"/>
    <w:rsid w:val="005058C2"/>
    <w:rsid w:val="005058FC"/>
    <w:rsid w:val="00505921"/>
    <w:rsid w:val="00505948"/>
    <w:rsid w:val="005059A9"/>
    <w:rsid w:val="00505A5F"/>
    <w:rsid w:val="00505A65"/>
    <w:rsid w:val="00505A6E"/>
    <w:rsid w:val="00505ACC"/>
    <w:rsid w:val="00505B09"/>
    <w:rsid w:val="00505B47"/>
    <w:rsid w:val="00505C18"/>
    <w:rsid w:val="00505C2A"/>
    <w:rsid w:val="00505CBB"/>
    <w:rsid w:val="00505CFF"/>
    <w:rsid w:val="00505DE6"/>
    <w:rsid w:val="00505E70"/>
    <w:rsid w:val="00505EC0"/>
    <w:rsid w:val="00505ED8"/>
    <w:rsid w:val="00505F42"/>
    <w:rsid w:val="00506258"/>
    <w:rsid w:val="005062D3"/>
    <w:rsid w:val="005062DB"/>
    <w:rsid w:val="005062FB"/>
    <w:rsid w:val="00506392"/>
    <w:rsid w:val="0050645F"/>
    <w:rsid w:val="0050659F"/>
    <w:rsid w:val="005066B5"/>
    <w:rsid w:val="005067DA"/>
    <w:rsid w:val="005068A4"/>
    <w:rsid w:val="005069C2"/>
    <w:rsid w:val="00506BA3"/>
    <w:rsid w:val="00506BEA"/>
    <w:rsid w:val="00506BF2"/>
    <w:rsid w:val="00506C54"/>
    <w:rsid w:val="00506D51"/>
    <w:rsid w:val="00506D5F"/>
    <w:rsid w:val="00506E2A"/>
    <w:rsid w:val="00506E34"/>
    <w:rsid w:val="00506E5F"/>
    <w:rsid w:val="00506E67"/>
    <w:rsid w:val="00506EA7"/>
    <w:rsid w:val="00506F4F"/>
    <w:rsid w:val="00506FAD"/>
    <w:rsid w:val="00506FDF"/>
    <w:rsid w:val="00507001"/>
    <w:rsid w:val="00507027"/>
    <w:rsid w:val="00507045"/>
    <w:rsid w:val="005070C2"/>
    <w:rsid w:val="005071ED"/>
    <w:rsid w:val="005071F7"/>
    <w:rsid w:val="0050728A"/>
    <w:rsid w:val="005072AD"/>
    <w:rsid w:val="00507344"/>
    <w:rsid w:val="005073C2"/>
    <w:rsid w:val="005074F4"/>
    <w:rsid w:val="005075C7"/>
    <w:rsid w:val="00507642"/>
    <w:rsid w:val="00507661"/>
    <w:rsid w:val="00507671"/>
    <w:rsid w:val="005076EF"/>
    <w:rsid w:val="005076FE"/>
    <w:rsid w:val="00507745"/>
    <w:rsid w:val="005077CB"/>
    <w:rsid w:val="005077FF"/>
    <w:rsid w:val="0050782D"/>
    <w:rsid w:val="00507911"/>
    <w:rsid w:val="0050792B"/>
    <w:rsid w:val="0050795A"/>
    <w:rsid w:val="005079A2"/>
    <w:rsid w:val="005079CA"/>
    <w:rsid w:val="00507A3E"/>
    <w:rsid w:val="00507B41"/>
    <w:rsid w:val="00507B59"/>
    <w:rsid w:val="00507B63"/>
    <w:rsid w:val="00507BFB"/>
    <w:rsid w:val="00507BFD"/>
    <w:rsid w:val="00507C2B"/>
    <w:rsid w:val="00507C9F"/>
    <w:rsid w:val="00507CD9"/>
    <w:rsid w:val="00507D64"/>
    <w:rsid w:val="00507D7A"/>
    <w:rsid w:val="00507DA3"/>
    <w:rsid w:val="00507DBD"/>
    <w:rsid w:val="00507DDD"/>
    <w:rsid w:val="00507E3D"/>
    <w:rsid w:val="00507F0A"/>
    <w:rsid w:val="00507F22"/>
    <w:rsid w:val="00507F9A"/>
    <w:rsid w:val="00507FB7"/>
    <w:rsid w:val="0051007D"/>
    <w:rsid w:val="005100AA"/>
    <w:rsid w:val="00510157"/>
    <w:rsid w:val="00510260"/>
    <w:rsid w:val="005102F7"/>
    <w:rsid w:val="00510315"/>
    <w:rsid w:val="0051035A"/>
    <w:rsid w:val="00510370"/>
    <w:rsid w:val="00510374"/>
    <w:rsid w:val="00510375"/>
    <w:rsid w:val="00510475"/>
    <w:rsid w:val="005105E2"/>
    <w:rsid w:val="00510616"/>
    <w:rsid w:val="0051078C"/>
    <w:rsid w:val="005107B7"/>
    <w:rsid w:val="005107EA"/>
    <w:rsid w:val="005108AB"/>
    <w:rsid w:val="0051091C"/>
    <w:rsid w:val="00510937"/>
    <w:rsid w:val="005109AF"/>
    <w:rsid w:val="005109BD"/>
    <w:rsid w:val="005109EF"/>
    <w:rsid w:val="005109F8"/>
    <w:rsid w:val="00510A16"/>
    <w:rsid w:val="00510A4D"/>
    <w:rsid w:val="00510A58"/>
    <w:rsid w:val="00510A80"/>
    <w:rsid w:val="00510ACB"/>
    <w:rsid w:val="00510B10"/>
    <w:rsid w:val="00510B12"/>
    <w:rsid w:val="00510B2F"/>
    <w:rsid w:val="00510C0A"/>
    <w:rsid w:val="00510C81"/>
    <w:rsid w:val="00510CE7"/>
    <w:rsid w:val="00510D60"/>
    <w:rsid w:val="00510E00"/>
    <w:rsid w:val="00510E66"/>
    <w:rsid w:val="00510E9D"/>
    <w:rsid w:val="00510EFC"/>
    <w:rsid w:val="00510F21"/>
    <w:rsid w:val="00510F57"/>
    <w:rsid w:val="00511112"/>
    <w:rsid w:val="00511128"/>
    <w:rsid w:val="005111A2"/>
    <w:rsid w:val="00511235"/>
    <w:rsid w:val="0051127C"/>
    <w:rsid w:val="00511305"/>
    <w:rsid w:val="00511379"/>
    <w:rsid w:val="005113B3"/>
    <w:rsid w:val="0051140B"/>
    <w:rsid w:val="00511419"/>
    <w:rsid w:val="0051143F"/>
    <w:rsid w:val="00511469"/>
    <w:rsid w:val="00511479"/>
    <w:rsid w:val="005114AC"/>
    <w:rsid w:val="00511577"/>
    <w:rsid w:val="00511595"/>
    <w:rsid w:val="0051161C"/>
    <w:rsid w:val="0051161F"/>
    <w:rsid w:val="00511630"/>
    <w:rsid w:val="00511646"/>
    <w:rsid w:val="005116D2"/>
    <w:rsid w:val="005116F3"/>
    <w:rsid w:val="00511796"/>
    <w:rsid w:val="005117B4"/>
    <w:rsid w:val="005117B6"/>
    <w:rsid w:val="005117F4"/>
    <w:rsid w:val="0051187F"/>
    <w:rsid w:val="00511899"/>
    <w:rsid w:val="00511925"/>
    <w:rsid w:val="00511963"/>
    <w:rsid w:val="0051197E"/>
    <w:rsid w:val="0051199C"/>
    <w:rsid w:val="005119F0"/>
    <w:rsid w:val="005119F2"/>
    <w:rsid w:val="00511A97"/>
    <w:rsid w:val="00511AC8"/>
    <w:rsid w:val="00511BC2"/>
    <w:rsid w:val="00511BFA"/>
    <w:rsid w:val="00511C00"/>
    <w:rsid w:val="00511C44"/>
    <w:rsid w:val="00511D10"/>
    <w:rsid w:val="00511D49"/>
    <w:rsid w:val="00511DCA"/>
    <w:rsid w:val="00511E09"/>
    <w:rsid w:val="00511E30"/>
    <w:rsid w:val="00511ED2"/>
    <w:rsid w:val="00511F07"/>
    <w:rsid w:val="00511F40"/>
    <w:rsid w:val="00512029"/>
    <w:rsid w:val="00512097"/>
    <w:rsid w:val="005120A2"/>
    <w:rsid w:val="0051218E"/>
    <w:rsid w:val="0051226A"/>
    <w:rsid w:val="005122A2"/>
    <w:rsid w:val="005122B6"/>
    <w:rsid w:val="00512399"/>
    <w:rsid w:val="005123B0"/>
    <w:rsid w:val="005123C1"/>
    <w:rsid w:val="00512448"/>
    <w:rsid w:val="0051246B"/>
    <w:rsid w:val="00512485"/>
    <w:rsid w:val="0051253D"/>
    <w:rsid w:val="005125AD"/>
    <w:rsid w:val="0051260B"/>
    <w:rsid w:val="00512687"/>
    <w:rsid w:val="00512688"/>
    <w:rsid w:val="00512691"/>
    <w:rsid w:val="0051270C"/>
    <w:rsid w:val="0051271F"/>
    <w:rsid w:val="00512773"/>
    <w:rsid w:val="0051279E"/>
    <w:rsid w:val="005127EB"/>
    <w:rsid w:val="00512956"/>
    <w:rsid w:val="005129B9"/>
    <w:rsid w:val="00512A2B"/>
    <w:rsid w:val="00512AE8"/>
    <w:rsid w:val="00512B19"/>
    <w:rsid w:val="00512B1E"/>
    <w:rsid w:val="00512B79"/>
    <w:rsid w:val="00512BDF"/>
    <w:rsid w:val="00512BE6"/>
    <w:rsid w:val="00512BEF"/>
    <w:rsid w:val="00512C29"/>
    <w:rsid w:val="00512C36"/>
    <w:rsid w:val="00512C80"/>
    <w:rsid w:val="00512DAC"/>
    <w:rsid w:val="00512E13"/>
    <w:rsid w:val="00512E30"/>
    <w:rsid w:val="00512E33"/>
    <w:rsid w:val="00512EE4"/>
    <w:rsid w:val="00512F49"/>
    <w:rsid w:val="0051302F"/>
    <w:rsid w:val="00513066"/>
    <w:rsid w:val="005130F8"/>
    <w:rsid w:val="0051316A"/>
    <w:rsid w:val="00513176"/>
    <w:rsid w:val="005132B2"/>
    <w:rsid w:val="00513305"/>
    <w:rsid w:val="0051331F"/>
    <w:rsid w:val="005133AF"/>
    <w:rsid w:val="005133DA"/>
    <w:rsid w:val="00513430"/>
    <w:rsid w:val="00513497"/>
    <w:rsid w:val="005135B0"/>
    <w:rsid w:val="00513672"/>
    <w:rsid w:val="0051368F"/>
    <w:rsid w:val="005136FE"/>
    <w:rsid w:val="00513707"/>
    <w:rsid w:val="00513789"/>
    <w:rsid w:val="005137AD"/>
    <w:rsid w:val="00513837"/>
    <w:rsid w:val="0051384B"/>
    <w:rsid w:val="0051385E"/>
    <w:rsid w:val="00513897"/>
    <w:rsid w:val="00513941"/>
    <w:rsid w:val="00513963"/>
    <w:rsid w:val="00513982"/>
    <w:rsid w:val="00513990"/>
    <w:rsid w:val="00513A2A"/>
    <w:rsid w:val="00513A33"/>
    <w:rsid w:val="00513A5C"/>
    <w:rsid w:val="00513B0D"/>
    <w:rsid w:val="00513BAA"/>
    <w:rsid w:val="00513C17"/>
    <w:rsid w:val="00513C1F"/>
    <w:rsid w:val="00513CC1"/>
    <w:rsid w:val="00513DA4"/>
    <w:rsid w:val="00513E45"/>
    <w:rsid w:val="00513EC2"/>
    <w:rsid w:val="00513F72"/>
    <w:rsid w:val="00513FB8"/>
    <w:rsid w:val="00513FDA"/>
    <w:rsid w:val="0051400A"/>
    <w:rsid w:val="00514030"/>
    <w:rsid w:val="00514064"/>
    <w:rsid w:val="005140EF"/>
    <w:rsid w:val="005141D5"/>
    <w:rsid w:val="0051424C"/>
    <w:rsid w:val="00514292"/>
    <w:rsid w:val="005143A4"/>
    <w:rsid w:val="005143D3"/>
    <w:rsid w:val="0051440F"/>
    <w:rsid w:val="00514455"/>
    <w:rsid w:val="005144B9"/>
    <w:rsid w:val="005144C5"/>
    <w:rsid w:val="0051450B"/>
    <w:rsid w:val="00514562"/>
    <w:rsid w:val="005145D6"/>
    <w:rsid w:val="005145DE"/>
    <w:rsid w:val="00514634"/>
    <w:rsid w:val="00514659"/>
    <w:rsid w:val="0051470F"/>
    <w:rsid w:val="0051476E"/>
    <w:rsid w:val="005148EA"/>
    <w:rsid w:val="0051490C"/>
    <w:rsid w:val="00514980"/>
    <w:rsid w:val="005149CF"/>
    <w:rsid w:val="00514A07"/>
    <w:rsid w:val="00514AB1"/>
    <w:rsid w:val="00514ACB"/>
    <w:rsid w:val="00514B27"/>
    <w:rsid w:val="00514B69"/>
    <w:rsid w:val="00514C16"/>
    <w:rsid w:val="00514CBC"/>
    <w:rsid w:val="00514CD8"/>
    <w:rsid w:val="00514D26"/>
    <w:rsid w:val="00514DA6"/>
    <w:rsid w:val="00514E14"/>
    <w:rsid w:val="00514E3E"/>
    <w:rsid w:val="00514E9D"/>
    <w:rsid w:val="00514F07"/>
    <w:rsid w:val="00514F3C"/>
    <w:rsid w:val="00514F9D"/>
    <w:rsid w:val="00515006"/>
    <w:rsid w:val="005151E8"/>
    <w:rsid w:val="0051526B"/>
    <w:rsid w:val="00515282"/>
    <w:rsid w:val="005152CE"/>
    <w:rsid w:val="00515347"/>
    <w:rsid w:val="005153CB"/>
    <w:rsid w:val="00515440"/>
    <w:rsid w:val="0051545B"/>
    <w:rsid w:val="005154AA"/>
    <w:rsid w:val="0051555C"/>
    <w:rsid w:val="00515565"/>
    <w:rsid w:val="00515571"/>
    <w:rsid w:val="0051560E"/>
    <w:rsid w:val="0051566F"/>
    <w:rsid w:val="00515672"/>
    <w:rsid w:val="0051586C"/>
    <w:rsid w:val="005158D8"/>
    <w:rsid w:val="00515943"/>
    <w:rsid w:val="00515A3C"/>
    <w:rsid w:val="00515B74"/>
    <w:rsid w:val="00515BE0"/>
    <w:rsid w:val="00515C38"/>
    <w:rsid w:val="00515CC0"/>
    <w:rsid w:val="00515D6B"/>
    <w:rsid w:val="00515DBD"/>
    <w:rsid w:val="00515EC8"/>
    <w:rsid w:val="00515EE9"/>
    <w:rsid w:val="00515F25"/>
    <w:rsid w:val="00515F26"/>
    <w:rsid w:val="0051600C"/>
    <w:rsid w:val="00516068"/>
    <w:rsid w:val="005160E3"/>
    <w:rsid w:val="0051612E"/>
    <w:rsid w:val="00516190"/>
    <w:rsid w:val="00516203"/>
    <w:rsid w:val="00516271"/>
    <w:rsid w:val="005162D6"/>
    <w:rsid w:val="0051632F"/>
    <w:rsid w:val="00516392"/>
    <w:rsid w:val="005164A9"/>
    <w:rsid w:val="0051659E"/>
    <w:rsid w:val="00516707"/>
    <w:rsid w:val="00516785"/>
    <w:rsid w:val="00516824"/>
    <w:rsid w:val="00516836"/>
    <w:rsid w:val="00516897"/>
    <w:rsid w:val="005168C8"/>
    <w:rsid w:val="00516989"/>
    <w:rsid w:val="005169D6"/>
    <w:rsid w:val="005169FE"/>
    <w:rsid w:val="00516A72"/>
    <w:rsid w:val="00516B10"/>
    <w:rsid w:val="00516C4C"/>
    <w:rsid w:val="00516CA6"/>
    <w:rsid w:val="00516D08"/>
    <w:rsid w:val="00516D16"/>
    <w:rsid w:val="00516D69"/>
    <w:rsid w:val="00516E8C"/>
    <w:rsid w:val="00516FDA"/>
    <w:rsid w:val="00517044"/>
    <w:rsid w:val="0051704A"/>
    <w:rsid w:val="00517067"/>
    <w:rsid w:val="005170D7"/>
    <w:rsid w:val="00517178"/>
    <w:rsid w:val="0051719F"/>
    <w:rsid w:val="005171E9"/>
    <w:rsid w:val="005171F2"/>
    <w:rsid w:val="0051721C"/>
    <w:rsid w:val="0051731A"/>
    <w:rsid w:val="005173F8"/>
    <w:rsid w:val="00517477"/>
    <w:rsid w:val="0051749A"/>
    <w:rsid w:val="0051756F"/>
    <w:rsid w:val="00517640"/>
    <w:rsid w:val="00517645"/>
    <w:rsid w:val="0051768B"/>
    <w:rsid w:val="005176C3"/>
    <w:rsid w:val="00517702"/>
    <w:rsid w:val="0051773C"/>
    <w:rsid w:val="005177AA"/>
    <w:rsid w:val="00517809"/>
    <w:rsid w:val="00517876"/>
    <w:rsid w:val="00517895"/>
    <w:rsid w:val="00517906"/>
    <w:rsid w:val="00517961"/>
    <w:rsid w:val="00517A3A"/>
    <w:rsid w:val="00517BCC"/>
    <w:rsid w:val="00517BF3"/>
    <w:rsid w:val="00517BFE"/>
    <w:rsid w:val="00517C01"/>
    <w:rsid w:val="00517C60"/>
    <w:rsid w:val="00517C86"/>
    <w:rsid w:val="00517C8C"/>
    <w:rsid w:val="00517D2D"/>
    <w:rsid w:val="00517DA8"/>
    <w:rsid w:val="00517DE4"/>
    <w:rsid w:val="00517E42"/>
    <w:rsid w:val="00517E50"/>
    <w:rsid w:val="00517E72"/>
    <w:rsid w:val="00517EB0"/>
    <w:rsid w:val="00517F47"/>
    <w:rsid w:val="00517F4E"/>
    <w:rsid w:val="00517F96"/>
    <w:rsid w:val="00517FDE"/>
    <w:rsid w:val="0052000F"/>
    <w:rsid w:val="0052007E"/>
    <w:rsid w:val="005200A5"/>
    <w:rsid w:val="005200C3"/>
    <w:rsid w:val="005200D3"/>
    <w:rsid w:val="005200D8"/>
    <w:rsid w:val="005201B4"/>
    <w:rsid w:val="005201C2"/>
    <w:rsid w:val="00520314"/>
    <w:rsid w:val="0052039F"/>
    <w:rsid w:val="005203C9"/>
    <w:rsid w:val="00520441"/>
    <w:rsid w:val="0052047F"/>
    <w:rsid w:val="0052049B"/>
    <w:rsid w:val="00520689"/>
    <w:rsid w:val="00520690"/>
    <w:rsid w:val="005206A7"/>
    <w:rsid w:val="005206AB"/>
    <w:rsid w:val="005206B9"/>
    <w:rsid w:val="005206EE"/>
    <w:rsid w:val="005207A7"/>
    <w:rsid w:val="00520890"/>
    <w:rsid w:val="00520961"/>
    <w:rsid w:val="005209F6"/>
    <w:rsid w:val="00520A19"/>
    <w:rsid w:val="00520A38"/>
    <w:rsid w:val="00520B27"/>
    <w:rsid w:val="00520BDF"/>
    <w:rsid w:val="00520C7E"/>
    <w:rsid w:val="00520CA2"/>
    <w:rsid w:val="00520D33"/>
    <w:rsid w:val="00520D9A"/>
    <w:rsid w:val="00520DCA"/>
    <w:rsid w:val="00520DEF"/>
    <w:rsid w:val="00520F24"/>
    <w:rsid w:val="00520F8E"/>
    <w:rsid w:val="00520FC1"/>
    <w:rsid w:val="00521025"/>
    <w:rsid w:val="005210CC"/>
    <w:rsid w:val="005210CF"/>
    <w:rsid w:val="005210DF"/>
    <w:rsid w:val="00521218"/>
    <w:rsid w:val="00521293"/>
    <w:rsid w:val="00521359"/>
    <w:rsid w:val="0052144C"/>
    <w:rsid w:val="005214C8"/>
    <w:rsid w:val="005215C9"/>
    <w:rsid w:val="00521635"/>
    <w:rsid w:val="0052164C"/>
    <w:rsid w:val="00521672"/>
    <w:rsid w:val="0052169E"/>
    <w:rsid w:val="005216B2"/>
    <w:rsid w:val="005217A9"/>
    <w:rsid w:val="00521963"/>
    <w:rsid w:val="005219C8"/>
    <w:rsid w:val="00521BA5"/>
    <w:rsid w:val="00521BF7"/>
    <w:rsid w:val="00521C58"/>
    <w:rsid w:val="00521D00"/>
    <w:rsid w:val="00521DE2"/>
    <w:rsid w:val="00521E75"/>
    <w:rsid w:val="00521ED4"/>
    <w:rsid w:val="00521EFB"/>
    <w:rsid w:val="00521FA9"/>
    <w:rsid w:val="00521FB3"/>
    <w:rsid w:val="00521FB4"/>
    <w:rsid w:val="00521FEE"/>
    <w:rsid w:val="0052200E"/>
    <w:rsid w:val="005220A2"/>
    <w:rsid w:val="0052211C"/>
    <w:rsid w:val="00522136"/>
    <w:rsid w:val="00522148"/>
    <w:rsid w:val="00522167"/>
    <w:rsid w:val="0052225B"/>
    <w:rsid w:val="005223A7"/>
    <w:rsid w:val="00522407"/>
    <w:rsid w:val="00522505"/>
    <w:rsid w:val="005225B1"/>
    <w:rsid w:val="005225D0"/>
    <w:rsid w:val="005225EC"/>
    <w:rsid w:val="005226E0"/>
    <w:rsid w:val="00522702"/>
    <w:rsid w:val="005228BC"/>
    <w:rsid w:val="005228EE"/>
    <w:rsid w:val="005228F4"/>
    <w:rsid w:val="00522A9D"/>
    <w:rsid w:val="00522ABA"/>
    <w:rsid w:val="00522B49"/>
    <w:rsid w:val="00522B54"/>
    <w:rsid w:val="00522BA5"/>
    <w:rsid w:val="00522BB6"/>
    <w:rsid w:val="00522CB5"/>
    <w:rsid w:val="00522CFA"/>
    <w:rsid w:val="00522D15"/>
    <w:rsid w:val="00522D88"/>
    <w:rsid w:val="00522F1A"/>
    <w:rsid w:val="00522F62"/>
    <w:rsid w:val="00522F7C"/>
    <w:rsid w:val="00523031"/>
    <w:rsid w:val="00523068"/>
    <w:rsid w:val="005230BD"/>
    <w:rsid w:val="00523151"/>
    <w:rsid w:val="0052315B"/>
    <w:rsid w:val="00523182"/>
    <w:rsid w:val="00523199"/>
    <w:rsid w:val="00523228"/>
    <w:rsid w:val="0052331E"/>
    <w:rsid w:val="0052335D"/>
    <w:rsid w:val="005233D1"/>
    <w:rsid w:val="00523412"/>
    <w:rsid w:val="00523456"/>
    <w:rsid w:val="00523487"/>
    <w:rsid w:val="005234E5"/>
    <w:rsid w:val="005235A2"/>
    <w:rsid w:val="005235F6"/>
    <w:rsid w:val="005236F9"/>
    <w:rsid w:val="0052370D"/>
    <w:rsid w:val="0052372C"/>
    <w:rsid w:val="00523761"/>
    <w:rsid w:val="005237EF"/>
    <w:rsid w:val="0052383F"/>
    <w:rsid w:val="0052385B"/>
    <w:rsid w:val="0052387C"/>
    <w:rsid w:val="005238F9"/>
    <w:rsid w:val="00523936"/>
    <w:rsid w:val="00523A7E"/>
    <w:rsid w:val="00523AD0"/>
    <w:rsid w:val="00523B0F"/>
    <w:rsid w:val="00523CB6"/>
    <w:rsid w:val="00523CFF"/>
    <w:rsid w:val="00523D29"/>
    <w:rsid w:val="00523D5B"/>
    <w:rsid w:val="00523D65"/>
    <w:rsid w:val="00523E55"/>
    <w:rsid w:val="00523E58"/>
    <w:rsid w:val="00523E67"/>
    <w:rsid w:val="00523E78"/>
    <w:rsid w:val="00523EA8"/>
    <w:rsid w:val="00523FD1"/>
    <w:rsid w:val="0052408E"/>
    <w:rsid w:val="00524092"/>
    <w:rsid w:val="0052412A"/>
    <w:rsid w:val="00524157"/>
    <w:rsid w:val="0052415C"/>
    <w:rsid w:val="00524199"/>
    <w:rsid w:val="0052419D"/>
    <w:rsid w:val="005241EF"/>
    <w:rsid w:val="005241FF"/>
    <w:rsid w:val="005242FF"/>
    <w:rsid w:val="00524347"/>
    <w:rsid w:val="005243AC"/>
    <w:rsid w:val="005243E6"/>
    <w:rsid w:val="005243F4"/>
    <w:rsid w:val="005244FB"/>
    <w:rsid w:val="005245F5"/>
    <w:rsid w:val="005245FC"/>
    <w:rsid w:val="0052464F"/>
    <w:rsid w:val="00524697"/>
    <w:rsid w:val="005246A2"/>
    <w:rsid w:val="00524721"/>
    <w:rsid w:val="0052472A"/>
    <w:rsid w:val="00524735"/>
    <w:rsid w:val="005248CE"/>
    <w:rsid w:val="005248E1"/>
    <w:rsid w:val="005248FD"/>
    <w:rsid w:val="005249C2"/>
    <w:rsid w:val="00524A0D"/>
    <w:rsid w:val="00524A3A"/>
    <w:rsid w:val="00524B3B"/>
    <w:rsid w:val="00524C7D"/>
    <w:rsid w:val="00524C87"/>
    <w:rsid w:val="00524CA6"/>
    <w:rsid w:val="00524E15"/>
    <w:rsid w:val="00524E42"/>
    <w:rsid w:val="00524EB3"/>
    <w:rsid w:val="00524EBF"/>
    <w:rsid w:val="00524EE6"/>
    <w:rsid w:val="00524F02"/>
    <w:rsid w:val="00524F3D"/>
    <w:rsid w:val="00524F4B"/>
    <w:rsid w:val="00524FE0"/>
    <w:rsid w:val="00525002"/>
    <w:rsid w:val="0052510F"/>
    <w:rsid w:val="005251C0"/>
    <w:rsid w:val="005252FB"/>
    <w:rsid w:val="00525379"/>
    <w:rsid w:val="0052542C"/>
    <w:rsid w:val="005254FF"/>
    <w:rsid w:val="00525534"/>
    <w:rsid w:val="00525552"/>
    <w:rsid w:val="00525586"/>
    <w:rsid w:val="00525607"/>
    <w:rsid w:val="005256B1"/>
    <w:rsid w:val="0052579D"/>
    <w:rsid w:val="005258A4"/>
    <w:rsid w:val="005258E0"/>
    <w:rsid w:val="00525930"/>
    <w:rsid w:val="0052598A"/>
    <w:rsid w:val="00525A11"/>
    <w:rsid w:val="00525A24"/>
    <w:rsid w:val="00525A78"/>
    <w:rsid w:val="00525BA9"/>
    <w:rsid w:val="00525C65"/>
    <w:rsid w:val="00525DA2"/>
    <w:rsid w:val="00525DDE"/>
    <w:rsid w:val="00525F56"/>
    <w:rsid w:val="00525F69"/>
    <w:rsid w:val="00525FAD"/>
    <w:rsid w:val="00525FD8"/>
    <w:rsid w:val="0052603A"/>
    <w:rsid w:val="005260D4"/>
    <w:rsid w:val="00526170"/>
    <w:rsid w:val="005261B7"/>
    <w:rsid w:val="005261F2"/>
    <w:rsid w:val="00526214"/>
    <w:rsid w:val="00526227"/>
    <w:rsid w:val="0052622D"/>
    <w:rsid w:val="0052627B"/>
    <w:rsid w:val="0052634B"/>
    <w:rsid w:val="0052636F"/>
    <w:rsid w:val="0052637E"/>
    <w:rsid w:val="005263B7"/>
    <w:rsid w:val="005263DA"/>
    <w:rsid w:val="0052640E"/>
    <w:rsid w:val="00526418"/>
    <w:rsid w:val="0052651E"/>
    <w:rsid w:val="00526529"/>
    <w:rsid w:val="005265DC"/>
    <w:rsid w:val="00526607"/>
    <w:rsid w:val="00526660"/>
    <w:rsid w:val="005266CF"/>
    <w:rsid w:val="005266F6"/>
    <w:rsid w:val="0052674D"/>
    <w:rsid w:val="005267AC"/>
    <w:rsid w:val="005267DA"/>
    <w:rsid w:val="005267F7"/>
    <w:rsid w:val="00526801"/>
    <w:rsid w:val="00526804"/>
    <w:rsid w:val="0052683E"/>
    <w:rsid w:val="005268CC"/>
    <w:rsid w:val="0052699A"/>
    <w:rsid w:val="005269A1"/>
    <w:rsid w:val="005269D2"/>
    <w:rsid w:val="00526A6F"/>
    <w:rsid w:val="00526AC7"/>
    <w:rsid w:val="00526AD2"/>
    <w:rsid w:val="00526BEA"/>
    <w:rsid w:val="00526BF4"/>
    <w:rsid w:val="00526C52"/>
    <w:rsid w:val="00526C64"/>
    <w:rsid w:val="00526C6C"/>
    <w:rsid w:val="00526D2C"/>
    <w:rsid w:val="00526DE4"/>
    <w:rsid w:val="00526E00"/>
    <w:rsid w:val="00526E1B"/>
    <w:rsid w:val="00526E5A"/>
    <w:rsid w:val="00526EA8"/>
    <w:rsid w:val="00526F20"/>
    <w:rsid w:val="00526F4A"/>
    <w:rsid w:val="00526F88"/>
    <w:rsid w:val="00527051"/>
    <w:rsid w:val="00527071"/>
    <w:rsid w:val="005270B1"/>
    <w:rsid w:val="00527100"/>
    <w:rsid w:val="00527299"/>
    <w:rsid w:val="005272BC"/>
    <w:rsid w:val="0052731C"/>
    <w:rsid w:val="00527340"/>
    <w:rsid w:val="00527373"/>
    <w:rsid w:val="005274A0"/>
    <w:rsid w:val="005274C4"/>
    <w:rsid w:val="005275C5"/>
    <w:rsid w:val="005276D8"/>
    <w:rsid w:val="005276EC"/>
    <w:rsid w:val="0052781C"/>
    <w:rsid w:val="0052787C"/>
    <w:rsid w:val="00527902"/>
    <w:rsid w:val="00527925"/>
    <w:rsid w:val="005279B9"/>
    <w:rsid w:val="005279BC"/>
    <w:rsid w:val="00527AAA"/>
    <w:rsid w:val="00527B7C"/>
    <w:rsid w:val="00527C6E"/>
    <w:rsid w:val="00527D0A"/>
    <w:rsid w:val="00527D21"/>
    <w:rsid w:val="00527D25"/>
    <w:rsid w:val="00527DA5"/>
    <w:rsid w:val="00527DAD"/>
    <w:rsid w:val="00527E74"/>
    <w:rsid w:val="00527F3B"/>
    <w:rsid w:val="00527F55"/>
    <w:rsid w:val="00527F5C"/>
    <w:rsid w:val="00530037"/>
    <w:rsid w:val="0053014C"/>
    <w:rsid w:val="00530179"/>
    <w:rsid w:val="005301CB"/>
    <w:rsid w:val="005301F8"/>
    <w:rsid w:val="00530208"/>
    <w:rsid w:val="00530239"/>
    <w:rsid w:val="005302C8"/>
    <w:rsid w:val="005302D5"/>
    <w:rsid w:val="005303AA"/>
    <w:rsid w:val="005303AD"/>
    <w:rsid w:val="005303D3"/>
    <w:rsid w:val="00530436"/>
    <w:rsid w:val="005304E7"/>
    <w:rsid w:val="005304F1"/>
    <w:rsid w:val="0053051A"/>
    <w:rsid w:val="00530546"/>
    <w:rsid w:val="0053058B"/>
    <w:rsid w:val="005305CD"/>
    <w:rsid w:val="00530716"/>
    <w:rsid w:val="00530760"/>
    <w:rsid w:val="005307BF"/>
    <w:rsid w:val="005307C9"/>
    <w:rsid w:val="005307E5"/>
    <w:rsid w:val="0053084C"/>
    <w:rsid w:val="0053086B"/>
    <w:rsid w:val="005308A6"/>
    <w:rsid w:val="005308AF"/>
    <w:rsid w:val="005309CD"/>
    <w:rsid w:val="00530A92"/>
    <w:rsid w:val="00530AE5"/>
    <w:rsid w:val="00530B2E"/>
    <w:rsid w:val="00530B47"/>
    <w:rsid w:val="00530B9F"/>
    <w:rsid w:val="00530BF0"/>
    <w:rsid w:val="00530BFB"/>
    <w:rsid w:val="00530C1D"/>
    <w:rsid w:val="00530C22"/>
    <w:rsid w:val="00530CAC"/>
    <w:rsid w:val="00530CD2"/>
    <w:rsid w:val="00530D52"/>
    <w:rsid w:val="00530DB8"/>
    <w:rsid w:val="00530E06"/>
    <w:rsid w:val="00530E5E"/>
    <w:rsid w:val="00530F3E"/>
    <w:rsid w:val="00531031"/>
    <w:rsid w:val="00531070"/>
    <w:rsid w:val="0053110A"/>
    <w:rsid w:val="005311A3"/>
    <w:rsid w:val="0053122D"/>
    <w:rsid w:val="0053126E"/>
    <w:rsid w:val="0053128B"/>
    <w:rsid w:val="005312CD"/>
    <w:rsid w:val="005312D3"/>
    <w:rsid w:val="005312FC"/>
    <w:rsid w:val="0053137F"/>
    <w:rsid w:val="00531385"/>
    <w:rsid w:val="005313E2"/>
    <w:rsid w:val="005313E3"/>
    <w:rsid w:val="0053145C"/>
    <w:rsid w:val="00531604"/>
    <w:rsid w:val="00531639"/>
    <w:rsid w:val="0053180F"/>
    <w:rsid w:val="0053190A"/>
    <w:rsid w:val="00531948"/>
    <w:rsid w:val="00531982"/>
    <w:rsid w:val="0053199F"/>
    <w:rsid w:val="005319D6"/>
    <w:rsid w:val="00531B6D"/>
    <w:rsid w:val="00531C00"/>
    <w:rsid w:val="00531C05"/>
    <w:rsid w:val="00531C1B"/>
    <w:rsid w:val="00531C23"/>
    <w:rsid w:val="00531D20"/>
    <w:rsid w:val="00531D93"/>
    <w:rsid w:val="00531D9A"/>
    <w:rsid w:val="00531DDE"/>
    <w:rsid w:val="00531DF8"/>
    <w:rsid w:val="00531F1C"/>
    <w:rsid w:val="00531F3C"/>
    <w:rsid w:val="00531F4D"/>
    <w:rsid w:val="00531F81"/>
    <w:rsid w:val="00531F93"/>
    <w:rsid w:val="00531FB4"/>
    <w:rsid w:val="00532005"/>
    <w:rsid w:val="0053204F"/>
    <w:rsid w:val="00532088"/>
    <w:rsid w:val="005320AC"/>
    <w:rsid w:val="005320F7"/>
    <w:rsid w:val="00532208"/>
    <w:rsid w:val="005322C2"/>
    <w:rsid w:val="0053230C"/>
    <w:rsid w:val="005323FE"/>
    <w:rsid w:val="00532464"/>
    <w:rsid w:val="005324C0"/>
    <w:rsid w:val="005324FC"/>
    <w:rsid w:val="00532523"/>
    <w:rsid w:val="00532549"/>
    <w:rsid w:val="00532562"/>
    <w:rsid w:val="005325DC"/>
    <w:rsid w:val="005325EA"/>
    <w:rsid w:val="005326D9"/>
    <w:rsid w:val="0053274E"/>
    <w:rsid w:val="005327A4"/>
    <w:rsid w:val="005327AB"/>
    <w:rsid w:val="005327CA"/>
    <w:rsid w:val="005327F9"/>
    <w:rsid w:val="00532810"/>
    <w:rsid w:val="00532840"/>
    <w:rsid w:val="00532843"/>
    <w:rsid w:val="00532861"/>
    <w:rsid w:val="005328F6"/>
    <w:rsid w:val="00532987"/>
    <w:rsid w:val="00532AA4"/>
    <w:rsid w:val="00532AC1"/>
    <w:rsid w:val="00532AD1"/>
    <w:rsid w:val="00532B2C"/>
    <w:rsid w:val="00532B9C"/>
    <w:rsid w:val="00532BEB"/>
    <w:rsid w:val="00532C6D"/>
    <w:rsid w:val="00532CBF"/>
    <w:rsid w:val="00532CDD"/>
    <w:rsid w:val="00532D89"/>
    <w:rsid w:val="00532D9D"/>
    <w:rsid w:val="00532DBA"/>
    <w:rsid w:val="00532DC4"/>
    <w:rsid w:val="00532E59"/>
    <w:rsid w:val="005330D3"/>
    <w:rsid w:val="0053313F"/>
    <w:rsid w:val="0053315B"/>
    <w:rsid w:val="00533308"/>
    <w:rsid w:val="00533462"/>
    <w:rsid w:val="00533745"/>
    <w:rsid w:val="00533753"/>
    <w:rsid w:val="005337E8"/>
    <w:rsid w:val="005337FD"/>
    <w:rsid w:val="00533805"/>
    <w:rsid w:val="00533969"/>
    <w:rsid w:val="005339B4"/>
    <w:rsid w:val="00533A2D"/>
    <w:rsid w:val="00533AA1"/>
    <w:rsid w:val="00533AA8"/>
    <w:rsid w:val="00533B26"/>
    <w:rsid w:val="00533B42"/>
    <w:rsid w:val="00533B94"/>
    <w:rsid w:val="00533C30"/>
    <w:rsid w:val="00533C69"/>
    <w:rsid w:val="00533CB8"/>
    <w:rsid w:val="00533D5E"/>
    <w:rsid w:val="00533DBC"/>
    <w:rsid w:val="00533DC2"/>
    <w:rsid w:val="00533E3D"/>
    <w:rsid w:val="00533F65"/>
    <w:rsid w:val="00533F87"/>
    <w:rsid w:val="00533FA9"/>
    <w:rsid w:val="00533FC9"/>
    <w:rsid w:val="00534003"/>
    <w:rsid w:val="00534030"/>
    <w:rsid w:val="005341A6"/>
    <w:rsid w:val="005341C5"/>
    <w:rsid w:val="00534276"/>
    <w:rsid w:val="00534303"/>
    <w:rsid w:val="0053430E"/>
    <w:rsid w:val="00534372"/>
    <w:rsid w:val="00534406"/>
    <w:rsid w:val="0053441A"/>
    <w:rsid w:val="00534431"/>
    <w:rsid w:val="0053447B"/>
    <w:rsid w:val="005344BB"/>
    <w:rsid w:val="005344BF"/>
    <w:rsid w:val="00534529"/>
    <w:rsid w:val="0053456B"/>
    <w:rsid w:val="005345C7"/>
    <w:rsid w:val="005345FC"/>
    <w:rsid w:val="00534612"/>
    <w:rsid w:val="0053467C"/>
    <w:rsid w:val="005346DC"/>
    <w:rsid w:val="0053476B"/>
    <w:rsid w:val="00534859"/>
    <w:rsid w:val="00534919"/>
    <w:rsid w:val="00534981"/>
    <w:rsid w:val="005349D0"/>
    <w:rsid w:val="00534AD4"/>
    <w:rsid w:val="00534B16"/>
    <w:rsid w:val="00534B3D"/>
    <w:rsid w:val="00534B9C"/>
    <w:rsid w:val="00534C59"/>
    <w:rsid w:val="00534C66"/>
    <w:rsid w:val="00534CFD"/>
    <w:rsid w:val="00534D0C"/>
    <w:rsid w:val="00534D6A"/>
    <w:rsid w:val="00534D9F"/>
    <w:rsid w:val="00534DE1"/>
    <w:rsid w:val="00534DFD"/>
    <w:rsid w:val="00534E76"/>
    <w:rsid w:val="00534E7D"/>
    <w:rsid w:val="00534E8E"/>
    <w:rsid w:val="00534ED0"/>
    <w:rsid w:val="00534FDE"/>
    <w:rsid w:val="00534FE3"/>
    <w:rsid w:val="0053507E"/>
    <w:rsid w:val="005350FD"/>
    <w:rsid w:val="00535109"/>
    <w:rsid w:val="0053514B"/>
    <w:rsid w:val="00535207"/>
    <w:rsid w:val="0053521D"/>
    <w:rsid w:val="0053534A"/>
    <w:rsid w:val="00535358"/>
    <w:rsid w:val="00535362"/>
    <w:rsid w:val="00535372"/>
    <w:rsid w:val="005353F2"/>
    <w:rsid w:val="0053554E"/>
    <w:rsid w:val="00535567"/>
    <w:rsid w:val="0053557C"/>
    <w:rsid w:val="005355B3"/>
    <w:rsid w:val="0053565D"/>
    <w:rsid w:val="0053569E"/>
    <w:rsid w:val="005356D4"/>
    <w:rsid w:val="00535771"/>
    <w:rsid w:val="005357CF"/>
    <w:rsid w:val="0053591B"/>
    <w:rsid w:val="00535948"/>
    <w:rsid w:val="00535B87"/>
    <w:rsid w:val="00535BA1"/>
    <w:rsid w:val="00535C2C"/>
    <w:rsid w:val="00535C52"/>
    <w:rsid w:val="00535CF3"/>
    <w:rsid w:val="00535D22"/>
    <w:rsid w:val="00535E05"/>
    <w:rsid w:val="00535FAB"/>
    <w:rsid w:val="0053600A"/>
    <w:rsid w:val="0053603D"/>
    <w:rsid w:val="00536063"/>
    <w:rsid w:val="00536084"/>
    <w:rsid w:val="00536091"/>
    <w:rsid w:val="00536138"/>
    <w:rsid w:val="0053613D"/>
    <w:rsid w:val="005362B1"/>
    <w:rsid w:val="005362D1"/>
    <w:rsid w:val="00536302"/>
    <w:rsid w:val="00536399"/>
    <w:rsid w:val="005363B3"/>
    <w:rsid w:val="0053644D"/>
    <w:rsid w:val="0053647E"/>
    <w:rsid w:val="00536498"/>
    <w:rsid w:val="005364CA"/>
    <w:rsid w:val="005364CF"/>
    <w:rsid w:val="005364FD"/>
    <w:rsid w:val="005365AD"/>
    <w:rsid w:val="005365E6"/>
    <w:rsid w:val="005365E9"/>
    <w:rsid w:val="005365EE"/>
    <w:rsid w:val="0053668C"/>
    <w:rsid w:val="00536694"/>
    <w:rsid w:val="0053671D"/>
    <w:rsid w:val="005367FC"/>
    <w:rsid w:val="00536939"/>
    <w:rsid w:val="0053699A"/>
    <w:rsid w:val="005369AE"/>
    <w:rsid w:val="00536A26"/>
    <w:rsid w:val="00536A6A"/>
    <w:rsid w:val="00536AF3"/>
    <w:rsid w:val="00536B88"/>
    <w:rsid w:val="00536BC6"/>
    <w:rsid w:val="00536CE2"/>
    <w:rsid w:val="00536D1C"/>
    <w:rsid w:val="00536D5D"/>
    <w:rsid w:val="00536DA0"/>
    <w:rsid w:val="00536DC9"/>
    <w:rsid w:val="00536E1E"/>
    <w:rsid w:val="00536E25"/>
    <w:rsid w:val="00536F29"/>
    <w:rsid w:val="00536F8E"/>
    <w:rsid w:val="00536FA1"/>
    <w:rsid w:val="00536FA9"/>
    <w:rsid w:val="00536FBB"/>
    <w:rsid w:val="00537083"/>
    <w:rsid w:val="00537087"/>
    <w:rsid w:val="005370CF"/>
    <w:rsid w:val="00537177"/>
    <w:rsid w:val="0053718D"/>
    <w:rsid w:val="005371CD"/>
    <w:rsid w:val="005372B5"/>
    <w:rsid w:val="00537411"/>
    <w:rsid w:val="0053742A"/>
    <w:rsid w:val="0053745D"/>
    <w:rsid w:val="00537460"/>
    <w:rsid w:val="005374AF"/>
    <w:rsid w:val="0053760A"/>
    <w:rsid w:val="0053766F"/>
    <w:rsid w:val="005376DB"/>
    <w:rsid w:val="005376E3"/>
    <w:rsid w:val="005377AE"/>
    <w:rsid w:val="00537896"/>
    <w:rsid w:val="005378EC"/>
    <w:rsid w:val="00537A71"/>
    <w:rsid w:val="00537C10"/>
    <w:rsid w:val="00537C6B"/>
    <w:rsid w:val="00537C72"/>
    <w:rsid w:val="00537C85"/>
    <w:rsid w:val="00537CCB"/>
    <w:rsid w:val="00537D02"/>
    <w:rsid w:val="00537E00"/>
    <w:rsid w:val="00537F36"/>
    <w:rsid w:val="00537F5B"/>
    <w:rsid w:val="00537F84"/>
    <w:rsid w:val="005401F8"/>
    <w:rsid w:val="00540293"/>
    <w:rsid w:val="005402C0"/>
    <w:rsid w:val="005402E9"/>
    <w:rsid w:val="00540315"/>
    <w:rsid w:val="0054034D"/>
    <w:rsid w:val="0054036F"/>
    <w:rsid w:val="0054038E"/>
    <w:rsid w:val="0054045E"/>
    <w:rsid w:val="00540471"/>
    <w:rsid w:val="00540531"/>
    <w:rsid w:val="005405C3"/>
    <w:rsid w:val="005405CC"/>
    <w:rsid w:val="0054066B"/>
    <w:rsid w:val="0054076F"/>
    <w:rsid w:val="005407CC"/>
    <w:rsid w:val="0054084A"/>
    <w:rsid w:val="00540945"/>
    <w:rsid w:val="00540973"/>
    <w:rsid w:val="00540A07"/>
    <w:rsid w:val="00540A4C"/>
    <w:rsid w:val="00540B8E"/>
    <w:rsid w:val="00540BA5"/>
    <w:rsid w:val="00540BDE"/>
    <w:rsid w:val="00540C2D"/>
    <w:rsid w:val="00540C68"/>
    <w:rsid w:val="00540D82"/>
    <w:rsid w:val="00540D87"/>
    <w:rsid w:val="00540D8C"/>
    <w:rsid w:val="00540D99"/>
    <w:rsid w:val="00540E8A"/>
    <w:rsid w:val="00540F0A"/>
    <w:rsid w:val="00540F0E"/>
    <w:rsid w:val="00540F16"/>
    <w:rsid w:val="00540F3D"/>
    <w:rsid w:val="00540F82"/>
    <w:rsid w:val="00540FC7"/>
    <w:rsid w:val="00540FF6"/>
    <w:rsid w:val="0054108D"/>
    <w:rsid w:val="005410A6"/>
    <w:rsid w:val="00541128"/>
    <w:rsid w:val="00541183"/>
    <w:rsid w:val="005411B0"/>
    <w:rsid w:val="005411BC"/>
    <w:rsid w:val="00541309"/>
    <w:rsid w:val="0054138A"/>
    <w:rsid w:val="0054147F"/>
    <w:rsid w:val="00541491"/>
    <w:rsid w:val="005414B0"/>
    <w:rsid w:val="00541510"/>
    <w:rsid w:val="005415C6"/>
    <w:rsid w:val="00541706"/>
    <w:rsid w:val="0054174E"/>
    <w:rsid w:val="00541751"/>
    <w:rsid w:val="00541903"/>
    <w:rsid w:val="00541A6A"/>
    <w:rsid w:val="00541A7D"/>
    <w:rsid w:val="00541AA0"/>
    <w:rsid w:val="00541B16"/>
    <w:rsid w:val="00541B65"/>
    <w:rsid w:val="00541BB4"/>
    <w:rsid w:val="00541BB6"/>
    <w:rsid w:val="00541BD5"/>
    <w:rsid w:val="00541C37"/>
    <w:rsid w:val="00541CC9"/>
    <w:rsid w:val="00541CD6"/>
    <w:rsid w:val="00541CF3"/>
    <w:rsid w:val="00541D23"/>
    <w:rsid w:val="00541D29"/>
    <w:rsid w:val="00541D65"/>
    <w:rsid w:val="00541E87"/>
    <w:rsid w:val="00541E9A"/>
    <w:rsid w:val="00542036"/>
    <w:rsid w:val="005420DD"/>
    <w:rsid w:val="005420FF"/>
    <w:rsid w:val="00542117"/>
    <w:rsid w:val="0054212B"/>
    <w:rsid w:val="00542196"/>
    <w:rsid w:val="005421AC"/>
    <w:rsid w:val="00542250"/>
    <w:rsid w:val="0054228C"/>
    <w:rsid w:val="0054235A"/>
    <w:rsid w:val="0054239F"/>
    <w:rsid w:val="005423F9"/>
    <w:rsid w:val="0054242D"/>
    <w:rsid w:val="0054246A"/>
    <w:rsid w:val="00542498"/>
    <w:rsid w:val="0054249C"/>
    <w:rsid w:val="005424FC"/>
    <w:rsid w:val="00542567"/>
    <w:rsid w:val="005425DE"/>
    <w:rsid w:val="005425EF"/>
    <w:rsid w:val="00542605"/>
    <w:rsid w:val="00542612"/>
    <w:rsid w:val="0054266D"/>
    <w:rsid w:val="005426A2"/>
    <w:rsid w:val="005426F9"/>
    <w:rsid w:val="0054271C"/>
    <w:rsid w:val="0054274A"/>
    <w:rsid w:val="0054277D"/>
    <w:rsid w:val="00542822"/>
    <w:rsid w:val="0054289F"/>
    <w:rsid w:val="005429A0"/>
    <w:rsid w:val="005429E0"/>
    <w:rsid w:val="005429F9"/>
    <w:rsid w:val="00542A11"/>
    <w:rsid w:val="00542A22"/>
    <w:rsid w:val="00542A6D"/>
    <w:rsid w:val="00542AC4"/>
    <w:rsid w:val="00542B89"/>
    <w:rsid w:val="00542BBA"/>
    <w:rsid w:val="00542C7B"/>
    <w:rsid w:val="00542D47"/>
    <w:rsid w:val="00542DE6"/>
    <w:rsid w:val="00542E51"/>
    <w:rsid w:val="00542E52"/>
    <w:rsid w:val="00542E54"/>
    <w:rsid w:val="00542E65"/>
    <w:rsid w:val="00542F17"/>
    <w:rsid w:val="00542F8F"/>
    <w:rsid w:val="00542F9D"/>
    <w:rsid w:val="005430A7"/>
    <w:rsid w:val="00543106"/>
    <w:rsid w:val="00543136"/>
    <w:rsid w:val="00543190"/>
    <w:rsid w:val="005431B4"/>
    <w:rsid w:val="0054326C"/>
    <w:rsid w:val="005432B0"/>
    <w:rsid w:val="005432D5"/>
    <w:rsid w:val="00543316"/>
    <w:rsid w:val="005433D2"/>
    <w:rsid w:val="005433F0"/>
    <w:rsid w:val="00543432"/>
    <w:rsid w:val="005434D2"/>
    <w:rsid w:val="005434DD"/>
    <w:rsid w:val="0054354D"/>
    <w:rsid w:val="00543555"/>
    <w:rsid w:val="0054364E"/>
    <w:rsid w:val="005436A3"/>
    <w:rsid w:val="005436A5"/>
    <w:rsid w:val="005436D1"/>
    <w:rsid w:val="005436E0"/>
    <w:rsid w:val="005436E4"/>
    <w:rsid w:val="00543704"/>
    <w:rsid w:val="0054379C"/>
    <w:rsid w:val="005437FA"/>
    <w:rsid w:val="0054388A"/>
    <w:rsid w:val="0054389B"/>
    <w:rsid w:val="005438FC"/>
    <w:rsid w:val="005439C4"/>
    <w:rsid w:val="005439DB"/>
    <w:rsid w:val="00543A15"/>
    <w:rsid w:val="00543A75"/>
    <w:rsid w:val="00543ACC"/>
    <w:rsid w:val="00543ADD"/>
    <w:rsid w:val="00543B18"/>
    <w:rsid w:val="00543B91"/>
    <w:rsid w:val="00543C00"/>
    <w:rsid w:val="00543C0A"/>
    <w:rsid w:val="00543CDE"/>
    <w:rsid w:val="00543E58"/>
    <w:rsid w:val="00543EF3"/>
    <w:rsid w:val="00543EFD"/>
    <w:rsid w:val="00543F23"/>
    <w:rsid w:val="00543F6F"/>
    <w:rsid w:val="00543F77"/>
    <w:rsid w:val="00543F80"/>
    <w:rsid w:val="00544024"/>
    <w:rsid w:val="0054409E"/>
    <w:rsid w:val="00544179"/>
    <w:rsid w:val="0054423C"/>
    <w:rsid w:val="0054428B"/>
    <w:rsid w:val="005442F7"/>
    <w:rsid w:val="00544333"/>
    <w:rsid w:val="0054434D"/>
    <w:rsid w:val="0054437E"/>
    <w:rsid w:val="005443C1"/>
    <w:rsid w:val="0054443A"/>
    <w:rsid w:val="00544460"/>
    <w:rsid w:val="0054446A"/>
    <w:rsid w:val="005444A6"/>
    <w:rsid w:val="005444B4"/>
    <w:rsid w:val="00544512"/>
    <w:rsid w:val="005445E9"/>
    <w:rsid w:val="005445F7"/>
    <w:rsid w:val="00544625"/>
    <w:rsid w:val="00544640"/>
    <w:rsid w:val="005446A0"/>
    <w:rsid w:val="005446F6"/>
    <w:rsid w:val="005447CE"/>
    <w:rsid w:val="005448FB"/>
    <w:rsid w:val="00544905"/>
    <w:rsid w:val="00544943"/>
    <w:rsid w:val="00544961"/>
    <w:rsid w:val="005449B4"/>
    <w:rsid w:val="005449B7"/>
    <w:rsid w:val="00544AB1"/>
    <w:rsid w:val="00544AE5"/>
    <w:rsid w:val="00544B0E"/>
    <w:rsid w:val="00544BFA"/>
    <w:rsid w:val="00544D0C"/>
    <w:rsid w:val="00544DAF"/>
    <w:rsid w:val="00544E15"/>
    <w:rsid w:val="00544E4E"/>
    <w:rsid w:val="0054500C"/>
    <w:rsid w:val="005451AE"/>
    <w:rsid w:val="005451BD"/>
    <w:rsid w:val="0054525E"/>
    <w:rsid w:val="00545342"/>
    <w:rsid w:val="0054548F"/>
    <w:rsid w:val="0054552F"/>
    <w:rsid w:val="00545556"/>
    <w:rsid w:val="005455F1"/>
    <w:rsid w:val="005456A3"/>
    <w:rsid w:val="005456AF"/>
    <w:rsid w:val="005456BF"/>
    <w:rsid w:val="00545711"/>
    <w:rsid w:val="00545731"/>
    <w:rsid w:val="00545746"/>
    <w:rsid w:val="005457A9"/>
    <w:rsid w:val="005457C2"/>
    <w:rsid w:val="005457E8"/>
    <w:rsid w:val="00545816"/>
    <w:rsid w:val="0054586E"/>
    <w:rsid w:val="00545888"/>
    <w:rsid w:val="005458B6"/>
    <w:rsid w:val="005458F0"/>
    <w:rsid w:val="0054597A"/>
    <w:rsid w:val="0054597C"/>
    <w:rsid w:val="005459DF"/>
    <w:rsid w:val="005459F0"/>
    <w:rsid w:val="00545A02"/>
    <w:rsid w:val="00545A81"/>
    <w:rsid w:val="00545AD9"/>
    <w:rsid w:val="00545B6A"/>
    <w:rsid w:val="00545BEA"/>
    <w:rsid w:val="00545C1E"/>
    <w:rsid w:val="00545C5F"/>
    <w:rsid w:val="00545CB6"/>
    <w:rsid w:val="00545CC9"/>
    <w:rsid w:val="00545CFD"/>
    <w:rsid w:val="00545D2D"/>
    <w:rsid w:val="00545D50"/>
    <w:rsid w:val="00545D55"/>
    <w:rsid w:val="00545D90"/>
    <w:rsid w:val="00545DC6"/>
    <w:rsid w:val="00545DCD"/>
    <w:rsid w:val="00545E0C"/>
    <w:rsid w:val="00545E2E"/>
    <w:rsid w:val="00545E36"/>
    <w:rsid w:val="00545E89"/>
    <w:rsid w:val="00545EE4"/>
    <w:rsid w:val="00545F02"/>
    <w:rsid w:val="00545F54"/>
    <w:rsid w:val="00545F56"/>
    <w:rsid w:val="00546166"/>
    <w:rsid w:val="005461B9"/>
    <w:rsid w:val="005461C5"/>
    <w:rsid w:val="0054629D"/>
    <w:rsid w:val="005462B5"/>
    <w:rsid w:val="00546397"/>
    <w:rsid w:val="0054640F"/>
    <w:rsid w:val="00546479"/>
    <w:rsid w:val="00546552"/>
    <w:rsid w:val="0054655D"/>
    <w:rsid w:val="00546573"/>
    <w:rsid w:val="005465D2"/>
    <w:rsid w:val="005466D6"/>
    <w:rsid w:val="0054673B"/>
    <w:rsid w:val="00546812"/>
    <w:rsid w:val="00546842"/>
    <w:rsid w:val="0054691D"/>
    <w:rsid w:val="00546927"/>
    <w:rsid w:val="00546937"/>
    <w:rsid w:val="005469BB"/>
    <w:rsid w:val="005469E0"/>
    <w:rsid w:val="005469E7"/>
    <w:rsid w:val="00546A4B"/>
    <w:rsid w:val="00546B17"/>
    <w:rsid w:val="00546BCD"/>
    <w:rsid w:val="00546C12"/>
    <w:rsid w:val="00546C2F"/>
    <w:rsid w:val="00546C91"/>
    <w:rsid w:val="00546C93"/>
    <w:rsid w:val="00546CCA"/>
    <w:rsid w:val="00546D69"/>
    <w:rsid w:val="00546D95"/>
    <w:rsid w:val="00546DB6"/>
    <w:rsid w:val="00546DC4"/>
    <w:rsid w:val="00546E5C"/>
    <w:rsid w:val="00546E89"/>
    <w:rsid w:val="00546E9E"/>
    <w:rsid w:val="00546EBE"/>
    <w:rsid w:val="00546F65"/>
    <w:rsid w:val="00546FAB"/>
    <w:rsid w:val="00546FBD"/>
    <w:rsid w:val="00547150"/>
    <w:rsid w:val="005471B9"/>
    <w:rsid w:val="0054726A"/>
    <w:rsid w:val="005472E3"/>
    <w:rsid w:val="005472F5"/>
    <w:rsid w:val="0054732C"/>
    <w:rsid w:val="0054735E"/>
    <w:rsid w:val="00547368"/>
    <w:rsid w:val="00547369"/>
    <w:rsid w:val="0054743C"/>
    <w:rsid w:val="0054746F"/>
    <w:rsid w:val="00547767"/>
    <w:rsid w:val="005477D8"/>
    <w:rsid w:val="005478D1"/>
    <w:rsid w:val="005479C1"/>
    <w:rsid w:val="00547A17"/>
    <w:rsid w:val="00547A4F"/>
    <w:rsid w:val="00547AE7"/>
    <w:rsid w:val="00547B0F"/>
    <w:rsid w:val="00547B2C"/>
    <w:rsid w:val="00547C06"/>
    <w:rsid w:val="00547C6B"/>
    <w:rsid w:val="00547CE9"/>
    <w:rsid w:val="00547CF5"/>
    <w:rsid w:val="00547D68"/>
    <w:rsid w:val="00547D92"/>
    <w:rsid w:val="00547E24"/>
    <w:rsid w:val="00547E6F"/>
    <w:rsid w:val="00547E9C"/>
    <w:rsid w:val="00547EE4"/>
    <w:rsid w:val="00547EFF"/>
    <w:rsid w:val="00547F56"/>
    <w:rsid w:val="00547FDC"/>
    <w:rsid w:val="0055001E"/>
    <w:rsid w:val="0055008B"/>
    <w:rsid w:val="005500E1"/>
    <w:rsid w:val="0055016E"/>
    <w:rsid w:val="00550185"/>
    <w:rsid w:val="005501B1"/>
    <w:rsid w:val="005501F5"/>
    <w:rsid w:val="0055025C"/>
    <w:rsid w:val="00550291"/>
    <w:rsid w:val="0055031C"/>
    <w:rsid w:val="00550344"/>
    <w:rsid w:val="005503C7"/>
    <w:rsid w:val="005504DC"/>
    <w:rsid w:val="005505E2"/>
    <w:rsid w:val="00550658"/>
    <w:rsid w:val="00550821"/>
    <w:rsid w:val="0055088A"/>
    <w:rsid w:val="005508C0"/>
    <w:rsid w:val="005508CC"/>
    <w:rsid w:val="005508DD"/>
    <w:rsid w:val="00550906"/>
    <w:rsid w:val="005509CD"/>
    <w:rsid w:val="005509DE"/>
    <w:rsid w:val="00550A27"/>
    <w:rsid w:val="00550AD1"/>
    <w:rsid w:val="00550AE5"/>
    <w:rsid w:val="00550B41"/>
    <w:rsid w:val="00550B82"/>
    <w:rsid w:val="00550C1C"/>
    <w:rsid w:val="00550CC1"/>
    <w:rsid w:val="00550CC5"/>
    <w:rsid w:val="00550CEE"/>
    <w:rsid w:val="00550D1A"/>
    <w:rsid w:val="00550DAC"/>
    <w:rsid w:val="00550DE6"/>
    <w:rsid w:val="00550E32"/>
    <w:rsid w:val="00550E96"/>
    <w:rsid w:val="00550E9B"/>
    <w:rsid w:val="00550F39"/>
    <w:rsid w:val="00550F4F"/>
    <w:rsid w:val="00550F7E"/>
    <w:rsid w:val="00550FD7"/>
    <w:rsid w:val="0055108C"/>
    <w:rsid w:val="005510A6"/>
    <w:rsid w:val="005510C4"/>
    <w:rsid w:val="00551127"/>
    <w:rsid w:val="0055112B"/>
    <w:rsid w:val="0055113D"/>
    <w:rsid w:val="0055113F"/>
    <w:rsid w:val="00551144"/>
    <w:rsid w:val="00551278"/>
    <w:rsid w:val="005513AB"/>
    <w:rsid w:val="005513FB"/>
    <w:rsid w:val="005514B7"/>
    <w:rsid w:val="00551517"/>
    <w:rsid w:val="0055159B"/>
    <w:rsid w:val="005516DF"/>
    <w:rsid w:val="005516EE"/>
    <w:rsid w:val="0055178D"/>
    <w:rsid w:val="005517E6"/>
    <w:rsid w:val="0055183A"/>
    <w:rsid w:val="005518D9"/>
    <w:rsid w:val="005519B1"/>
    <w:rsid w:val="005519E7"/>
    <w:rsid w:val="005519FA"/>
    <w:rsid w:val="00551A04"/>
    <w:rsid w:val="00551A18"/>
    <w:rsid w:val="00551C88"/>
    <w:rsid w:val="00551CE1"/>
    <w:rsid w:val="00551CED"/>
    <w:rsid w:val="00551D72"/>
    <w:rsid w:val="00551EA1"/>
    <w:rsid w:val="00551ED8"/>
    <w:rsid w:val="00551FD5"/>
    <w:rsid w:val="0055204F"/>
    <w:rsid w:val="00552051"/>
    <w:rsid w:val="0055209E"/>
    <w:rsid w:val="0055212F"/>
    <w:rsid w:val="00552183"/>
    <w:rsid w:val="00552277"/>
    <w:rsid w:val="0055229A"/>
    <w:rsid w:val="0055235B"/>
    <w:rsid w:val="005523F7"/>
    <w:rsid w:val="005524AB"/>
    <w:rsid w:val="0055269F"/>
    <w:rsid w:val="0055275F"/>
    <w:rsid w:val="00552813"/>
    <w:rsid w:val="00552844"/>
    <w:rsid w:val="00552865"/>
    <w:rsid w:val="005528AC"/>
    <w:rsid w:val="005528B2"/>
    <w:rsid w:val="00552942"/>
    <w:rsid w:val="00552993"/>
    <w:rsid w:val="005529D0"/>
    <w:rsid w:val="00552A0C"/>
    <w:rsid w:val="00552A10"/>
    <w:rsid w:val="00552B10"/>
    <w:rsid w:val="00552BB6"/>
    <w:rsid w:val="00552BC5"/>
    <w:rsid w:val="00552C57"/>
    <w:rsid w:val="00552C79"/>
    <w:rsid w:val="00552C88"/>
    <w:rsid w:val="00552CBD"/>
    <w:rsid w:val="00552CCB"/>
    <w:rsid w:val="00552D40"/>
    <w:rsid w:val="00552D54"/>
    <w:rsid w:val="00552DC2"/>
    <w:rsid w:val="00552E34"/>
    <w:rsid w:val="00552EDF"/>
    <w:rsid w:val="00552F0B"/>
    <w:rsid w:val="00553104"/>
    <w:rsid w:val="005531A4"/>
    <w:rsid w:val="005531F3"/>
    <w:rsid w:val="00553205"/>
    <w:rsid w:val="00553274"/>
    <w:rsid w:val="00553329"/>
    <w:rsid w:val="00553383"/>
    <w:rsid w:val="00553422"/>
    <w:rsid w:val="00553435"/>
    <w:rsid w:val="005534E7"/>
    <w:rsid w:val="0055358A"/>
    <w:rsid w:val="00553608"/>
    <w:rsid w:val="0055365A"/>
    <w:rsid w:val="005536AC"/>
    <w:rsid w:val="00553712"/>
    <w:rsid w:val="005537B8"/>
    <w:rsid w:val="005537F4"/>
    <w:rsid w:val="0055392A"/>
    <w:rsid w:val="00553936"/>
    <w:rsid w:val="00553AA8"/>
    <w:rsid w:val="00553AD1"/>
    <w:rsid w:val="00553B2E"/>
    <w:rsid w:val="00553B9C"/>
    <w:rsid w:val="00553BC0"/>
    <w:rsid w:val="00553BDC"/>
    <w:rsid w:val="00553C44"/>
    <w:rsid w:val="00553C6A"/>
    <w:rsid w:val="00553D3D"/>
    <w:rsid w:val="00553D59"/>
    <w:rsid w:val="00553E1F"/>
    <w:rsid w:val="00553EF6"/>
    <w:rsid w:val="00553F11"/>
    <w:rsid w:val="00553FD4"/>
    <w:rsid w:val="00554004"/>
    <w:rsid w:val="005540EA"/>
    <w:rsid w:val="005540FF"/>
    <w:rsid w:val="0055418A"/>
    <w:rsid w:val="005541DA"/>
    <w:rsid w:val="0055434A"/>
    <w:rsid w:val="005543F7"/>
    <w:rsid w:val="005544B3"/>
    <w:rsid w:val="0055450D"/>
    <w:rsid w:val="00554584"/>
    <w:rsid w:val="00554609"/>
    <w:rsid w:val="00554643"/>
    <w:rsid w:val="00554703"/>
    <w:rsid w:val="00554819"/>
    <w:rsid w:val="00554821"/>
    <w:rsid w:val="00554826"/>
    <w:rsid w:val="00554835"/>
    <w:rsid w:val="00554883"/>
    <w:rsid w:val="005548F0"/>
    <w:rsid w:val="005549E2"/>
    <w:rsid w:val="00554A99"/>
    <w:rsid w:val="00554ABD"/>
    <w:rsid w:val="00554C18"/>
    <w:rsid w:val="00554C5B"/>
    <w:rsid w:val="00554CAE"/>
    <w:rsid w:val="00554D30"/>
    <w:rsid w:val="00554DE0"/>
    <w:rsid w:val="00554DE2"/>
    <w:rsid w:val="00554E44"/>
    <w:rsid w:val="00554EAD"/>
    <w:rsid w:val="00554EBC"/>
    <w:rsid w:val="00554ED2"/>
    <w:rsid w:val="00554EEA"/>
    <w:rsid w:val="00554F7B"/>
    <w:rsid w:val="00554F9E"/>
    <w:rsid w:val="00554FCD"/>
    <w:rsid w:val="00554FE0"/>
    <w:rsid w:val="00554FFD"/>
    <w:rsid w:val="00555000"/>
    <w:rsid w:val="00555017"/>
    <w:rsid w:val="00555072"/>
    <w:rsid w:val="005550D8"/>
    <w:rsid w:val="0055513D"/>
    <w:rsid w:val="0055514E"/>
    <w:rsid w:val="00555193"/>
    <w:rsid w:val="00555258"/>
    <w:rsid w:val="0055529E"/>
    <w:rsid w:val="00555334"/>
    <w:rsid w:val="00555335"/>
    <w:rsid w:val="00555363"/>
    <w:rsid w:val="00555365"/>
    <w:rsid w:val="005553B4"/>
    <w:rsid w:val="00555494"/>
    <w:rsid w:val="005554D9"/>
    <w:rsid w:val="005554FB"/>
    <w:rsid w:val="00555575"/>
    <w:rsid w:val="005555E8"/>
    <w:rsid w:val="0055569B"/>
    <w:rsid w:val="005556C1"/>
    <w:rsid w:val="0055570C"/>
    <w:rsid w:val="00555721"/>
    <w:rsid w:val="00555766"/>
    <w:rsid w:val="0055576A"/>
    <w:rsid w:val="0055589A"/>
    <w:rsid w:val="005558C6"/>
    <w:rsid w:val="0055591B"/>
    <w:rsid w:val="00555952"/>
    <w:rsid w:val="005559A2"/>
    <w:rsid w:val="005559B8"/>
    <w:rsid w:val="005559DA"/>
    <w:rsid w:val="00555AB0"/>
    <w:rsid w:val="00555B9C"/>
    <w:rsid w:val="00555CCD"/>
    <w:rsid w:val="00555D1E"/>
    <w:rsid w:val="00555DBC"/>
    <w:rsid w:val="00555E47"/>
    <w:rsid w:val="00555EC4"/>
    <w:rsid w:val="00555EF3"/>
    <w:rsid w:val="00555F29"/>
    <w:rsid w:val="00555F54"/>
    <w:rsid w:val="00555FE6"/>
    <w:rsid w:val="0055605C"/>
    <w:rsid w:val="0055608E"/>
    <w:rsid w:val="00556152"/>
    <w:rsid w:val="005561F7"/>
    <w:rsid w:val="005562A8"/>
    <w:rsid w:val="00556309"/>
    <w:rsid w:val="0055631F"/>
    <w:rsid w:val="00556378"/>
    <w:rsid w:val="00556388"/>
    <w:rsid w:val="00556444"/>
    <w:rsid w:val="005564BF"/>
    <w:rsid w:val="005564ED"/>
    <w:rsid w:val="005564FD"/>
    <w:rsid w:val="0055662F"/>
    <w:rsid w:val="005566FB"/>
    <w:rsid w:val="005567A4"/>
    <w:rsid w:val="005567D0"/>
    <w:rsid w:val="0055690C"/>
    <w:rsid w:val="0055692A"/>
    <w:rsid w:val="00556965"/>
    <w:rsid w:val="00556991"/>
    <w:rsid w:val="005569D9"/>
    <w:rsid w:val="00556A70"/>
    <w:rsid w:val="00556A9E"/>
    <w:rsid w:val="00556B17"/>
    <w:rsid w:val="00556B33"/>
    <w:rsid w:val="00556BB8"/>
    <w:rsid w:val="00556BD1"/>
    <w:rsid w:val="00556C22"/>
    <w:rsid w:val="00556C54"/>
    <w:rsid w:val="00556D0E"/>
    <w:rsid w:val="00556D79"/>
    <w:rsid w:val="00556DBF"/>
    <w:rsid w:val="00556DC2"/>
    <w:rsid w:val="00556E42"/>
    <w:rsid w:val="00556E99"/>
    <w:rsid w:val="00556EBC"/>
    <w:rsid w:val="00556F10"/>
    <w:rsid w:val="00556F56"/>
    <w:rsid w:val="00556FED"/>
    <w:rsid w:val="0055707C"/>
    <w:rsid w:val="00557095"/>
    <w:rsid w:val="00557117"/>
    <w:rsid w:val="00557130"/>
    <w:rsid w:val="00557150"/>
    <w:rsid w:val="0055722B"/>
    <w:rsid w:val="00557338"/>
    <w:rsid w:val="00557357"/>
    <w:rsid w:val="0055745A"/>
    <w:rsid w:val="00557464"/>
    <w:rsid w:val="005574B6"/>
    <w:rsid w:val="00557562"/>
    <w:rsid w:val="005575D4"/>
    <w:rsid w:val="005575F8"/>
    <w:rsid w:val="0055769A"/>
    <w:rsid w:val="005576BA"/>
    <w:rsid w:val="0055774A"/>
    <w:rsid w:val="00557775"/>
    <w:rsid w:val="005577F8"/>
    <w:rsid w:val="00557864"/>
    <w:rsid w:val="005578AC"/>
    <w:rsid w:val="0055792B"/>
    <w:rsid w:val="0055793C"/>
    <w:rsid w:val="00557953"/>
    <w:rsid w:val="0055798F"/>
    <w:rsid w:val="005579C5"/>
    <w:rsid w:val="00557B49"/>
    <w:rsid w:val="00557C32"/>
    <w:rsid w:val="00557C58"/>
    <w:rsid w:val="00557C62"/>
    <w:rsid w:val="00557CA4"/>
    <w:rsid w:val="00557CA6"/>
    <w:rsid w:val="00557D65"/>
    <w:rsid w:val="00557DDD"/>
    <w:rsid w:val="00557E9B"/>
    <w:rsid w:val="00560019"/>
    <w:rsid w:val="0056002B"/>
    <w:rsid w:val="0056005A"/>
    <w:rsid w:val="0056021A"/>
    <w:rsid w:val="00560267"/>
    <w:rsid w:val="005603A2"/>
    <w:rsid w:val="005603AB"/>
    <w:rsid w:val="00560565"/>
    <w:rsid w:val="005605B7"/>
    <w:rsid w:val="005607AC"/>
    <w:rsid w:val="00560865"/>
    <w:rsid w:val="00560907"/>
    <w:rsid w:val="0056090F"/>
    <w:rsid w:val="00560A6B"/>
    <w:rsid w:val="00560AE5"/>
    <w:rsid w:val="00560B7F"/>
    <w:rsid w:val="00560BF3"/>
    <w:rsid w:val="00560C52"/>
    <w:rsid w:val="00560D54"/>
    <w:rsid w:val="00560D62"/>
    <w:rsid w:val="00560D6F"/>
    <w:rsid w:val="00560D8F"/>
    <w:rsid w:val="00560D9D"/>
    <w:rsid w:val="00560E3C"/>
    <w:rsid w:val="00560E77"/>
    <w:rsid w:val="00560EAA"/>
    <w:rsid w:val="00560F83"/>
    <w:rsid w:val="00560F99"/>
    <w:rsid w:val="0056105D"/>
    <w:rsid w:val="0056107E"/>
    <w:rsid w:val="0056115B"/>
    <w:rsid w:val="0056118E"/>
    <w:rsid w:val="00561206"/>
    <w:rsid w:val="00561275"/>
    <w:rsid w:val="005612B6"/>
    <w:rsid w:val="005612D5"/>
    <w:rsid w:val="0056136E"/>
    <w:rsid w:val="0056147C"/>
    <w:rsid w:val="005614A2"/>
    <w:rsid w:val="005614D1"/>
    <w:rsid w:val="005614FB"/>
    <w:rsid w:val="00561537"/>
    <w:rsid w:val="0056156A"/>
    <w:rsid w:val="005615AB"/>
    <w:rsid w:val="005615CE"/>
    <w:rsid w:val="005615E8"/>
    <w:rsid w:val="005615EC"/>
    <w:rsid w:val="0056161D"/>
    <w:rsid w:val="0056162A"/>
    <w:rsid w:val="00561679"/>
    <w:rsid w:val="00561686"/>
    <w:rsid w:val="005616ED"/>
    <w:rsid w:val="00561774"/>
    <w:rsid w:val="00561778"/>
    <w:rsid w:val="005617D4"/>
    <w:rsid w:val="005617FE"/>
    <w:rsid w:val="00561831"/>
    <w:rsid w:val="0056187B"/>
    <w:rsid w:val="00561A51"/>
    <w:rsid w:val="00561AF8"/>
    <w:rsid w:val="00561B38"/>
    <w:rsid w:val="00561B6C"/>
    <w:rsid w:val="00561C5B"/>
    <w:rsid w:val="00561DC2"/>
    <w:rsid w:val="00561DEC"/>
    <w:rsid w:val="00561EDA"/>
    <w:rsid w:val="00561EF1"/>
    <w:rsid w:val="00561F2C"/>
    <w:rsid w:val="00562032"/>
    <w:rsid w:val="005620DC"/>
    <w:rsid w:val="0056213F"/>
    <w:rsid w:val="00562178"/>
    <w:rsid w:val="005621E6"/>
    <w:rsid w:val="00562206"/>
    <w:rsid w:val="00562273"/>
    <w:rsid w:val="005622DE"/>
    <w:rsid w:val="00562318"/>
    <w:rsid w:val="0056236C"/>
    <w:rsid w:val="00562424"/>
    <w:rsid w:val="00562565"/>
    <w:rsid w:val="0056258E"/>
    <w:rsid w:val="005625B5"/>
    <w:rsid w:val="005625D3"/>
    <w:rsid w:val="0056262A"/>
    <w:rsid w:val="00562678"/>
    <w:rsid w:val="0056268F"/>
    <w:rsid w:val="0056272C"/>
    <w:rsid w:val="0056273E"/>
    <w:rsid w:val="005627B4"/>
    <w:rsid w:val="005627D2"/>
    <w:rsid w:val="0056287E"/>
    <w:rsid w:val="005628D7"/>
    <w:rsid w:val="00562962"/>
    <w:rsid w:val="00562A71"/>
    <w:rsid w:val="00562BFA"/>
    <w:rsid w:val="00562D61"/>
    <w:rsid w:val="00562DBA"/>
    <w:rsid w:val="00562DE4"/>
    <w:rsid w:val="00562E15"/>
    <w:rsid w:val="00562E7A"/>
    <w:rsid w:val="00562E8D"/>
    <w:rsid w:val="00562F17"/>
    <w:rsid w:val="00562F92"/>
    <w:rsid w:val="00562FEA"/>
    <w:rsid w:val="00563010"/>
    <w:rsid w:val="0056301E"/>
    <w:rsid w:val="0056304B"/>
    <w:rsid w:val="0056317A"/>
    <w:rsid w:val="00563197"/>
    <w:rsid w:val="005631B2"/>
    <w:rsid w:val="005631C4"/>
    <w:rsid w:val="005631CB"/>
    <w:rsid w:val="00563271"/>
    <w:rsid w:val="0056329F"/>
    <w:rsid w:val="005632D1"/>
    <w:rsid w:val="005632F0"/>
    <w:rsid w:val="00563321"/>
    <w:rsid w:val="00563396"/>
    <w:rsid w:val="005633D3"/>
    <w:rsid w:val="005633F2"/>
    <w:rsid w:val="00563403"/>
    <w:rsid w:val="0056354D"/>
    <w:rsid w:val="00563550"/>
    <w:rsid w:val="00563576"/>
    <w:rsid w:val="0056360F"/>
    <w:rsid w:val="00563625"/>
    <w:rsid w:val="00563662"/>
    <w:rsid w:val="00563686"/>
    <w:rsid w:val="005636B9"/>
    <w:rsid w:val="00563717"/>
    <w:rsid w:val="0056376E"/>
    <w:rsid w:val="0056377B"/>
    <w:rsid w:val="00563817"/>
    <w:rsid w:val="0056383A"/>
    <w:rsid w:val="0056385B"/>
    <w:rsid w:val="00563862"/>
    <w:rsid w:val="00563929"/>
    <w:rsid w:val="00563934"/>
    <w:rsid w:val="0056396E"/>
    <w:rsid w:val="00563ABB"/>
    <w:rsid w:val="00563AF8"/>
    <w:rsid w:val="00563B0B"/>
    <w:rsid w:val="00563BA4"/>
    <w:rsid w:val="00563BC7"/>
    <w:rsid w:val="00563D08"/>
    <w:rsid w:val="00563DAA"/>
    <w:rsid w:val="00563DB6"/>
    <w:rsid w:val="00563E99"/>
    <w:rsid w:val="00563ED6"/>
    <w:rsid w:val="00563F09"/>
    <w:rsid w:val="00563F2E"/>
    <w:rsid w:val="00563F9A"/>
    <w:rsid w:val="00563FCB"/>
    <w:rsid w:val="00564007"/>
    <w:rsid w:val="0056402D"/>
    <w:rsid w:val="00564043"/>
    <w:rsid w:val="00564044"/>
    <w:rsid w:val="00564094"/>
    <w:rsid w:val="00564230"/>
    <w:rsid w:val="0056428E"/>
    <w:rsid w:val="005642A7"/>
    <w:rsid w:val="00564362"/>
    <w:rsid w:val="00564391"/>
    <w:rsid w:val="005643E3"/>
    <w:rsid w:val="005644D2"/>
    <w:rsid w:val="0056462C"/>
    <w:rsid w:val="0056463C"/>
    <w:rsid w:val="00564693"/>
    <w:rsid w:val="0056469E"/>
    <w:rsid w:val="00564780"/>
    <w:rsid w:val="0056479A"/>
    <w:rsid w:val="005647AA"/>
    <w:rsid w:val="005647AF"/>
    <w:rsid w:val="005647FF"/>
    <w:rsid w:val="005648A9"/>
    <w:rsid w:val="005648BA"/>
    <w:rsid w:val="005649AB"/>
    <w:rsid w:val="00564A0D"/>
    <w:rsid w:val="00564A51"/>
    <w:rsid w:val="00564A82"/>
    <w:rsid w:val="00564AA7"/>
    <w:rsid w:val="00564AA8"/>
    <w:rsid w:val="00564B02"/>
    <w:rsid w:val="00564B3C"/>
    <w:rsid w:val="00564BB2"/>
    <w:rsid w:val="00564BC5"/>
    <w:rsid w:val="00564BDA"/>
    <w:rsid w:val="00564CD8"/>
    <w:rsid w:val="00564D12"/>
    <w:rsid w:val="00564D4B"/>
    <w:rsid w:val="00564E36"/>
    <w:rsid w:val="00564E37"/>
    <w:rsid w:val="00564E7E"/>
    <w:rsid w:val="00564E82"/>
    <w:rsid w:val="00564E85"/>
    <w:rsid w:val="005650A7"/>
    <w:rsid w:val="00565151"/>
    <w:rsid w:val="0056519A"/>
    <w:rsid w:val="00565232"/>
    <w:rsid w:val="005652A8"/>
    <w:rsid w:val="005652AE"/>
    <w:rsid w:val="00565432"/>
    <w:rsid w:val="005654E4"/>
    <w:rsid w:val="005654EA"/>
    <w:rsid w:val="00565655"/>
    <w:rsid w:val="00565664"/>
    <w:rsid w:val="005656A0"/>
    <w:rsid w:val="00565723"/>
    <w:rsid w:val="00565729"/>
    <w:rsid w:val="005657FC"/>
    <w:rsid w:val="0056582C"/>
    <w:rsid w:val="0056595A"/>
    <w:rsid w:val="0056595C"/>
    <w:rsid w:val="00565A2E"/>
    <w:rsid w:val="00565A34"/>
    <w:rsid w:val="00565A3C"/>
    <w:rsid w:val="00565AD0"/>
    <w:rsid w:val="00565AE8"/>
    <w:rsid w:val="00565B15"/>
    <w:rsid w:val="00565B6C"/>
    <w:rsid w:val="00565BB0"/>
    <w:rsid w:val="00565C54"/>
    <w:rsid w:val="00565CFB"/>
    <w:rsid w:val="00565D52"/>
    <w:rsid w:val="00565D6C"/>
    <w:rsid w:val="00565DAB"/>
    <w:rsid w:val="00565DFA"/>
    <w:rsid w:val="00565E26"/>
    <w:rsid w:val="00565F5A"/>
    <w:rsid w:val="00565F8B"/>
    <w:rsid w:val="005660AB"/>
    <w:rsid w:val="00566220"/>
    <w:rsid w:val="00566241"/>
    <w:rsid w:val="005662AB"/>
    <w:rsid w:val="005662D8"/>
    <w:rsid w:val="0056631A"/>
    <w:rsid w:val="00566352"/>
    <w:rsid w:val="0056639D"/>
    <w:rsid w:val="005663B1"/>
    <w:rsid w:val="00566430"/>
    <w:rsid w:val="00566431"/>
    <w:rsid w:val="005664B9"/>
    <w:rsid w:val="0056654A"/>
    <w:rsid w:val="0056665E"/>
    <w:rsid w:val="005666D1"/>
    <w:rsid w:val="00566714"/>
    <w:rsid w:val="0056673C"/>
    <w:rsid w:val="00566799"/>
    <w:rsid w:val="0056679D"/>
    <w:rsid w:val="00566814"/>
    <w:rsid w:val="005669CD"/>
    <w:rsid w:val="00566A3B"/>
    <w:rsid w:val="00566A87"/>
    <w:rsid w:val="00566A9C"/>
    <w:rsid w:val="00566AB2"/>
    <w:rsid w:val="00566AC4"/>
    <w:rsid w:val="00566AC6"/>
    <w:rsid w:val="00566B15"/>
    <w:rsid w:val="00566CC2"/>
    <w:rsid w:val="00566D88"/>
    <w:rsid w:val="00566DC3"/>
    <w:rsid w:val="00566E97"/>
    <w:rsid w:val="00566FB2"/>
    <w:rsid w:val="00567064"/>
    <w:rsid w:val="0056715B"/>
    <w:rsid w:val="00567185"/>
    <w:rsid w:val="005671BB"/>
    <w:rsid w:val="005671D5"/>
    <w:rsid w:val="0056726E"/>
    <w:rsid w:val="00567298"/>
    <w:rsid w:val="0056736D"/>
    <w:rsid w:val="0056739F"/>
    <w:rsid w:val="0056749F"/>
    <w:rsid w:val="005674A8"/>
    <w:rsid w:val="00567525"/>
    <w:rsid w:val="00567602"/>
    <w:rsid w:val="0056767A"/>
    <w:rsid w:val="0056771C"/>
    <w:rsid w:val="005678E0"/>
    <w:rsid w:val="00567939"/>
    <w:rsid w:val="00567975"/>
    <w:rsid w:val="005679AA"/>
    <w:rsid w:val="00567A71"/>
    <w:rsid w:val="00567A7B"/>
    <w:rsid w:val="00567A9E"/>
    <w:rsid w:val="00567B1A"/>
    <w:rsid w:val="00567C44"/>
    <w:rsid w:val="00567C8F"/>
    <w:rsid w:val="00567DC9"/>
    <w:rsid w:val="00567E03"/>
    <w:rsid w:val="00567E5A"/>
    <w:rsid w:val="00567EAE"/>
    <w:rsid w:val="00567FC8"/>
    <w:rsid w:val="00567FCA"/>
    <w:rsid w:val="00567FF5"/>
    <w:rsid w:val="0057008C"/>
    <w:rsid w:val="005701DA"/>
    <w:rsid w:val="00570265"/>
    <w:rsid w:val="00570498"/>
    <w:rsid w:val="005704B9"/>
    <w:rsid w:val="005704D2"/>
    <w:rsid w:val="00570550"/>
    <w:rsid w:val="00570572"/>
    <w:rsid w:val="00570616"/>
    <w:rsid w:val="00570629"/>
    <w:rsid w:val="0057070A"/>
    <w:rsid w:val="00570783"/>
    <w:rsid w:val="00570789"/>
    <w:rsid w:val="005707A3"/>
    <w:rsid w:val="005708E5"/>
    <w:rsid w:val="005709CD"/>
    <w:rsid w:val="005709DF"/>
    <w:rsid w:val="005709E7"/>
    <w:rsid w:val="00570A1B"/>
    <w:rsid w:val="00570B46"/>
    <w:rsid w:val="00570B79"/>
    <w:rsid w:val="00570C00"/>
    <w:rsid w:val="00570C67"/>
    <w:rsid w:val="00570C90"/>
    <w:rsid w:val="00570CA4"/>
    <w:rsid w:val="00570CD4"/>
    <w:rsid w:val="00570D31"/>
    <w:rsid w:val="00570DCE"/>
    <w:rsid w:val="00570E3E"/>
    <w:rsid w:val="00570E49"/>
    <w:rsid w:val="00570EC3"/>
    <w:rsid w:val="00570EC7"/>
    <w:rsid w:val="00570F09"/>
    <w:rsid w:val="00570FC3"/>
    <w:rsid w:val="00570FDC"/>
    <w:rsid w:val="005710C1"/>
    <w:rsid w:val="0057111D"/>
    <w:rsid w:val="005711DD"/>
    <w:rsid w:val="00571290"/>
    <w:rsid w:val="005712AC"/>
    <w:rsid w:val="005712C9"/>
    <w:rsid w:val="005712CE"/>
    <w:rsid w:val="00571311"/>
    <w:rsid w:val="00571322"/>
    <w:rsid w:val="00571377"/>
    <w:rsid w:val="00571407"/>
    <w:rsid w:val="005714B3"/>
    <w:rsid w:val="005714C5"/>
    <w:rsid w:val="00571529"/>
    <w:rsid w:val="00571546"/>
    <w:rsid w:val="005715D3"/>
    <w:rsid w:val="0057166D"/>
    <w:rsid w:val="005716AB"/>
    <w:rsid w:val="005716EB"/>
    <w:rsid w:val="00571701"/>
    <w:rsid w:val="0057176B"/>
    <w:rsid w:val="005717B2"/>
    <w:rsid w:val="005717EE"/>
    <w:rsid w:val="00571812"/>
    <w:rsid w:val="00571858"/>
    <w:rsid w:val="005718CB"/>
    <w:rsid w:val="005718E5"/>
    <w:rsid w:val="0057191A"/>
    <w:rsid w:val="00571A29"/>
    <w:rsid w:val="00571A53"/>
    <w:rsid w:val="00571ABB"/>
    <w:rsid w:val="00571BEB"/>
    <w:rsid w:val="00571C5C"/>
    <w:rsid w:val="00571CA2"/>
    <w:rsid w:val="00571DDF"/>
    <w:rsid w:val="00571EE4"/>
    <w:rsid w:val="00571F42"/>
    <w:rsid w:val="00571F50"/>
    <w:rsid w:val="00571F59"/>
    <w:rsid w:val="00572035"/>
    <w:rsid w:val="00572071"/>
    <w:rsid w:val="00572131"/>
    <w:rsid w:val="00572180"/>
    <w:rsid w:val="005721A2"/>
    <w:rsid w:val="005721EB"/>
    <w:rsid w:val="0057222F"/>
    <w:rsid w:val="0057228E"/>
    <w:rsid w:val="005722D1"/>
    <w:rsid w:val="005723A6"/>
    <w:rsid w:val="005723DF"/>
    <w:rsid w:val="00572436"/>
    <w:rsid w:val="00572467"/>
    <w:rsid w:val="005724AD"/>
    <w:rsid w:val="0057251F"/>
    <w:rsid w:val="00572535"/>
    <w:rsid w:val="005725A4"/>
    <w:rsid w:val="00572695"/>
    <w:rsid w:val="00572697"/>
    <w:rsid w:val="00572765"/>
    <w:rsid w:val="005727C7"/>
    <w:rsid w:val="0057286E"/>
    <w:rsid w:val="00572903"/>
    <w:rsid w:val="00572916"/>
    <w:rsid w:val="00572A0A"/>
    <w:rsid w:val="00572AA4"/>
    <w:rsid w:val="00572ABC"/>
    <w:rsid w:val="00572B51"/>
    <w:rsid w:val="00572C0E"/>
    <w:rsid w:val="00572C22"/>
    <w:rsid w:val="00572C7F"/>
    <w:rsid w:val="00572CAF"/>
    <w:rsid w:val="00572CD3"/>
    <w:rsid w:val="00572D68"/>
    <w:rsid w:val="00572DA4"/>
    <w:rsid w:val="00572DE6"/>
    <w:rsid w:val="00572DF5"/>
    <w:rsid w:val="00572F46"/>
    <w:rsid w:val="00572F4D"/>
    <w:rsid w:val="00573040"/>
    <w:rsid w:val="0057306E"/>
    <w:rsid w:val="005730A8"/>
    <w:rsid w:val="00573202"/>
    <w:rsid w:val="00573209"/>
    <w:rsid w:val="00573299"/>
    <w:rsid w:val="00573334"/>
    <w:rsid w:val="005733B1"/>
    <w:rsid w:val="0057341D"/>
    <w:rsid w:val="00573577"/>
    <w:rsid w:val="0057361F"/>
    <w:rsid w:val="00573700"/>
    <w:rsid w:val="00573706"/>
    <w:rsid w:val="0057380B"/>
    <w:rsid w:val="00573830"/>
    <w:rsid w:val="0057389C"/>
    <w:rsid w:val="00573935"/>
    <w:rsid w:val="005739E1"/>
    <w:rsid w:val="00573A20"/>
    <w:rsid w:val="00573A9A"/>
    <w:rsid w:val="00573A9E"/>
    <w:rsid w:val="00573AD2"/>
    <w:rsid w:val="00573B20"/>
    <w:rsid w:val="00573C17"/>
    <w:rsid w:val="00573C2D"/>
    <w:rsid w:val="00573C7A"/>
    <w:rsid w:val="00573D18"/>
    <w:rsid w:val="00573D30"/>
    <w:rsid w:val="00573D9E"/>
    <w:rsid w:val="00573E11"/>
    <w:rsid w:val="00573E1C"/>
    <w:rsid w:val="00573E3F"/>
    <w:rsid w:val="00573F0E"/>
    <w:rsid w:val="00573F46"/>
    <w:rsid w:val="00573FD3"/>
    <w:rsid w:val="005740A5"/>
    <w:rsid w:val="005740C0"/>
    <w:rsid w:val="005740D2"/>
    <w:rsid w:val="005742C9"/>
    <w:rsid w:val="00574389"/>
    <w:rsid w:val="00574565"/>
    <w:rsid w:val="00574636"/>
    <w:rsid w:val="0057463D"/>
    <w:rsid w:val="00574670"/>
    <w:rsid w:val="005746A4"/>
    <w:rsid w:val="005746AC"/>
    <w:rsid w:val="005746B9"/>
    <w:rsid w:val="005747C2"/>
    <w:rsid w:val="0057483C"/>
    <w:rsid w:val="005748A8"/>
    <w:rsid w:val="005748D3"/>
    <w:rsid w:val="00574969"/>
    <w:rsid w:val="0057499E"/>
    <w:rsid w:val="00574B3C"/>
    <w:rsid w:val="00574BBF"/>
    <w:rsid w:val="00574C59"/>
    <w:rsid w:val="00574CB5"/>
    <w:rsid w:val="00574D24"/>
    <w:rsid w:val="00574D60"/>
    <w:rsid w:val="00574DB2"/>
    <w:rsid w:val="00574E09"/>
    <w:rsid w:val="00574E18"/>
    <w:rsid w:val="00574ED8"/>
    <w:rsid w:val="00574F83"/>
    <w:rsid w:val="0057502B"/>
    <w:rsid w:val="0057502D"/>
    <w:rsid w:val="00575046"/>
    <w:rsid w:val="0057505C"/>
    <w:rsid w:val="005750F3"/>
    <w:rsid w:val="00575141"/>
    <w:rsid w:val="005751A9"/>
    <w:rsid w:val="005751D9"/>
    <w:rsid w:val="0057524D"/>
    <w:rsid w:val="00575280"/>
    <w:rsid w:val="005752FB"/>
    <w:rsid w:val="00575334"/>
    <w:rsid w:val="00575343"/>
    <w:rsid w:val="0057535B"/>
    <w:rsid w:val="00575368"/>
    <w:rsid w:val="005753B7"/>
    <w:rsid w:val="00575466"/>
    <w:rsid w:val="005754F5"/>
    <w:rsid w:val="005755BE"/>
    <w:rsid w:val="005755CA"/>
    <w:rsid w:val="00575680"/>
    <w:rsid w:val="00575684"/>
    <w:rsid w:val="005756AC"/>
    <w:rsid w:val="0057582B"/>
    <w:rsid w:val="00575875"/>
    <w:rsid w:val="0057592A"/>
    <w:rsid w:val="005759CC"/>
    <w:rsid w:val="00575A1C"/>
    <w:rsid w:val="00575A22"/>
    <w:rsid w:val="00575A38"/>
    <w:rsid w:val="00575A81"/>
    <w:rsid w:val="00575AB5"/>
    <w:rsid w:val="00575AC9"/>
    <w:rsid w:val="00575C29"/>
    <w:rsid w:val="00575CFF"/>
    <w:rsid w:val="00575D4A"/>
    <w:rsid w:val="00575EF1"/>
    <w:rsid w:val="00575F8E"/>
    <w:rsid w:val="005760F0"/>
    <w:rsid w:val="005760F4"/>
    <w:rsid w:val="00576159"/>
    <w:rsid w:val="0057619C"/>
    <w:rsid w:val="005761F1"/>
    <w:rsid w:val="005761F2"/>
    <w:rsid w:val="00576228"/>
    <w:rsid w:val="00576256"/>
    <w:rsid w:val="0057632D"/>
    <w:rsid w:val="00576431"/>
    <w:rsid w:val="005764F3"/>
    <w:rsid w:val="005764FA"/>
    <w:rsid w:val="00576571"/>
    <w:rsid w:val="005765E5"/>
    <w:rsid w:val="00576618"/>
    <w:rsid w:val="00576639"/>
    <w:rsid w:val="005766B0"/>
    <w:rsid w:val="005766B5"/>
    <w:rsid w:val="005766BC"/>
    <w:rsid w:val="005767A2"/>
    <w:rsid w:val="00576807"/>
    <w:rsid w:val="005768B3"/>
    <w:rsid w:val="0057693C"/>
    <w:rsid w:val="00576A61"/>
    <w:rsid w:val="00576B10"/>
    <w:rsid w:val="00576B8A"/>
    <w:rsid w:val="00576C67"/>
    <w:rsid w:val="00576C7B"/>
    <w:rsid w:val="00576C82"/>
    <w:rsid w:val="00576D1C"/>
    <w:rsid w:val="00576D8F"/>
    <w:rsid w:val="00576DCD"/>
    <w:rsid w:val="00576DF0"/>
    <w:rsid w:val="00576DF8"/>
    <w:rsid w:val="00576E77"/>
    <w:rsid w:val="00576E8C"/>
    <w:rsid w:val="00576EC9"/>
    <w:rsid w:val="00576F60"/>
    <w:rsid w:val="00576FB1"/>
    <w:rsid w:val="00576FD0"/>
    <w:rsid w:val="00576FE2"/>
    <w:rsid w:val="005770AE"/>
    <w:rsid w:val="00577116"/>
    <w:rsid w:val="005771CA"/>
    <w:rsid w:val="00577281"/>
    <w:rsid w:val="005772C3"/>
    <w:rsid w:val="0057735D"/>
    <w:rsid w:val="0057737F"/>
    <w:rsid w:val="005775E5"/>
    <w:rsid w:val="005776B2"/>
    <w:rsid w:val="005776EE"/>
    <w:rsid w:val="005776F2"/>
    <w:rsid w:val="0057773B"/>
    <w:rsid w:val="00577747"/>
    <w:rsid w:val="00577760"/>
    <w:rsid w:val="005777BA"/>
    <w:rsid w:val="005777D2"/>
    <w:rsid w:val="0057785C"/>
    <w:rsid w:val="0057786C"/>
    <w:rsid w:val="0057786E"/>
    <w:rsid w:val="005778B8"/>
    <w:rsid w:val="00577911"/>
    <w:rsid w:val="005779B2"/>
    <w:rsid w:val="00577A0B"/>
    <w:rsid w:val="00577A42"/>
    <w:rsid w:val="00577A7E"/>
    <w:rsid w:val="00577B3A"/>
    <w:rsid w:val="00577B60"/>
    <w:rsid w:val="00577B7B"/>
    <w:rsid w:val="00577C0C"/>
    <w:rsid w:val="00577CE2"/>
    <w:rsid w:val="00577DC9"/>
    <w:rsid w:val="00577DE7"/>
    <w:rsid w:val="00577EAF"/>
    <w:rsid w:val="00577F0D"/>
    <w:rsid w:val="00577FE6"/>
    <w:rsid w:val="00580033"/>
    <w:rsid w:val="00580064"/>
    <w:rsid w:val="005800EF"/>
    <w:rsid w:val="005801E6"/>
    <w:rsid w:val="0058024B"/>
    <w:rsid w:val="0058026C"/>
    <w:rsid w:val="00580319"/>
    <w:rsid w:val="0058031B"/>
    <w:rsid w:val="0058034A"/>
    <w:rsid w:val="00580479"/>
    <w:rsid w:val="005804B8"/>
    <w:rsid w:val="005804CC"/>
    <w:rsid w:val="0058053D"/>
    <w:rsid w:val="00580652"/>
    <w:rsid w:val="0058067C"/>
    <w:rsid w:val="0058073F"/>
    <w:rsid w:val="00580794"/>
    <w:rsid w:val="005807B7"/>
    <w:rsid w:val="0058083F"/>
    <w:rsid w:val="0058089A"/>
    <w:rsid w:val="005808F3"/>
    <w:rsid w:val="005809CE"/>
    <w:rsid w:val="005809D2"/>
    <w:rsid w:val="00580A10"/>
    <w:rsid w:val="00580A3C"/>
    <w:rsid w:val="00580A76"/>
    <w:rsid w:val="00580B5E"/>
    <w:rsid w:val="00580BBA"/>
    <w:rsid w:val="00580BBD"/>
    <w:rsid w:val="00580C21"/>
    <w:rsid w:val="00580D10"/>
    <w:rsid w:val="00580D30"/>
    <w:rsid w:val="00580D83"/>
    <w:rsid w:val="00580DAE"/>
    <w:rsid w:val="00580EE9"/>
    <w:rsid w:val="00580F9F"/>
    <w:rsid w:val="00580FBF"/>
    <w:rsid w:val="00580FD0"/>
    <w:rsid w:val="00581066"/>
    <w:rsid w:val="0058109C"/>
    <w:rsid w:val="005810F3"/>
    <w:rsid w:val="00581125"/>
    <w:rsid w:val="005811BA"/>
    <w:rsid w:val="00581272"/>
    <w:rsid w:val="00581335"/>
    <w:rsid w:val="00581367"/>
    <w:rsid w:val="0058138C"/>
    <w:rsid w:val="005813DC"/>
    <w:rsid w:val="005814E6"/>
    <w:rsid w:val="0058157B"/>
    <w:rsid w:val="005815E8"/>
    <w:rsid w:val="00581778"/>
    <w:rsid w:val="00581837"/>
    <w:rsid w:val="00581840"/>
    <w:rsid w:val="00581859"/>
    <w:rsid w:val="00581872"/>
    <w:rsid w:val="00581989"/>
    <w:rsid w:val="00581B37"/>
    <w:rsid w:val="00581BA9"/>
    <w:rsid w:val="00581C24"/>
    <w:rsid w:val="00581C58"/>
    <w:rsid w:val="00581CE0"/>
    <w:rsid w:val="00581D4D"/>
    <w:rsid w:val="00581D66"/>
    <w:rsid w:val="00581D7C"/>
    <w:rsid w:val="00581D95"/>
    <w:rsid w:val="00581DC0"/>
    <w:rsid w:val="00581DED"/>
    <w:rsid w:val="00581E84"/>
    <w:rsid w:val="00581EF9"/>
    <w:rsid w:val="00581F2F"/>
    <w:rsid w:val="00581F79"/>
    <w:rsid w:val="00581FD0"/>
    <w:rsid w:val="00581FD7"/>
    <w:rsid w:val="005820E7"/>
    <w:rsid w:val="005823AC"/>
    <w:rsid w:val="005823B4"/>
    <w:rsid w:val="0058242B"/>
    <w:rsid w:val="00582470"/>
    <w:rsid w:val="00582592"/>
    <w:rsid w:val="005825E8"/>
    <w:rsid w:val="005825EB"/>
    <w:rsid w:val="005825F5"/>
    <w:rsid w:val="00582773"/>
    <w:rsid w:val="005827BA"/>
    <w:rsid w:val="00582854"/>
    <w:rsid w:val="0058296E"/>
    <w:rsid w:val="0058298E"/>
    <w:rsid w:val="00582B47"/>
    <w:rsid w:val="00582B78"/>
    <w:rsid w:val="00582B7B"/>
    <w:rsid w:val="00582C58"/>
    <w:rsid w:val="00582CEE"/>
    <w:rsid w:val="00582D03"/>
    <w:rsid w:val="00582E76"/>
    <w:rsid w:val="00582F66"/>
    <w:rsid w:val="00582F98"/>
    <w:rsid w:val="00582FB3"/>
    <w:rsid w:val="0058303A"/>
    <w:rsid w:val="0058307F"/>
    <w:rsid w:val="00583088"/>
    <w:rsid w:val="005830BB"/>
    <w:rsid w:val="0058317B"/>
    <w:rsid w:val="005831AF"/>
    <w:rsid w:val="005831B8"/>
    <w:rsid w:val="005831DC"/>
    <w:rsid w:val="00583248"/>
    <w:rsid w:val="00583250"/>
    <w:rsid w:val="005833F2"/>
    <w:rsid w:val="005834B6"/>
    <w:rsid w:val="005834E4"/>
    <w:rsid w:val="005835AC"/>
    <w:rsid w:val="005835FA"/>
    <w:rsid w:val="00583610"/>
    <w:rsid w:val="0058364B"/>
    <w:rsid w:val="00583662"/>
    <w:rsid w:val="005836B6"/>
    <w:rsid w:val="005836E3"/>
    <w:rsid w:val="00583736"/>
    <w:rsid w:val="00583779"/>
    <w:rsid w:val="005837B3"/>
    <w:rsid w:val="005837DE"/>
    <w:rsid w:val="005837FE"/>
    <w:rsid w:val="00583804"/>
    <w:rsid w:val="00583807"/>
    <w:rsid w:val="0058380E"/>
    <w:rsid w:val="00583876"/>
    <w:rsid w:val="005839BD"/>
    <w:rsid w:val="005839FC"/>
    <w:rsid w:val="00583A7F"/>
    <w:rsid w:val="00583A84"/>
    <w:rsid w:val="00583A95"/>
    <w:rsid w:val="00583B88"/>
    <w:rsid w:val="00583BBB"/>
    <w:rsid w:val="00583BDA"/>
    <w:rsid w:val="00583D86"/>
    <w:rsid w:val="00583D90"/>
    <w:rsid w:val="00583F1F"/>
    <w:rsid w:val="00583F4B"/>
    <w:rsid w:val="00583F9A"/>
    <w:rsid w:val="00584019"/>
    <w:rsid w:val="00584097"/>
    <w:rsid w:val="005842B8"/>
    <w:rsid w:val="005842BD"/>
    <w:rsid w:val="005843E7"/>
    <w:rsid w:val="0058440B"/>
    <w:rsid w:val="00584477"/>
    <w:rsid w:val="00584556"/>
    <w:rsid w:val="00584597"/>
    <w:rsid w:val="005845EF"/>
    <w:rsid w:val="00584611"/>
    <w:rsid w:val="0058466B"/>
    <w:rsid w:val="0058466C"/>
    <w:rsid w:val="005846B4"/>
    <w:rsid w:val="00584859"/>
    <w:rsid w:val="005848B0"/>
    <w:rsid w:val="005848B4"/>
    <w:rsid w:val="0058490E"/>
    <w:rsid w:val="00584941"/>
    <w:rsid w:val="0058499D"/>
    <w:rsid w:val="00584A4E"/>
    <w:rsid w:val="00584ADB"/>
    <w:rsid w:val="00584AF5"/>
    <w:rsid w:val="00584B10"/>
    <w:rsid w:val="00584C52"/>
    <w:rsid w:val="00584C54"/>
    <w:rsid w:val="00584D03"/>
    <w:rsid w:val="00584D14"/>
    <w:rsid w:val="00584D23"/>
    <w:rsid w:val="00584D89"/>
    <w:rsid w:val="00584DD3"/>
    <w:rsid w:val="00584E03"/>
    <w:rsid w:val="00584E70"/>
    <w:rsid w:val="00585061"/>
    <w:rsid w:val="005850C5"/>
    <w:rsid w:val="005850D3"/>
    <w:rsid w:val="00585137"/>
    <w:rsid w:val="005851D4"/>
    <w:rsid w:val="00585256"/>
    <w:rsid w:val="00585282"/>
    <w:rsid w:val="00585292"/>
    <w:rsid w:val="005852E4"/>
    <w:rsid w:val="0058536A"/>
    <w:rsid w:val="005853BD"/>
    <w:rsid w:val="00585407"/>
    <w:rsid w:val="00585427"/>
    <w:rsid w:val="0058547A"/>
    <w:rsid w:val="0058549D"/>
    <w:rsid w:val="005854AB"/>
    <w:rsid w:val="005854C5"/>
    <w:rsid w:val="00585516"/>
    <w:rsid w:val="00585552"/>
    <w:rsid w:val="005855CB"/>
    <w:rsid w:val="005855D9"/>
    <w:rsid w:val="00585602"/>
    <w:rsid w:val="00585660"/>
    <w:rsid w:val="00585707"/>
    <w:rsid w:val="00585708"/>
    <w:rsid w:val="00585795"/>
    <w:rsid w:val="005857F5"/>
    <w:rsid w:val="0058598F"/>
    <w:rsid w:val="00585AB4"/>
    <w:rsid w:val="00585B37"/>
    <w:rsid w:val="00585B57"/>
    <w:rsid w:val="00585BBC"/>
    <w:rsid w:val="00585BD1"/>
    <w:rsid w:val="00585C75"/>
    <w:rsid w:val="00585D9E"/>
    <w:rsid w:val="00585DA0"/>
    <w:rsid w:val="00585DC4"/>
    <w:rsid w:val="00585DED"/>
    <w:rsid w:val="00585E5A"/>
    <w:rsid w:val="00585E77"/>
    <w:rsid w:val="00585E94"/>
    <w:rsid w:val="00585EF5"/>
    <w:rsid w:val="00585F09"/>
    <w:rsid w:val="00585F8E"/>
    <w:rsid w:val="0058608A"/>
    <w:rsid w:val="00586110"/>
    <w:rsid w:val="0058612C"/>
    <w:rsid w:val="0058614A"/>
    <w:rsid w:val="005861AE"/>
    <w:rsid w:val="005861B0"/>
    <w:rsid w:val="005861FB"/>
    <w:rsid w:val="0058623D"/>
    <w:rsid w:val="005863C6"/>
    <w:rsid w:val="005864CF"/>
    <w:rsid w:val="005864E3"/>
    <w:rsid w:val="00586551"/>
    <w:rsid w:val="00586592"/>
    <w:rsid w:val="005865E7"/>
    <w:rsid w:val="00586605"/>
    <w:rsid w:val="00586796"/>
    <w:rsid w:val="00586840"/>
    <w:rsid w:val="0058688A"/>
    <w:rsid w:val="005868D8"/>
    <w:rsid w:val="005868DE"/>
    <w:rsid w:val="00586978"/>
    <w:rsid w:val="005869D5"/>
    <w:rsid w:val="005869F5"/>
    <w:rsid w:val="00586A04"/>
    <w:rsid w:val="00586A34"/>
    <w:rsid w:val="00586A50"/>
    <w:rsid w:val="00586A6D"/>
    <w:rsid w:val="00586ACC"/>
    <w:rsid w:val="00586B0A"/>
    <w:rsid w:val="00586B1B"/>
    <w:rsid w:val="00586B8E"/>
    <w:rsid w:val="00586BD5"/>
    <w:rsid w:val="00586BFF"/>
    <w:rsid w:val="00586C96"/>
    <w:rsid w:val="00586CB9"/>
    <w:rsid w:val="00586CC1"/>
    <w:rsid w:val="00586CD5"/>
    <w:rsid w:val="00586CE3"/>
    <w:rsid w:val="00586D2D"/>
    <w:rsid w:val="00586E83"/>
    <w:rsid w:val="00586EAE"/>
    <w:rsid w:val="00586F1B"/>
    <w:rsid w:val="00586F25"/>
    <w:rsid w:val="00586F5B"/>
    <w:rsid w:val="005870CD"/>
    <w:rsid w:val="00587165"/>
    <w:rsid w:val="0058718C"/>
    <w:rsid w:val="00587195"/>
    <w:rsid w:val="005871C6"/>
    <w:rsid w:val="0058720A"/>
    <w:rsid w:val="00587276"/>
    <w:rsid w:val="005873A9"/>
    <w:rsid w:val="0058751A"/>
    <w:rsid w:val="005875C7"/>
    <w:rsid w:val="005875CA"/>
    <w:rsid w:val="00587615"/>
    <w:rsid w:val="005876B8"/>
    <w:rsid w:val="00587726"/>
    <w:rsid w:val="00587745"/>
    <w:rsid w:val="00587750"/>
    <w:rsid w:val="0058777E"/>
    <w:rsid w:val="005877AC"/>
    <w:rsid w:val="005877CF"/>
    <w:rsid w:val="00587839"/>
    <w:rsid w:val="005878D3"/>
    <w:rsid w:val="0058798E"/>
    <w:rsid w:val="005879D2"/>
    <w:rsid w:val="005879EA"/>
    <w:rsid w:val="00587A74"/>
    <w:rsid w:val="00587A94"/>
    <w:rsid w:val="00587BD9"/>
    <w:rsid w:val="00587BE8"/>
    <w:rsid w:val="00587C4C"/>
    <w:rsid w:val="00587C99"/>
    <w:rsid w:val="00587CCD"/>
    <w:rsid w:val="00587D0D"/>
    <w:rsid w:val="00587D3E"/>
    <w:rsid w:val="00587D43"/>
    <w:rsid w:val="00587D57"/>
    <w:rsid w:val="00587D65"/>
    <w:rsid w:val="00587DCC"/>
    <w:rsid w:val="00587F29"/>
    <w:rsid w:val="00587F7C"/>
    <w:rsid w:val="00587F89"/>
    <w:rsid w:val="00587F99"/>
    <w:rsid w:val="00587FC4"/>
    <w:rsid w:val="005900DF"/>
    <w:rsid w:val="005901FA"/>
    <w:rsid w:val="00590200"/>
    <w:rsid w:val="00590389"/>
    <w:rsid w:val="0059038E"/>
    <w:rsid w:val="0059045C"/>
    <w:rsid w:val="005904AE"/>
    <w:rsid w:val="005904CE"/>
    <w:rsid w:val="00590517"/>
    <w:rsid w:val="00590519"/>
    <w:rsid w:val="005905B0"/>
    <w:rsid w:val="005905DB"/>
    <w:rsid w:val="0059063C"/>
    <w:rsid w:val="00590649"/>
    <w:rsid w:val="0059064F"/>
    <w:rsid w:val="0059072C"/>
    <w:rsid w:val="00590748"/>
    <w:rsid w:val="00590786"/>
    <w:rsid w:val="00590881"/>
    <w:rsid w:val="0059092D"/>
    <w:rsid w:val="005909DA"/>
    <w:rsid w:val="00590A03"/>
    <w:rsid w:val="00590AB6"/>
    <w:rsid w:val="00590AB9"/>
    <w:rsid w:val="00590BB2"/>
    <w:rsid w:val="00590CB5"/>
    <w:rsid w:val="00590CDF"/>
    <w:rsid w:val="00590CE3"/>
    <w:rsid w:val="00590E1A"/>
    <w:rsid w:val="00590EBD"/>
    <w:rsid w:val="00590F7D"/>
    <w:rsid w:val="0059101E"/>
    <w:rsid w:val="0059113A"/>
    <w:rsid w:val="00591179"/>
    <w:rsid w:val="005911AF"/>
    <w:rsid w:val="00591222"/>
    <w:rsid w:val="005912EF"/>
    <w:rsid w:val="0059132D"/>
    <w:rsid w:val="00591351"/>
    <w:rsid w:val="00591489"/>
    <w:rsid w:val="005914BC"/>
    <w:rsid w:val="005914C3"/>
    <w:rsid w:val="0059152B"/>
    <w:rsid w:val="005916EB"/>
    <w:rsid w:val="005916F6"/>
    <w:rsid w:val="00591700"/>
    <w:rsid w:val="0059170B"/>
    <w:rsid w:val="00591734"/>
    <w:rsid w:val="0059174C"/>
    <w:rsid w:val="005917A5"/>
    <w:rsid w:val="005917BB"/>
    <w:rsid w:val="0059180E"/>
    <w:rsid w:val="00591882"/>
    <w:rsid w:val="005918A5"/>
    <w:rsid w:val="005918ED"/>
    <w:rsid w:val="00591979"/>
    <w:rsid w:val="00591AC7"/>
    <w:rsid w:val="00591AF9"/>
    <w:rsid w:val="00591AFF"/>
    <w:rsid w:val="00591D0C"/>
    <w:rsid w:val="00591D12"/>
    <w:rsid w:val="00591DB5"/>
    <w:rsid w:val="00591DCB"/>
    <w:rsid w:val="00591ED0"/>
    <w:rsid w:val="00591EF1"/>
    <w:rsid w:val="00591F21"/>
    <w:rsid w:val="00591F2C"/>
    <w:rsid w:val="00591F35"/>
    <w:rsid w:val="00591F65"/>
    <w:rsid w:val="00592016"/>
    <w:rsid w:val="005920A1"/>
    <w:rsid w:val="005920BB"/>
    <w:rsid w:val="005920EF"/>
    <w:rsid w:val="00592156"/>
    <w:rsid w:val="005921B6"/>
    <w:rsid w:val="0059231D"/>
    <w:rsid w:val="00592403"/>
    <w:rsid w:val="0059249D"/>
    <w:rsid w:val="00592508"/>
    <w:rsid w:val="00592594"/>
    <w:rsid w:val="00592613"/>
    <w:rsid w:val="0059262F"/>
    <w:rsid w:val="00592665"/>
    <w:rsid w:val="0059268D"/>
    <w:rsid w:val="005926E1"/>
    <w:rsid w:val="0059273D"/>
    <w:rsid w:val="00592745"/>
    <w:rsid w:val="0059274D"/>
    <w:rsid w:val="005927A6"/>
    <w:rsid w:val="005927B0"/>
    <w:rsid w:val="005927BB"/>
    <w:rsid w:val="005927EA"/>
    <w:rsid w:val="005927EC"/>
    <w:rsid w:val="00592867"/>
    <w:rsid w:val="0059289E"/>
    <w:rsid w:val="00592942"/>
    <w:rsid w:val="005929A2"/>
    <w:rsid w:val="005929A7"/>
    <w:rsid w:val="00592A49"/>
    <w:rsid w:val="00592AD0"/>
    <w:rsid w:val="00592AFD"/>
    <w:rsid w:val="00592B59"/>
    <w:rsid w:val="00592C92"/>
    <w:rsid w:val="00592D0C"/>
    <w:rsid w:val="00592D4F"/>
    <w:rsid w:val="00592DCE"/>
    <w:rsid w:val="00592E01"/>
    <w:rsid w:val="00592E63"/>
    <w:rsid w:val="00592E7E"/>
    <w:rsid w:val="00592F83"/>
    <w:rsid w:val="005930B3"/>
    <w:rsid w:val="005930DB"/>
    <w:rsid w:val="00593138"/>
    <w:rsid w:val="0059319E"/>
    <w:rsid w:val="0059323A"/>
    <w:rsid w:val="0059325F"/>
    <w:rsid w:val="005932B3"/>
    <w:rsid w:val="005932E9"/>
    <w:rsid w:val="00593300"/>
    <w:rsid w:val="00593318"/>
    <w:rsid w:val="00593347"/>
    <w:rsid w:val="00593423"/>
    <w:rsid w:val="005935C4"/>
    <w:rsid w:val="0059361E"/>
    <w:rsid w:val="0059364F"/>
    <w:rsid w:val="0059367D"/>
    <w:rsid w:val="005936C9"/>
    <w:rsid w:val="00593710"/>
    <w:rsid w:val="00593730"/>
    <w:rsid w:val="00593777"/>
    <w:rsid w:val="00593A7F"/>
    <w:rsid w:val="00593B35"/>
    <w:rsid w:val="00593B67"/>
    <w:rsid w:val="00593B81"/>
    <w:rsid w:val="00593BA6"/>
    <w:rsid w:val="00593BAC"/>
    <w:rsid w:val="00593C0B"/>
    <w:rsid w:val="00593C41"/>
    <w:rsid w:val="00593C65"/>
    <w:rsid w:val="00593CC1"/>
    <w:rsid w:val="00593E3D"/>
    <w:rsid w:val="00593E40"/>
    <w:rsid w:val="00593EDD"/>
    <w:rsid w:val="00593F1E"/>
    <w:rsid w:val="00593F84"/>
    <w:rsid w:val="00593FC3"/>
    <w:rsid w:val="00593FD4"/>
    <w:rsid w:val="00593FE7"/>
    <w:rsid w:val="005942BA"/>
    <w:rsid w:val="005942C0"/>
    <w:rsid w:val="00594351"/>
    <w:rsid w:val="005943CD"/>
    <w:rsid w:val="005943D6"/>
    <w:rsid w:val="005944BA"/>
    <w:rsid w:val="00594510"/>
    <w:rsid w:val="005946B2"/>
    <w:rsid w:val="005946FF"/>
    <w:rsid w:val="0059472E"/>
    <w:rsid w:val="0059473E"/>
    <w:rsid w:val="00594799"/>
    <w:rsid w:val="0059479E"/>
    <w:rsid w:val="005947DB"/>
    <w:rsid w:val="005947EB"/>
    <w:rsid w:val="00594888"/>
    <w:rsid w:val="0059489F"/>
    <w:rsid w:val="00594A27"/>
    <w:rsid w:val="00594B15"/>
    <w:rsid w:val="00594B29"/>
    <w:rsid w:val="00594B2D"/>
    <w:rsid w:val="00594B54"/>
    <w:rsid w:val="00594BE5"/>
    <w:rsid w:val="00594BEA"/>
    <w:rsid w:val="00594BF4"/>
    <w:rsid w:val="00594C67"/>
    <w:rsid w:val="00594C9D"/>
    <w:rsid w:val="00594CE5"/>
    <w:rsid w:val="00594D7E"/>
    <w:rsid w:val="00594D92"/>
    <w:rsid w:val="00594D96"/>
    <w:rsid w:val="00594DD8"/>
    <w:rsid w:val="00594E52"/>
    <w:rsid w:val="00594F35"/>
    <w:rsid w:val="00594F3B"/>
    <w:rsid w:val="00594F48"/>
    <w:rsid w:val="00594F8A"/>
    <w:rsid w:val="0059501E"/>
    <w:rsid w:val="005950A5"/>
    <w:rsid w:val="005951E6"/>
    <w:rsid w:val="00595228"/>
    <w:rsid w:val="0059531C"/>
    <w:rsid w:val="00595332"/>
    <w:rsid w:val="00595335"/>
    <w:rsid w:val="00595490"/>
    <w:rsid w:val="005954AD"/>
    <w:rsid w:val="005956B6"/>
    <w:rsid w:val="00595708"/>
    <w:rsid w:val="005957BC"/>
    <w:rsid w:val="00595839"/>
    <w:rsid w:val="0059586E"/>
    <w:rsid w:val="00595881"/>
    <w:rsid w:val="0059589F"/>
    <w:rsid w:val="005958D5"/>
    <w:rsid w:val="00595915"/>
    <w:rsid w:val="00595976"/>
    <w:rsid w:val="00595981"/>
    <w:rsid w:val="005959FA"/>
    <w:rsid w:val="00595B01"/>
    <w:rsid w:val="00595C6F"/>
    <w:rsid w:val="00595D29"/>
    <w:rsid w:val="00595D2E"/>
    <w:rsid w:val="00595D47"/>
    <w:rsid w:val="00595D81"/>
    <w:rsid w:val="00595DAD"/>
    <w:rsid w:val="00595DF2"/>
    <w:rsid w:val="00595E3D"/>
    <w:rsid w:val="005960CD"/>
    <w:rsid w:val="00596189"/>
    <w:rsid w:val="005961B0"/>
    <w:rsid w:val="005961F2"/>
    <w:rsid w:val="00596267"/>
    <w:rsid w:val="00596275"/>
    <w:rsid w:val="005962A5"/>
    <w:rsid w:val="00596326"/>
    <w:rsid w:val="00596332"/>
    <w:rsid w:val="005963E2"/>
    <w:rsid w:val="005964EC"/>
    <w:rsid w:val="0059656C"/>
    <w:rsid w:val="0059664E"/>
    <w:rsid w:val="00596684"/>
    <w:rsid w:val="005966B7"/>
    <w:rsid w:val="00596719"/>
    <w:rsid w:val="005967D0"/>
    <w:rsid w:val="00596820"/>
    <w:rsid w:val="00596858"/>
    <w:rsid w:val="00596898"/>
    <w:rsid w:val="005968A7"/>
    <w:rsid w:val="00596971"/>
    <w:rsid w:val="00596997"/>
    <w:rsid w:val="005969BB"/>
    <w:rsid w:val="00596AD1"/>
    <w:rsid w:val="00596AE2"/>
    <w:rsid w:val="00596B34"/>
    <w:rsid w:val="00596C49"/>
    <w:rsid w:val="00596D08"/>
    <w:rsid w:val="00596D87"/>
    <w:rsid w:val="00596E15"/>
    <w:rsid w:val="00596E3D"/>
    <w:rsid w:val="00596E6F"/>
    <w:rsid w:val="00597013"/>
    <w:rsid w:val="0059701D"/>
    <w:rsid w:val="00597044"/>
    <w:rsid w:val="00597083"/>
    <w:rsid w:val="0059709C"/>
    <w:rsid w:val="00597121"/>
    <w:rsid w:val="00597135"/>
    <w:rsid w:val="00597193"/>
    <w:rsid w:val="00597281"/>
    <w:rsid w:val="00597327"/>
    <w:rsid w:val="0059734F"/>
    <w:rsid w:val="0059736A"/>
    <w:rsid w:val="00597370"/>
    <w:rsid w:val="005974A6"/>
    <w:rsid w:val="005974E0"/>
    <w:rsid w:val="005975AD"/>
    <w:rsid w:val="0059762A"/>
    <w:rsid w:val="00597702"/>
    <w:rsid w:val="00597730"/>
    <w:rsid w:val="0059779E"/>
    <w:rsid w:val="005977A7"/>
    <w:rsid w:val="005979A4"/>
    <w:rsid w:val="005979D9"/>
    <w:rsid w:val="00597ABA"/>
    <w:rsid w:val="00597B2D"/>
    <w:rsid w:val="00597B9A"/>
    <w:rsid w:val="00597C35"/>
    <w:rsid w:val="00597D4F"/>
    <w:rsid w:val="00597D7F"/>
    <w:rsid w:val="00597E39"/>
    <w:rsid w:val="00597EFC"/>
    <w:rsid w:val="005A0052"/>
    <w:rsid w:val="005A00DA"/>
    <w:rsid w:val="005A0154"/>
    <w:rsid w:val="005A0245"/>
    <w:rsid w:val="005A024E"/>
    <w:rsid w:val="005A0302"/>
    <w:rsid w:val="005A031A"/>
    <w:rsid w:val="005A03C4"/>
    <w:rsid w:val="005A03E3"/>
    <w:rsid w:val="005A03FA"/>
    <w:rsid w:val="005A0411"/>
    <w:rsid w:val="005A0448"/>
    <w:rsid w:val="005A0454"/>
    <w:rsid w:val="005A04D9"/>
    <w:rsid w:val="005A058D"/>
    <w:rsid w:val="005A05C4"/>
    <w:rsid w:val="005A0671"/>
    <w:rsid w:val="005A06E6"/>
    <w:rsid w:val="005A0717"/>
    <w:rsid w:val="005A0769"/>
    <w:rsid w:val="005A077B"/>
    <w:rsid w:val="005A079B"/>
    <w:rsid w:val="005A0820"/>
    <w:rsid w:val="005A08ED"/>
    <w:rsid w:val="005A0906"/>
    <w:rsid w:val="005A0A14"/>
    <w:rsid w:val="005A0A4B"/>
    <w:rsid w:val="005A0A91"/>
    <w:rsid w:val="005A0AE6"/>
    <w:rsid w:val="005A0B96"/>
    <w:rsid w:val="005A0BB5"/>
    <w:rsid w:val="005A0BCC"/>
    <w:rsid w:val="005A0C6A"/>
    <w:rsid w:val="005A0CB7"/>
    <w:rsid w:val="005A0D1F"/>
    <w:rsid w:val="005A0E0A"/>
    <w:rsid w:val="005A0E42"/>
    <w:rsid w:val="005A0F68"/>
    <w:rsid w:val="005A0FF8"/>
    <w:rsid w:val="005A1059"/>
    <w:rsid w:val="005A107E"/>
    <w:rsid w:val="005A1088"/>
    <w:rsid w:val="005A113B"/>
    <w:rsid w:val="005A115A"/>
    <w:rsid w:val="005A11BD"/>
    <w:rsid w:val="005A11FF"/>
    <w:rsid w:val="005A120F"/>
    <w:rsid w:val="005A1281"/>
    <w:rsid w:val="005A1292"/>
    <w:rsid w:val="005A12A1"/>
    <w:rsid w:val="005A12DF"/>
    <w:rsid w:val="005A13B5"/>
    <w:rsid w:val="005A14F2"/>
    <w:rsid w:val="005A14FD"/>
    <w:rsid w:val="005A1502"/>
    <w:rsid w:val="005A171C"/>
    <w:rsid w:val="005A183B"/>
    <w:rsid w:val="005A1842"/>
    <w:rsid w:val="005A1867"/>
    <w:rsid w:val="005A18A0"/>
    <w:rsid w:val="005A195E"/>
    <w:rsid w:val="005A1981"/>
    <w:rsid w:val="005A19ED"/>
    <w:rsid w:val="005A1A8E"/>
    <w:rsid w:val="005A1B8F"/>
    <w:rsid w:val="005A1C01"/>
    <w:rsid w:val="005A1C5A"/>
    <w:rsid w:val="005A1D9A"/>
    <w:rsid w:val="005A1EDB"/>
    <w:rsid w:val="005A1F14"/>
    <w:rsid w:val="005A1FE1"/>
    <w:rsid w:val="005A2031"/>
    <w:rsid w:val="005A2049"/>
    <w:rsid w:val="005A20AC"/>
    <w:rsid w:val="005A20DF"/>
    <w:rsid w:val="005A20EF"/>
    <w:rsid w:val="005A2154"/>
    <w:rsid w:val="005A21DE"/>
    <w:rsid w:val="005A21E4"/>
    <w:rsid w:val="005A21EE"/>
    <w:rsid w:val="005A21F0"/>
    <w:rsid w:val="005A234C"/>
    <w:rsid w:val="005A2396"/>
    <w:rsid w:val="005A248F"/>
    <w:rsid w:val="005A24B1"/>
    <w:rsid w:val="005A24DE"/>
    <w:rsid w:val="005A24EF"/>
    <w:rsid w:val="005A255D"/>
    <w:rsid w:val="005A25CA"/>
    <w:rsid w:val="005A25EB"/>
    <w:rsid w:val="005A2601"/>
    <w:rsid w:val="005A26EC"/>
    <w:rsid w:val="005A2787"/>
    <w:rsid w:val="005A279D"/>
    <w:rsid w:val="005A27B4"/>
    <w:rsid w:val="005A284B"/>
    <w:rsid w:val="005A2870"/>
    <w:rsid w:val="005A28D0"/>
    <w:rsid w:val="005A2ADB"/>
    <w:rsid w:val="005A2B91"/>
    <w:rsid w:val="005A2D8F"/>
    <w:rsid w:val="005A2ED8"/>
    <w:rsid w:val="005A2EED"/>
    <w:rsid w:val="005A2F92"/>
    <w:rsid w:val="005A308B"/>
    <w:rsid w:val="005A3123"/>
    <w:rsid w:val="005A3173"/>
    <w:rsid w:val="005A3224"/>
    <w:rsid w:val="005A328C"/>
    <w:rsid w:val="005A3309"/>
    <w:rsid w:val="005A3375"/>
    <w:rsid w:val="005A3595"/>
    <w:rsid w:val="005A35E7"/>
    <w:rsid w:val="005A3682"/>
    <w:rsid w:val="005A36E0"/>
    <w:rsid w:val="005A36FA"/>
    <w:rsid w:val="005A3700"/>
    <w:rsid w:val="005A3741"/>
    <w:rsid w:val="005A379C"/>
    <w:rsid w:val="005A37C0"/>
    <w:rsid w:val="005A37FC"/>
    <w:rsid w:val="005A38BD"/>
    <w:rsid w:val="005A39E1"/>
    <w:rsid w:val="005A3A3D"/>
    <w:rsid w:val="005A3AC5"/>
    <w:rsid w:val="005A3AE6"/>
    <w:rsid w:val="005A3AF0"/>
    <w:rsid w:val="005A3B5B"/>
    <w:rsid w:val="005A3B65"/>
    <w:rsid w:val="005A3B72"/>
    <w:rsid w:val="005A3B79"/>
    <w:rsid w:val="005A3B7D"/>
    <w:rsid w:val="005A3C1C"/>
    <w:rsid w:val="005A3C38"/>
    <w:rsid w:val="005A3C44"/>
    <w:rsid w:val="005A3C6C"/>
    <w:rsid w:val="005A3CDA"/>
    <w:rsid w:val="005A3D6D"/>
    <w:rsid w:val="005A3DAE"/>
    <w:rsid w:val="005A3DE2"/>
    <w:rsid w:val="005A3F92"/>
    <w:rsid w:val="005A407C"/>
    <w:rsid w:val="005A4090"/>
    <w:rsid w:val="005A40C1"/>
    <w:rsid w:val="005A4109"/>
    <w:rsid w:val="005A410C"/>
    <w:rsid w:val="005A4127"/>
    <w:rsid w:val="005A413E"/>
    <w:rsid w:val="005A418E"/>
    <w:rsid w:val="005A41BF"/>
    <w:rsid w:val="005A41DE"/>
    <w:rsid w:val="005A41FA"/>
    <w:rsid w:val="005A4254"/>
    <w:rsid w:val="005A42B9"/>
    <w:rsid w:val="005A42D2"/>
    <w:rsid w:val="005A4476"/>
    <w:rsid w:val="005A44BD"/>
    <w:rsid w:val="005A44F1"/>
    <w:rsid w:val="005A455D"/>
    <w:rsid w:val="005A45E2"/>
    <w:rsid w:val="005A468F"/>
    <w:rsid w:val="005A46DF"/>
    <w:rsid w:val="005A46E5"/>
    <w:rsid w:val="005A47CA"/>
    <w:rsid w:val="005A497F"/>
    <w:rsid w:val="005A49F2"/>
    <w:rsid w:val="005A49F3"/>
    <w:rsid w:val="005A4A9B"/>
    <w:rsid w:val="005A4BC5"/>
    <w:rsid w:val="005A4C28"/>
    <w:rsid w:val="005A4C77"/>
    <w:rsid w:val="005A4CB2"/>
    <w:rsid w:val="005A4CBE"/>
    <w:rsid w:val="005A4CC1"/>
    <w:rsid w:val="005A4CEC"/>
    <w:rsid w:val="005A4D86"/>
    <w:rsid w:val="005A4DEE"/>
    <w:rsid w:val="005A4DF2"/>
    <w:rsid w:val="005A4E81"/>
    <w:rsid w:val="005A4E8B"/>
    <w:rsid w:val="005A4E8D"/>
    <w:rsid w:val="005A4EB0"/>
    <w:rsid w:val="005A4EBD"/>
    <w:rsid w:val="005A4F2B"/>
    <w:rsid w:val="005A505B"/>
    <w:rsid w:val="005A5097"/>
    <w:rsid w:val="005A50FD"/>
    <w:rsid w:val="005A51CD"/>
    <w:rsid w:val="005A51FA"/>
    <w:rsid w:val="005A5298"/>
    <w:rsid w:val="005A535A"/>
    <w:rsid w:val="005A5413"/>
    <w:rsid w:val="005A5473"/>
    <w:rsid w:val="005A5570"/>
    <w:rsid w:val="005A55AC"/>
    <w:rsid w:val="005A55C2"/>
    <w:rsid w:val="005A570C"/>
    <w:rsid w:val="005A5722"/>
    <w:rsid w:val="005A575A"/>
    <w:rsid w:val="005A5768"/>
    <w:rsid w:val="005A579F"/>
    <w:rsid w:val="005A592B"/>
    <w:rsid w:val="005A5947"/>
    <w:rsid w:val="005A5982"/>
    <w:rsid w:val="005A5A09"/>
    <w:rsid w:val="005A5A28"/>
    <w:rsid w:val="005A5A89"/>
    <w:rsid w:val="005A5A8F"/>
    <w:rsid w:val="005A5ABF"/>
    <w:rsid w:val="005A5ADA"/>
    <w:rsid w:val="005A5AE0"/>
    <w:rsid w:val="005A5AE8"/>
    <w:rsid w:val="005A5B4A"/>
    <w:rsid w:val="005A5BE5"/>
    <w:rsid w:val="005A5C98"/>
    <w:rsid w:val="005A5D68"/>
    <w:rsid w:val="005A5DCD"/>
    <w:rsid w:val="005A5DD8"/>
    <w:rsid w:val="005A5E06"/>
    <w:rsid w:val="005A5E44"/>
    <w:rsid w:val="005A5F05"/>
    <w:rsid w:val="005A5F6C"/>
    <w:rsid w:val="005A60A8"/>
    <w:rsid w:val="005A6174"/>
    <w:rsid w:val="005A6182"/>
    <w:rsid w:val="005A620B"/>
    <w:rsid w:val="005A628B"/>
    <w:rsid w:val="005A62E4"/>
    <w:rsid w:val="005A630C"/>
    <w:rsid w:val="005A632C"/>
    <w:rsid w:val="005A6383"/>
    <w:rsid w:val="005A63E6"/>
    <w:rsid w:val="005A64DF"/>
    <w:rsid w:val="005A64E0"/>
    <w:rsid w:val="005A6553"/>
    <w:rsid w:val="005A65C1"/>
    <w:rsid w:val="005A6672"/>
    <w:rsid w:val="005A6699"/>
    <w:rsid w:val="005A66CB"/>
    <w:rsid w:val="005A679D"/>
    <w:rsid w:val="005A6878"/>
    <w:rsid w:val="005A69B9"/>
    <w:rsid w:val="005A6AA6"/>
    <w:rsid w:val="005A6AA9"/>
    <w:rsid w:val="005A6B14"/>
    <w:rsid w:val="005A6C02"/>
    <w:rsid w:val="005A6D32"/>
    <w:rsid w:val="005A6E07"/>
    <w:rsid w:val="005A6E8C"/>
    <w:rsid w:val="005A6E93"/>
    <w:rsid w:val="005A6EA3"/>
    <w:rsid w:val="005A6F0C"/>
    <w:rsid w:val="005A6F9A"/>
    <w:rsid w:val="005A6FDA"/>
    <w:rsid w:val="005A7093"/>
    <w:rsid w:val="005A7099"/>
    <w:rsid w:val="005A70F7"/>
    <w:rsid w:val="005A7104"/>
    <w:rsid w:val="005A723A"/>
    <w:rsid w:val="005A724F"/>
    <w:rsid w:val="005A725A"/>
    <w:rsid w:val="005A72A8"/>
    <w:rsid w:val="005A72C1"/>
    <w:rsid w:val="005A7372"/>
    <w:rsid w:val="005A73C9"/>
    <w:rsid w:val="005A74F2"/>
    <w:rsid w:val="005A757D"/>
    <w:rsid w:val="005A7594"/>
    <w:rsid w:val="005A7643"/>
    <w:rsid w:val="005A76B0"/>
    <w:rsid w:val="005A772E"/>
    <w:rsid w:val="005A7743"/>
    <w:rsid w:val="005A7772"/>
    <w:rsid w:val="005A783F"/>
    <w:rsid w:val="005A7858"/>
    <w:rsid w:val="005A7872"/>
    <w:rsid w:val="005A78B0"/>
    <w:rsid w:val="005A7984"/>
    <w:rsid w:val="005A79BF"/>
    <w:rsid w:val="005A7A33"/>
    <w:rsid w:val="005A7A7D"/>
    <w:rsid w:val="005A7A8C"/>
    <w:rsid w:val="005A7A8F"/>
    <w:rsid w:val="005A7AA5"/>
    <w:rsid w:val="005A7AA6"/>
    <w:rsid w:val="005A7AD3"/>
    <w:rsid w:val="005A7B5D"/>
    <w:rsid w:val="005A7BB9"/>
    <w:rsid w:val="005A7CA7"/>
    <w:rsid w:val="005A7CE9"/>
    <w:rsid w:val="005A7DE5"/>
    <w:rsid w:val="005A7DEE"/>
    <w:rsid w:val="005A7E06"/>
    <w:rsid w:val="005A7E58"/>
    <w:rsid w:val="005A7F25"/>
    <w:rsid w:val="005A7FE1"/>
    <w:rsid w:val="005B00B3"/>
    <w:rsid w:val="005B00B9"/>
    <w:rsid w:val="005B010B"/>
    <w:rsid w:val="005B0239"/>
    <w:rsid w:val="005B0370"/>
    <w:rsid w:val="005B037C"/>
    <w:rsid w:val="005B0386"/>
    <w:rsid w:val="005B03C2"/>
    <w:rsid w:val="005B03EE"/>
    <w:rsid w:val="005B0406"/>
    <w:rsid w:val="005B0476"/>
    <w:rsid w:val="005B049D"/>
    <w:rsid w:val="005B0577"/>
    <w:rsid w:val="005B05D7"/>
    <w:rsid w:val="005B06BA"/>
    <w:rsid w:val="005B070E"/>
    <w:rsid w:val="005B071A"/>
    <w:rsid w:val="005B07CF"/>
    <w:rsid w:val="005B085C"/>
    <w:rsid w:val="005B0876"/>
    <w:rsid w:val="005B087E"/>
    <w:rsid w:val="005B08AE"/>
    <w:rsid w:val="005B08E5"/>
    <w:rsid w:val="005B0945"/>
    <w:rsid w:val="005B0A17"/>
    <w:rsid w:val="005B0B47"/>
    <w:rsid w:val="005B0BCD"/>
    <w:rsid w:val="005B0C1E"/>
    <w:rsid w:val="005B0CE1"/>
    <w:rsid w:val="005B0D09"/>
    <w:rsid w:val="005B0D94"/>
    <w:rsid w:val="005B0E45"/>
    <w:rsid w:val="005B0E93"/>
    <w:rsid w:val="005B0F09"/>
    <w:rsid w:val="005B0F39"/>
    <w:rsid w:val="005B0F56"/>
    <w:rsid w:val="005B0F75"/>
    <w:rsid w:val="005B0F7F"/>
    <w:rsid w:val="005B0FF8"/>
    <w:rsid w:val="005B1093"/>
    <w:rsid w:val="005B10E5"/>
    <w:rsid w:val="005B11AB"/>
    <w:rsid w:val="005B127D"/>
    <w:rsid w:val="005B1285"/>
    <w:rsid w:val="005B13B3"/>
    <w:rsid w:val="005B13EC"/>
    <w:rsid w:val="005B1404"/>
    <w:rsid w:val="005B142A"/>
    <w:rsid w:val="005B162C"/>
    <w:rsid w:val="005B169F"/>
    <w:rsid w:val="005B1748"/>
    <w:rsid w:val="005B1836"/>
    <w:rsid w:val="005B185F"/>
    <w:rsid w:val="005B1889"/>
    <w:rsid w:val="005B197A"/>
    <w:rsid w:val="005B19A8"/>
    <w:rsid w:val="005B19C6"/>
    <w:rsid w:val="005B1A94"/>
    <w:rsid w:val="005B1AAA"/>
    <w:rsid w:val="005B1AE1"/>
    <w:rsid w:val="005B1AE6"/>
    <w:rsid w:val="005B1AFE"/>
    <w:rsid w:val="005B1BD9"/>
    <w:rsid w:val="005B1C45"/>
    <w:rsid w:val="005B1C63"/>
    <w:rsid w:val="005B1C7F"/>
    <w:rsid w:val="005B1CC4"/>
    <w:rsid w:val="005B1E05"/>
    <w:rsid w:val="005B1E1B"/>
    <w:rsid w:val="005B1F0D"/>
    <w:rsid w:val="005B1F3D"/>
    <w:rsid w:val="005B20A1"/>
    <w:rsid w:val="005B20CC"/>
    <w:rsid w:val="005B2147"/>
    <w:rsid w:val="005B22A6"/>
    <w:rsid w:val="005B230B"/>
    <w:rsid w:val="005B248F"/>
    <w:rsid w:val="005B2526"/>
    <w:rsid w:val="005B253A"/>
    <w:rsid w:val="005B2648"/>
    <w:rsid w:val="005B267B"/>
    <w:rsid w:val="005B269A"/>
    <w:rsid w:val="005B26B5"/>
    <w:rsid w:val="005B26C7"/>
    <w:rsid w:val="005B2702"/>
    <w:rsid w:val="005B271E"/>
    <w:rsid w:val="005B2755"/>
    <w:rsid w:val="005B281E"/>
    <w:rsid w:val="005B283A"/>
    <w:rsid w:val="005B28A3"/>
    <w:rsid w:val="005B28CA"/>
    <w:rsid w:val="005B28E3"/>
    <w:rsid w:val="005B28F8"/>
    <w:rsid w:val="005B29E4"/>
    <w:rsid w:val="005B2A1B"/>
    <w:rsid w:val="005B2A90"/>
    <w:rsid w:val="005B2B16"/>
    <w:rsid w:val="005B2C10"/>
    <w:rsid w:val="005B2C17"/>
    <w:rsid w:val="005B2C1A"/>
    <w:rsid w:val="005B2D5B"/>
    <w:rsid w:val="005B2E2E"/>
    <w:rsid w:val="005B2EE6"/>
    <w:rsid w:val="005B2EFD"/>
    <w:rsid w:val="005B2F13"/>
    <w:rsid w:val="005B2F1F"/>
    <w:rsid w:val="005B2F68"/>
    <w:rsid w:val="005B2FB0"/>
    <w:rsid w:val="005B309C"/>
    <w:rsid w:val="005B313E"/>
    <w:rsid w:val="005B3194"/>
    <w:rsid w:val="005B31D2"/>
    <w:rsid w:val="005B321A"/>
    <w:rsid w:val="005B3261"/>
    <w:rsid w:val="005B32E6"/>
    <w:rsid w:val="005B34FF"/>
    <w:rsid w:val="005B359D"/>
    <w:rsid w:val="005B3615"/>
    <w:rsid w:val="005B3674"/>
    <w:rsid w:val="005B36AF"/>
    <w:rsid w:val="005B385B"/>
    <w:rsid w:val="005B38CE"/>
    <w:rsid w:val="005B3906"/>
    <w:rsid w:val="005B3986"/>
    <w:rsid w:val="005B39F5"/>
    <w:rsid w:val="005B3A2A"/>
    <w:rsid w:val="005B3A93"/>
    <w:rsid w:val="005B3A99"/>
    <w:rsid w:val="005B3AF0"/>
    <w:rsid w:val="005B3C1D"/>
    <w:rsid w:val="005B3C3B"/>
    <w:rsid w:val="005B3C89"/>
    <w:rsid w:val="005B3CF4"/>
    <w:rsid w:val="005B3DDD"/>
    <w:rsid w:val="005B3DF3"/>
    <w:rsid w:val="005B3E0A"/>
    <w:rsid w:val="005B3E59"/>
    <w:rsid w:val="005B3E82"/>
    <w:rsid w:val="005B3F3C"/>
    <w:rsid w:val="005B3F9C"/>
    <w:rsid w:val="005B3FCE"/>
    <w:rsid w:val="005B400C"/>
    <w:rsid w:val="005B4060"/>
    <w:rsid w:val="005B40D5"/>
    <w:rsid w:val="005B413F"/>
    <w:rsid w:val="005B417F"/>
    <w:rsid w:val="005B4215"/>
    <w:rsid w:val="005B4337"/>
    <w:rsid w:val="005B434A"/>
    <w:rsid w:val="005B437D"/>
    <w:rsid w:val="005B4385"/>
    <w:rsid w:val="005B4390"/>
    <w:rsid w:val="005B43D2"/>
    <w:rsid w:val="005B43DE"/>
    <w:rsid w:val="005B440C"/>
    <w:rsid w:val="005B444A"/>
    <w:rsid w:val="005B448A"/>
    <w:rsid w:val="005B44A0"/>
    <w:rsid w:val="005B44BB"/>
    <w:rsid w:val="005B44E8"/>
    <w:rsid w:val="005B44F2"/>
    <w:rsid w:val="005B4527"/>
    <w:rsid w:val="005B4570"/>
    <w:rsid w:val="005B45B0"/>
    <w:rsid w:val="005B45E9"/>
    <w:rsid w:val="005B469D"/>
    <w:rsid w:val="005B46B7"/>
    <w:rsid w:val="005B4770"/>
    <w:rsid w:val="005B4780"/>
    <w:rsid w:val="005B47C1"/>
    <w:rsid w:val="005B482C"/>
    <w:rsid w:val="005B4A50"/>
    <w:rsid w:val="005B4A74"/>
    <w:rsid w:val="005B4B02"/>
    <w:rsid w:val="005B4B1D"/>
    <w:rsid w:val="005B4B58"/>
    <w:rsid w:val="005B4C1F"/>
    <w:rsid w:val="005B4C25"/>
    <w:rsid w:val="005B4CCC"/>
    <w:rsid w:val="005B4CF2"/>
    <w:rsid w:val="005B4D20"/>
    <w:rsid w:val="005B4DC6"/>
    <w:rsid w:val="005B4E8E"/>
    <w:rsid w:val="005B4EDC"/>
    <w:rsid w:val="005B4F71"/>
    <w:rsid w:val="005B500F"/>
    <w:rsid w:val="005B50EA"/>
    <w:rsid w:val="005B51A9"/>
    <w:rsid w:val="005B51C3"/>
    <w:rsid w:val="005B52EA"/>
    <w:rsid w:val="005B5321"/>
    <w:rsid w:val="005B536A"/>
    <w:rsid w:val="005B53CB"/>
    <w:rsid w:val="005B54C7"/>
    <w:rsid w:val="005B55DF"/>
    <w:rsid w:val="005B577A"/>
    <w:rsid w:val="005B57D2"/>
    <w:rsid w:val="005B58B8"/>
    <w:rsid w:val="005B58E0"/>
    <w:rsid w:val="005B5932"/>
    <w:rsid w:val="005B5976"/>
    <w:rsid w:val="005B5A06"/>
    <w:rsid w:val="005B5A19"/>
    <w:rsid w:val="005B5AD7"/>
    <w:rsid w:val="005B5C15"/>
    <w:rsid w:val="005B5C3B"/>
    <w:rsid w:val="005B5C89"/>
    <w:rsid w:val="005B5D02"/>
    <w:rsid w:val="005B5D5D"/>
    <w:rsid w:val="005B5D9F"/>
    <w:rsid w:val="005B5E2A"/>
    <w:rsid w:val="005B5E2B"/>
    <w:rsid w:val="005B5E84"/>
    <w:rsid w:val="005B5FD0"/>
    <w:rsid w:val="005B5FD2"/>
    <w:rsid w:val="005B603F"/>
    <w:rsid w:val="005B60B1"/>
    <w:rsid w:val="005B6242"/>
    <w:rsid w:val="005B6267"/>
    <w:rsid w:val="005B627F"/>
    <w:rsid w:val="005B6368"/>
    <w:rsid w:val="005B6437"/>
    <w:rsid w:val="005B64E7"/>
    <w:rsid w:val="005B6604"/>
    <w:rsid w:val="005B66A3"/>
    <w:rsid w:val="005B6762"/>
    <w:rsid w:val="005B67C6"/>
    <w:rsid w:val="005B687C"/>
    <w:rsid w:val="005B6910"/>
    <w:rsid w:val="005B69D8"/>
    <w:rsid w:val="005B6ADD"/>
    <w:rsid w:val="005B6AF2"/>
    <w:rsid w:val="005B6B60"/>
    <w:rsid w:val="005B6BE0"/>
    <w:rsid w:val="005B6BF4"/>
    <w:rsid w:val="005B6C8F"/>
    <w:rsid w:val="005B6CC1"/>
    <w:rsid w:val="005B6D58"/>
    <w:rsid w:val="005B6E1B"/>
    <w:rsid w:val="005B6E3F"/>
    <w:rsid w:val="005B6E44"/>
    <w:rsid w:val="005B6EE6"/>
    <w:rsid w:val="005B6EFC"/>
    <w:rsid w:val="005B710D"/>
    <w:rsid w:val="005B71A4"/>
    <w:rsid w:val="005B735D"/>
    <w:rsid w:val="005B737F"/>
    <w:rsid w:val="005B73BF"/>
    <w:rsid w:val="005B7420"/>
    <w:rsid w:val="005B7461"/>
    <w:rsid w:val="005B7505"/>
    <w:rsid w:val="005B7550"/>
    <w:rsid w:val="005B7588"/>
    <w:rsid w:val="005B75EB"/>
    <w:rsid w:val="005B7666"/>
    <w:rsid w:val="005B7693"/>
    <w:rsid w:val="005B7698"/>
    <w:rsid w:val="005B76A9"/>
    <w:rsid w:val="005B7704"/>
    <w:rsid w:val="005B786F"/>
    <w:rsid w:val="005B78A6"/>
    <w:rsid w:val="005B78AB"/>
    <w:rsid w:val="005B78B6"/>
    <w:rsid w:val="005B78DB"/>
    <w:rsid w:val="005B795D"/>
    <w:rsid w:val="005B795F"/>
    <w:rsid w:val="005B7968"/>
    <w:rsid w:val="005B79ED"/>
    <w:rsid w:val="005B7A83"/>
    <w:rsid w:val="005B7AB0"/>
    <w:rsid w:val="005B7BB9"/>
    <w:rsid w:val="005B7C24"/>
    <w:rsid w:val="005B7CAA"/>
    <w:rsid w:val="005B7CBB"/>
    <w:rsid w:val="005B7EB3"/>
    <w:rsid w:val="005B7FED"/>
    <w:rsid w:val="005C00B5"/>
    <w:rsid w:val="005C00D3"/>
    <w:rsid w:val="005C0106"/>
    <w:rsid w:val="005C015E"/>
    <w:rsid w:val="005C0235"/>
    <w:rsid w:val="005C026D"/>
    <w:rsid w:val="005C02A4"/>
    <w:rsid w:val="005C02AD"/>
    <w:rsid w:val="005C02B8"/>
    <w:rsid w:val="005C02C6"/>
    <w:rsid w:val="005C0321"/>
    <w:rsid w:val="005C0322"/>
    <w:rsid w:val="005C036C"/>
    <w:rsid w:val="005C03CE"/>
    <w:rsid w:val="005C0406"/>
    <w:rsid w:val="005C041C"/>
    <w:rsid w:val="005C063D"/>
    <w:rsid w:val="005C068D"/>
    <w:rsid w:val="005C06D3"/>
    <w:rsid w:val="005C0781"/>
    <w:rsid w:val="005C0789"/>
    <w:rsid w:val="005C078B"/>
    <w:rsid w:val="005C0801"/>
    <w:rsid w:val="005C080E"/>
    <w:rsid w:val="005C0835"/>
    <w:rsid w:val="005C0849"/>
    <w:rsid w:val="005C08B6"/>
    <w:rsid w:val="005C0952"/>
    <w:rsid w:val="005C095B"/>
    <w:rsid w:val="005C09C5"/>
    <w:rsid w:val="005C0A35"/>
    <w:rsid w:val="005C0A6D"/>
    <w:rsid w:val="005C0AAA"/>
    <w:rsid w:val="005C0B0E"/>
    <w:rsid w:val="005C0B39"/>
    <w:rsid w:val="005C0BFE"/>
    <w:rsid w:val="005C0C5F"/>
    <w:rsid w:val="005C0C96"/>
    <w:rsid w:val="005C0D5F"/>
    <w:rsid w:val="005C0D84"/>
    <w:rsid w:val="005C0DC9"/>
    <w:rsid w:val="005C0DD9"/>
    <w:rsid w:val="005C0E25"/>
    <w:rsid w:val="005C0E78"/>
    <w:rsid w:val="005C0F1B"/>
    <w:rsid w:val="005C0FD6"/>
    <w:rsid w:val="005C1090"/>
    <w:rsid w:val="005C110E"/>
    <w:rsid w:val="005C1115"/>
    <w:rsid w:val="005C11B4"/>
    <w:rsid w:val="005C1374"/>
    <w:rsid w:val="005C1379"/>
    <w:rsid w:val="005C145C"/>
    <w:rsid w:val="005C1490"/>
    <w:rsid w:val="005C14B1"/>
    <w:rsid w:val="005C1523"/>
    <w:rsid w:val="005C15F1"/>
    <w:rsid w:val="005C160F"/>
    <w:rsid w:val="005C163F"/>
    <w:rsid w:val="005C1661"/>
    <w:rsid w:val="005C167B"/>
    <w:rsid w:val="005C1724"/>
    <w:rsid w:val="005C17C9"/>
    <w:rsid w:val="005C17ED"/>
    <w:rsid w:val="005C183D"/>
    <w:rsid w:val="005C18F9"/>
    <w:rsid w:val="005C1A59"/>
    <w:rsid w:val="005C1A78"/>
    <w:rsid w:val="005C1ABF"/>
    <w:rsid w:val="005C1BF7"/>
    <w:rsid w:val="005C1C5E"/>
    <w:rsid w:val="005C1C64"/>
    <w:rsid w:val="005C1DD4"/>
    <w:rsid w:val="005C1E34"/>
    <w:rsid w:val="005C204A"/>
    <w:rsid w:val="005C20D2"/>
    <w:rsid w:val="005C2137"/>
    <w:rsid w:val="005C2165"/>
    <w:rsid w:val="005C218B"/>
    <w:rsid w:val="005C2285"/>
    <w:rsid w:val="005C22A6"/>
    <w:rsid w:val="005C22C6"/>
    <w:rsid w:val="005C2336"/>
    <w:rsid w:val="005C2485"/>
    <w:rsid w:val="005C2489"/>
    <w:rsid w:val="005C266A"/>
    <w:rsid w:val="005C2672"/>
    <w:rsid w:val="005C2767"/>
    <w:rsid w:val="005C2874"/>
    <w:rsid w:val="005C293B"/>
    <w:rsid w:val="005C2993"/>
    <w:rsid w:val="005C2996"/>
    <w:rsid w:val="005C29AC"/>
    <w:rsid w:val="005C2ACF"/>
    <w:rsid w:val="005C2B2F"/>
    <w:rsid w:val="005C2B7F"/>
    <w:rsid w:val="005C2B96"/>
    <w:rsid w:val="005C2BCD"/>
    <w:rsid w:val="005C2BD2"/>
    <w:rsid w:val="005C2BD4"/>
    <w:rsid w:val="005C2BEE"/>
    <w:rsid w:val="005C2C64"/>
    <w:rsid w:val="005C2D60"/>
    <w:rsid w:val="005C2DA5"/>
    <w:rsid w:val="005C2DAD"/>
    <w:rsid w:val="005C2DFC"/>
    <w:rsid w:val="005C2E0F"/>
    <w:rsid w:val="005C2E85"/>
    <w:rsid w:val="005C2EA3"/>
    <w:rsid w:val="005C2EC2"/>
    <w:rsid w:val="005C2EF6"/>
    <w:rsid w:val="005C2F08"/>
    <w:rsid w:val="005C2F4F"/>
    <w:rsid w:val="005C2FC6"/>
    <w:rsid w:val="005C2FFF"/>
    <w:rsid w:val="005C302E"/>
    <w:rsid w:val="005C3066"/>
    <w:rsid w:val="005C306D"/>
    <w:rsid w:val="005C31E3"/>
    <w:rsid w:val="005C3272"/>
    <w:rsid w:val="005C32A8"/>
    <w:rsid w:val="005C32BA"/>
    <w:rsid w:val="005C32E4"/>
    <w:rsid w:val="005C32FE"/>
    <w:rsid w:val="005C333B"/>
    <w:rsid w:val="005C33AF"/>
    <w:rsid w:val="005C33F5"/>
    <w:rsid w:val="005C3402"/>
    <w:rsid w:val="005C3420"/>
    <w:rsid w:val="005C3514"/>
    <w:rsid w:val="005C3524"/>
    <w:rsid w:val="005C3556"/>
    <w:rsid w:val="005C36AB"/>
    <w:rsid w:val="005C377C"/>
    <w:rsid w:val="005C37EC"/>
    <w:rsid w:val="005C3823"/>
    <w:rsid w:val="005C3843"/>
    <w:rsid w:val="005C389D"/>
    <w:rsid w:val="005C3908"/>
    <w:rsid w:val="005C3922"/>
    <w:rsid w:val="005C3A23"/>
    <w:rsid w:val="005C3A2F"/>
    <w:rsid w:val="005C3ABA"/>
    <w:rsid w:val="005C3C13"/>
    <w:rsid w:val="005C3C65"/>
    <w:rsid w:val="005C3C7F"/>
    <w:rsid w:val="005C3C99"/>
    <w:rsid w:val="005C3D6A"/>
    <w:rsid w:val="005C3F45"/>
    <w:rsid w:val="005C40B9"/>
    <w:rsid w:val="005C40BC"/>
    <w:rsid w:val="005C412B"/>
    <w:rsid w:val="005C4219"/>
    <w:rsid w:val="005C42E3"/>
    <w:rsid w:val="005C42EA"/>
    <w:rsid w:val="005C4386"/>
    <w:rsid w:val="005C456B"/>
    <w:rsid w:val="005C4587"/>
    <w:rsid w:val="005C45D2"/>
    <w:rsid w:val="005C45E7"/>
    <w:rsid w:val="005C4602"/>
    <w:rsid w:val="005C4656"/>
    <w:rsid w:val="005C468A"/>
    <w:rsid w:val="005C4726"/>
    <w:rsid w:val="005C4753"/>
    <w:rsid w:val="005C4767"/>
    <w:rsid w:val="005C4778"/>
    <w:rsid w:val="005C47FC"/>
    <w:rsid w:val="005C4853"/>
    <w:rsid w:val="005C48FD"/>
    <w:rsid w:val="005C492B"/>
    <w:rsid w:val="005C4990"/>
    <w:rsid w:val="005C4A15"/>
    <w:rsid w:val="005C4A2D"/>
    <w:rsid w:val="005C4B0C"/>
    <w:rsid w:val="005C4BD3"/>
    <w:rsid w:val="005C4E24"/>
    <w:rsid w:val="005C4E2E"/>
    <w:rsid w:val="005C4E4C"/>
    <w:rsid w:val="005C4E75"/>
    <w:rsid w:val="005C4F3E"/>
    <w:rsid w:val="005C4F59"/>
    <w:rsid w:val="005C4F88"/>
    <w:rsid w:val="005C503A"/>
    <w:rsid w:val="005C5060"/>
    <w:rsid w:val="005C5063"/>
    <w:rsid w:val="005C5071"/>
    <w:rsid w:val="005C50C8"/>
    <w:rsid w:val="005C518C"/>
    <w:rsid w:val="005C51C3"/>
    <w:rsid w:val="005C5234"/>
    <w:rsid w:val="005C52B8"/>
    <w:rsid w:val="005C53D3"/>
    <w:rsid w:val="005C54CD"/>
    <w:rsid w:val="005C5571"/>
    <w:rsid w:val="005C55DF"/>
    <w:rsid w:val="005C5793"/>
    <w:rsid w:val="005C58E1"/>
    <w:rsid w:val="005C5904"/>
    <w:rsid w:val="005C5996"/>
    <w:rsid w:val="005C5A10"/>
    <w:rsid w:val="005C5A94"/>
    <w:rsid w:val="005C5AF5"/>
    <w:rsid w:val="005C5C1F"/>
    <w:rsid w:val="005C5C57"/>
    <w:rsid w:val="005C5C63"/>
    <w:rsid w:val="005C5CB5"/>
    <w:rsid w:val="005C5CCD"/>
    <w:rsid w:val="005C5D4D"/>
    <w:rsid w:val="005C5DBC"/>
    <w:rsid w:val="005C5DEB"/>
    <w:rsid w:val="005C5E42"/>
    <w:rsid w:val="005C5F12"/>
    <w:rsid w:val="005C5FA1"/>
    <w:rsid w:val="005C5FAE"/>
    <w:rsid w:val="005C5FFF"/>
    <w:rsid w:val="005C6021"/>
    <w:rsid w:val="005C6042"/>
    <w:rsid w:val="005C613B"/>
    <w:rsid w:val="005C617F"/>
    <w:rsid w:val="005C61A7"/>
    <w:rsid w:val="005C623E"/>
    <w:rsid w:val="005C6293"/>
    <w:rsid w:val="005C62ED"/>
    <w:rsid w:val="005C62F7"/>
    <w:rsid w:val="005C6397"/>
    <w:rsid w:val="005C639E"/>
    <w:rsid w:val="005C63D1"/>
    <w:rsid w:val="005C6464"/>
    <w:rsid w:val="005C6502"/>
    <w:rsid w:val="005C65A0"/>
    <w:rsid w:val="005C65B3"/>
    <w:rsid w:val="005C66BF"/>
    <w:rsid w:val="005C6738"/>
    <w:rsid w:val="005C677D"/>
    <w:rsid w:val="005C678D"/>
    <w:rsid w:val="005C67F3"/>
    <w:rsid w:val="005C6884"/>
    <w:rsid w:val="005C68BC"/>
    <w:rsid w:val="005C691C"/>
    <w:rsid w:val="005C696D"/>
    <w:rsid w:val="005C6A65"/>
    <w:rsid w:val="005C6B06"/>
    <w:rsid w:val="005C6B80"/>
    <w:rsid w:val="005C6CD0"/>
    <w:rsid w:val="005C6CDD"/>
    <w:rsid w:val="005C6D32"/>
    <w:rsid w:val="005C6D4F"/>
    <w:rsid w:val="005C6D7E"/>
    <w:rsid w:val="005C6DBC"/>
    <w:rsid w:val="005C6DC3"/>
    <w:rsid w:val="005C6E52"/>
    <w:rsid w:val="005C6EDB"/>
    <w:rsid w:val="005C6EEB"/>
    <w:rsid w:val="005C6EEC"/>
    <w:rsid w:val="005C7091"/>
    <w:rsid w:val="005C70C8"/>
    <w:rsid w:val="005C70EE"/>
    <w:rsid w:val="005C7128"/>
    <w:rsid w:val="005C7156"/>
    <w:rsid w:val="005C71C3"/>
    <w:rsid w:val="005C71CC"/>
    <w:rsid w:val="005C722A"/>
    <w:rsid w:val="005C7267"/>
    <w:rsid w:val="005C7288"/>
    <w:rsid w:val="005C7315"/>
    <w:rsid w:val="005C731D"/>
    <w:rsid w:val="005C7381"/>
    <w:rsid w:val="005C73E8"/>
    <w:rsid w:val="005C7435"/>
    <w:rsid w:val="005C7584"/>
    <w:rsid w:val="005C75D7"/>
    <w:rsid w:val="005C767B"/>
    <w:rsid w:val="005C769B"/>
    <w:rsid w:val="005C7723"/>
    <w:rsid w:val="005C7753"/>
    <w:rsid w:val="005C7766"/>
    <w:rsid w:val="005C77C1"/>
    <w:rsid w:val="005C77E3"/>
    <w:rsid w:val="005C78C6"/>
    <w:rsid w:val="005C793F"/>
    <w:rsid w:val="005C79AC"/>
    <w:rsid w:val="005C79C3"/>
    <w:rsid w:val="005C7A60"/>
    <w:rsid w:val="005C7B57"/>
    <w:rsid w:val="005C7C1C"/>
    <w:rsid w:val="005C7C52"/>
    <w:rsid w:val="005C7C7B"/>
    <w:rsid w:val="005C7C84"/>
    <w:rsid w:val="005C7D2E"/>
    <w:rsid w:val="005C7DB3"/>
    <w:rsid w:val="005C7E68"/>
    <w:rsid w:val="005C7EFA"/>
    <w:rsid w:val="005C7F39"/>
    <w:rsid w:val="005C7F6F"/>
    <w:rsid w:val="005C7FDC"/>
    <w:rsid w:val="005D0056"/>
    <w:rsid w:val="005D00B3"/>
    <w:rsid w:val="005D01D2"/>
    <w:rsid w:val="005D024A"/>
    <w:rsid w:val="005D0250"/>
    <w:rsid w:val="005D027E"/>
    <w:rsid w:val="005D02FF"/>
    <w:rsid w:val="005D0342"/>
    <w:rsid w:val="005D0373"/>
    <w:rsid w:val="005D03FC"/>
    <w:rsid w:val="005D0433"/>
    <w:rsid w:val="005D05B8"/>
    <w:rsid w:val="005D05E5"/>
    <w:rsid w:val="005D0667"/>
    <w:rsid w:val="005D067E"/>
    <w:rsid w:val="005D067F"/>
    <w:rsid w:val="005D06D7"/>
    <w:rsid w:val="005D0715"/>
    <w:rsid w:val="005D0756"/>
    <w:rsid w:val="005D0781"/>
    <w:rsid w:val="005D07C3"/>
    <w:rsid w:val="005D07C7"/>
    <w:rsid w:val="005D082D"/>
    <w:rsid w:val="005D0913"/>
    <w:rsid w:val="005D09D4"/>
    <w:rsid w:val="005D0A19"/>
    <w:rsid w:val="005D0A6A"/>
    <w:rsid w:val="005D0ACF"/>
    <w:rsid w:val="005D0B2A"/>
    <w:rsid w:val="005D0B3F"/>
    <w:rsid w:val="005D0B93"/>
    <w:rsid w:val="005D0C63"/>
    <w:rsid w:val="005D0D23"/>
    <w:rsid w:val="005D0D4A"/>
    <w:rsid w:val="005D0E38"/>
    <w:rsid w:val="005D0EB8"/>
    <w:rsid w:val="005D0EC9"/>
    <w:rsid w:val="005D0EED"/>
    <w:rsid w:val="005D0F19"/>
    <w:rsid w:val="005D0F90"/>
    <w:rsid w:val="005D10A5"/>
    <w:rsid w:val="005D10B9"/>
    <w:rsid w:val="005D1145"/>
    <w:rsid w:val="005D1388"/>
    <w:rsid w:val="005D1441"/>
    <w:rsid w:val="005D145A"/>
    <w:rsid w:val="005D145C"/>
    <w:rsid w:val="005D1461"/>
    <w:rsid w:val="005D1510"/>
    <w:rsid w:val="005D1534"/>
    <w:rsid w:val="005D1548"/>
    <w:rsid w:val="005D163D"/>
    <w:rsid w:val="005D16B1"/>
    <w:rsid w:val="005D1745"/>
    <w:rsid w:val="005D17C2"/>
    <w:rsid w:val="005D17F6"/>
    <w:rsid w:val="005D1884"/>
    <w:rsid w:val="005D18DD"/>
    <w:rsid w:val="005D1961"/>
    <w:rsid w:val="005D1992"/>
    <w:rsid w:val="005D19F6"/>
    <w:rsid w:val="005D1B4F"/>
    <w:rsid w:val="005D1C89"/>
    <w:rsid w:val="005D1C91"/>
    <w:rsid w:val="005D1DE8"/>
    <w:rsid w:val="005D1E1C"/>
    <w:rsid w:val="005D1E47"/>
    <w:rsid w:val="005D1E69"/>
    <w:rsid w:val="005D1EC0"/>
    <w:rsid w:val="005D1F31"/>
    <w:rsid w:val="005D20B6"/>
    <w:rsid w:val="005D20D7"/>
    <w:rsid w:val="005D21A8"/>
    <w:rsid w:val="005D2209"/>
    <w:rsid w:val="005D223A"/>
    <w:rsid w:val="005D2251"/>
    <w:rsid w:val="005D229A"/>
    <w:rsid w:val="005D22C4"/>
    <w:rsid w:val="005D2367"/>
    <w:rsid w:val="005D23EA"/>
    <w:rsid w:val="005D2472"/>
    <w:rsid w:val="005D24F7"/>
    <w:rsid w:val="005D25F7"/>
    <w:rsid w:val="005D2764"/>
    <w:rsid w:val="005D279C"/>
    <w:rsid w:val="005D27C0"/>
    <w:rsid w:val="005D289F"/>
    <w:rsid w:val="005D2AF2"/>
    <w:rsid w:val="005D2BFA"/>
    <w:rsid w:val="005D2C1B"/>
    <w:rsid w:val="005D2EED"/>
    <w:rsid w:val="005D2EEF"/>
    <w:rsid w:val="005D2F05"/>
    <w:rsid w:val="005D2F2C"/>
    <w:rsid w:val="005D2F5C"/>
    <w:rsid w:val="005D2FC7"/>
    <w:rsid w:val="005D300E"/>
    <w:rsid w:val="005D3041"/>
    <w:rsid w:val="005D30E3"/>
    <w:rsid w:val="005D311D"/>
    <w:rsid w:val="005D3156"/>
    <w:rsid w:val="005D3256"/>
    <w:rsid w:val="005D32F2"/>
    <w:rsid w:val="005D3341"/>
    <w:rsid w:val="005D3370"/>
    <w:rsid w:val="005D3373"/>
    <w:rsid w:val="005D3499"/>
    <w:rsid w:val="005D34B6"/>
    <w:rsid w:val="005D34D1"/>
    <w:rsid w:val="005D3515"/>
    <w:rsid w:val="005D35E7"/>
    <w:rsid w:val="005D3636"/>
    <w:rsid w:val="005D366D"/>
    <w:rsid w:val="005D370F"/>
    <w:rsid w:val="005D3731"/>
    <w:rsid w:val="005D37B4"/>
    <w:rsid w:val="005D384C"/>
    <w:rsid w:val="005D38D0"/>
    <w:rsid w:val="005D39FD"/>
    <w:rsid w:val="005D3A83"/>
    <w:rsid w:val="005D3AB9"/>
    <w:rsid w:val="005D3B0B"/>
    <w:rsid w:val="005D3C76"/>
    <w:rsid w:val="005D3D6F"/>
    <w:rsid w:val="005D3DA3"/>
    <w:rsid w:val="005D3DEF"/>
    <w:rsid w:val="005D3E3A"/>
    <w:rsid w:val="005D3EC4"/>
    <w:rsid w:val="005D3FA9"/>
    <w:rsid w:val="005D3FD2"/>
    <w:rsid w:val="005D403F"/>
    <w:rsid w:val="005D4077"/>
    <w:rsid w:val="005D40AC"/>
    <w:rsid w:val="005D4102"/>
    <w:rsid w:val="005D4198"/>
    <w:rsid w:val="005D439B"/>
    <w:rsid w:val="005D43B2"/>
    <w:rsid w:val="005D43C3"/>
    <w:rsid w:val="005D4426"/>
    <w:rsid w:val="005D44FA"/>
    <w:rsid w:val="005D452B"/>
    <w:rsid w:val="005D4531"/>
    <w:rsid w:val="005D458D"/>
    <w:rsid w:val="005D45C8"/>
    <w:rsid w:val="005D4682"/>
    <w:rsid w:val="005D46AD"/>
    <w:rsid w:val="005D46C6"/>
    <w:rsid w:val="005D46D2"/>
    <w:rsid w:val="005D472B"/>
    <w:rsid w:val="005D4733"/>
    <w:rsid w:val="005D473A"/>
    <w:rsid w:val="005D47AF"/>
    <w:rsid w:val="005D4811"/>
    <w:rsid w:val="005D484F"/>
    <w:rsid w:val="005D4852"/>
    <w:rsid w:val="005D488F"/>
    <w:rsid w:val="005D48DC"/>
    <w:rsid w:val="005D497A"/>
    <w:rsid w:val="005D4993"/>
    <w:rsid w:val="005D49C3"/>
    <w:rsid w:val="005D4A14"/>
    <w:rsid w:val="005D4A9D"/>
    <w:rsid w:val="005D4B9F"/>
    <w:rsid w:val="005D4C36"/>
    <w:rsid w:val="005D4D33"/>
    <w:rsid w:val="005D4E29"/>
    <w:rsid w:val="005D4E65"/>
    <w:rsid w:val="005D4ED3"/>
    <w:rsid w:val="005D4F0A"/>
    <w:rsid w:val="005D4F1F"/>
    <w:rsid w:val="005D4F65"/>
    <w:rsid w:val="005D4F6D"/>
    <w:rsid w:val="005D4F6E"/>
    <w:rsid w:val="005D4FA4"/>
    <w:rsid w:val="005D4FD4"/>
    <w:rsid w:val="005D5045"/>
    <w:rsid w:val="005D50A1"/>
    <w:rsid w:val="005D50CF"/>
    <w:rsid w:val="005D5345"/>
    <w:rsid w:val="005D534D"/>
    <w:rsid w:val="005D5482"/>
    <w:rsid w:val="005D54CF"/>
    <w:rsid w:val="005D550A"/>
    <w:rsid w:val="005D567B"/>
    <w:rsid w:val="005D56AD"/>
    <w:rsid w:val="005D582B"/>
    <w:rsid w:val="005D583D"/>
    <w:rsid w:val="005D58C1"/>
    <w:rsid w:val="005D58DE"/>
    <w:rsid w:val="005D591C"/>
    <w:rsid w:val="005D59FA"/>
    <w:rsid w:val="005D5A7A"/>
    <w:rsid w:val="005D5AA5"/>
    <w:rsid w:val="005D5B49"/>
    <w:rsid w:val="005D5C18"/>
    <w:rsid w:val="005D5C2D"/>
    <w:rsid w:val="005D5C6F"/>
    <w:rsid w:val="005D5C77"/>
    <w:rsid w:val="005D5D5B"/>
    <w:rsid w:val="005D5EA2"/>
    <w:rsid w:val="005D6003"/>
    <w:rsid w:val="005D6036"/>
    <w:rsid w:val="005D60B8"/>
    <w:rsid w:val="005D60C1"/>
    <w:rsid w:val="005D60D8"/>
    <w:rsid w:val="005D6118"/>
    <w:rsid w:val="005D61FA"/>
    <w:rsid w:val="005D6247"/>
    <w:rsid w:val="005D62C0"/>
    <w:rsid w:val="005D62C8"/>
    <w:rsid w:val="005D630C"/>
    <w:rsid w:val="005D636B"/>
    <w:rsid w:val="005D6489"/>
    <w:rsid w:val="005D64D8"/>
    <w:rsid w:val="005D6553"/>
    <w:rsid w:val="005D663A"/>
    <w:rsid w:val="005D6642"/>
    <w:rsid w:val="005D6656"/>
    <w:rsid w:val="005D667C"/>
    <w:rsid w:val="005D66B8"/>
    <w:rsid w:val="005D6742"/>
    <w:rsid w:val="005D6773"/>
    <w:rsid w:val="005D67E5"/>
    <w:rsid w:val="005D67E6"/>
    <w:rsid w:val="005D6805"/>
    <w:rsid w:val="005D6826"/>
    <w:rsid w:val="005D684F"/>
    <w:rsid w:val="005D6863"/>
    <w:rsid w:val="005D68B7"/>
    <w:rsid w:val="005D68F3"/>
    <w:rsid w:val="005D691A"/>
    <w:rsid w:val="005D69F7"/>
    <w:rsid w:val="005D6AC7"/>
    <w:rsid w:val="005D6BA2"/>
    <w:rsid w:val="005D6C01"/>
    <w:rsid w:val="005D6C08"/>
    <w:rsid w:val="005D6C2B"/>
    <w:rsid w:val="005D6CCD"/>
    <w:rsid w:val="005D6CF7"/>
    <w:rsid w:val="005D6D64"/>
    <w:rsid w:val="005D6DC6"/>
    <w:rsid w:val="005D6E15"/>
    <w:rsid w:val="005D6EAA"/>
    <w:rsid w:val="005D706D"/>
    <w:rsid w:val="005D70C0"/>
    <w:rsid w:val="005D70F6"/>
    <w:rsid w:val="005D711F"/>
    <w:rsid w:val="005D712C"/>
    <w:rsid w:val="005D716B"/>
    <w:rsid w:val="005D71D1"/>
    <w:rsid w:val="005D722E"/>
    <w:rsid w:val="005D7286"/>
    <w:rsid w:val="005D7295"/>
    <w:rsid w:val="005D736D"/>
    <w:rsid w:val="005D736F"/>
    <w:rsid w:val="005D73BC"/>
    <w:rsid w:val="005D741B"/>
    <w:rsid w:val="005D749E"/>
    <w:rsid w:val="005D751B"/>
    <w:rsid w:val="005D7520"/>
    <w:rsid w:val="005D753D"/>
    <w:rsid w:val="005D7570"/>
    <w:rsid w:val="005D75A5"/>
    <w:rsid w:val="005D75ED"/>
    <w:rsid w:val="005D761F"/>
    <w:rsid w:val="005D763F"/>
    <w:rsid w:val="005D7717"/>
    <w:rsid w:val="005D773D"/>
    <w:rsid w:val="005D7765"/>
    <w:rsid w:val="005D776F"/>
    <w:rsid w:val="005D77A7"/>
    <w:rsid w:val="005D77EF"/>
    <w:rsid w:val="005D7853"/>
    <w:rsid w:val="005D7890"/>
    <w:rsid w:val="005D78A9"/>
    <w:rsid w:val="005D78CC"/>
    <w:rsid w:val="005D7922"/>
    <w:rsid w:val="005D7947"/>
    <w:rsid w:val="005D795F"/>
    <w:rsid w:val="005D7965"/>
    <w:rsid w:val="005D7976"/>
    <w:rsid w:val="005D797A"/>
    <w:rsid w:val="005D79D5"/>
    <w:rsid w:val="005D79E5"/>
    <w:rsid w:val="005D7A0B"/>
    <w:rsid w:val="005D7AC2"/>
    <w:rsid w:val="005D7B3B"/>
    <w:rsid w:val="005D7B4F"/>
    <w:rsid w:val="005D7B74"/>
    <w:rsid w:val="005D7C0C"/>
    <w:rsid w:val="005D7C5F"/>
    <w:rsid w:val="005D7C62"/>
    <w:rsid w:val="005D7C6B"/>
    <w:rsid w:val="005D7DB4"/>
    <w:rsid w:val="005D7DEC"/>
    <w:rsid w:val="005D7E00"/>
    <w:rsid w:val="005D7F14"/>
    <w:rsid w:val="005E017F"/>
    <w:rsid w:val="005E0185"/>
    <w:rsid w:val="005E01A7"/>
    <w:rsid w:val="005E02C0"/>
    <w:rsid w:val="005E030D"/>
    <w:rsid w:val="005E035E"/>
    <w:rsid w:val="005E036E"/>
    <w:rsid w:val="005E040F"/>
    <w:rsid w:val="005E0441"/>
    <w:rsid w:val="005E0514"/>
    <w:rsid w:val="005E0516"/>
    <w:rsid w:val="005E0551"/>
    <w:rsid w:val="005E06FB"/>
    <w:rsid w:val="005E0744"/>
    <w:rsid w:val="005E074C"/>
    <w:rsid w:val="005E0776"/>
    <w:rsid w:val="005E0790"/>
    <w:rsid w:val="005E07B0"/>
    <w:rsid w:val="005E07CD"/>
    <w:rsid w:val="005E0811"/>
    <w:rsid w:val="005E08A0"/>
    <w:rsid w:val="005E08AA"/>
    <w:rsid w:val="005E0963"/>
    <w:rsid w:val="005E0AB4"/>
    <w:rsid w:val="005E0C4F"/>
    <w:rsid w:val="005E0D11"/>
    <w:rsid w:val="005E0D69"/>
    <w:rsid w:val="005E0D99"/>
    <w:rsid w:val="005E0EE7"/>
    <w:rsid w:val="005E0F23"/>
    <w:rsid w:val="005E0F39"/>
    <w:rsid w:val="005E0FB8"/>
    <w:rsid w:val="005E0FE6"/>
    <w:rsid w:val="005E1016"/>
    <w:rsid w:val="005E1098"/>
    <w:rsid w:val="005E10BF"/>
    <w:rsid w:val="005E10E0"/>
    <w:rsid w:val="005E1134"/>
    <w:rsid w:val="005E114A"/>
    <w:rsid w:val="005E11B5"/>
    <w:rsid w:val="005E120D"/>
    <w:rsid w:val="005E12ED"/>
    <w:rsid w:val="005E1314"/>
    <w:rsid w:val="005E133B"/>
    <w:rsid w:val="005E13C4"/>
    <w:rsid w:val="005E13DD"/>
    <w:rsid w:val="005E1470"/>
    <w:rsid w:val="005E14F2"/>
    <w:rsid w:val="005E1511"/>
    <w:rsid w:val="005E163F"/>
    <w:rsid w:val="005E164B"/>
    <w:rsid w:val="005E16B6"/>
    <w:rsid w:val="005E1874"/>
    <w:rsid w:val="005E1882"/>
    <w:rsid w:val="005E189B"/>
    <w:rsid w:val="005E18FD"/>
    <w:rsid w:val="005E19CC"/>
    <w:rsid w:val="005E19D0"/>
    <w:rsid w:val="005E1A16"/>
    <w:rsid w:val="005E1ABD"/>
    <w:rsid w:val="005E1B74"/>
    <w:rsid w:val="005E1C6B"/>
    <w:rsid w:val="005E1CA4"/>
    <w:rsid w:val="005E1CB4"/>
    <w:rsid w:val="005E1D8B"/>
    <w:rsid w:val="005E1DBB"/>
    <w:rsid w:val="005E1E1A"/>
    <w:rsid w:val="005E1EE7"/>
    <w:rsid w:val="005E1EF4"/>
    <w:rsid w:val="005E1F61"/>
    <w:rsid w:val="005E1FCF"/>
    <w:rsid w:val="005E2082"/>
    <w:rsid w:val="005E214A"/>
    <w:rsid w:val="005E2158"/>
    <w:rsid w:val="005E21A2"/>
    <w:rsid w:val="005E21CE"/>
    <w:rsid w:val="005E2201"/>
    <w:rsid w:val="005E2202"/>
    <w:rsid w:val="005E2261"/>
    <w:rsid w:val="005E2336"/>
    <w:rsid w:val="005E23CE"/>
    <w:rsid w:val="005E241B"/>
    <w:rsid w:val="005E2437"/>
    <w:rsid w:val="005E245B"/>
    <w:rsid w:val="005E2485"/>
    <w:rsid w:val="005E248F"/>
    <w:rsid w:val="005E25F0"/>
    <w:rsid w:val="005E260B"/>
    <w:rsid w:val="005E2629"/>
    <w:rsid w:val="005E2663"/>
    <w:rsid w:val="005E266C"/>
    <w:rsid w:val="005E26C5"/>
    <w:rsid w:val="005E26F7"/>
    <w:rsid w:val="005E2746"/>
    <w:rsid w:val="005E276F"/>
    <w:rsid w:val="005E2816"/>
    <w:rsid w:val="005E285E"/>
    <w:rsid w:val="005E28AE"/>
    <w:rsid w:val="005E2913"/>
    <w:rsid w:val="005E2924"/>
    <w:rsid w:val="005E2934"/>
    <w:rsid w:val="005E2AE0"/>
    <w:rsid w:val="005E2B33"/>
    <w:rsid w:val="005E2B97"/>
    <w:rsid w:val="005E2BDB"/>
    <w:rsid w:val="005E2C4B"/>
    <w:rsid w:val="005E2CBE"/>
    <w:rsid w:val="005E2D74"/>
    <w:rsid w:val="005E2DA2"/>
    <w:rsid w:val="005E2E85"/>
    <w:rsid w:val="005E2E8F"/>
    <w:rsid w:val="005E2FF9"/>
    <w:rsid w:val="005E30B6"/>
    <w:rsid w:val="005E3116"/>
    <w:rsid w:val="005E3120"/>
    <w:rsid w:val="005E312E"/>
    <w:rsid w:val="005E3169"/>
    <w:rsid w:val="005E3235"/>
    <w:rsid w:val="005E328C"/>
    <w:rsid w:val="005E32DF"/>
    <w:rsid w:val="005E3428"/>
    <w:rsid w:val="005E348B"/>
    <w:rsid w:val="005E3559"/>
    <w:rsid w:val="005E35B0"/>
    <w:rsid w:val="005E3640"/>
    <w:rsid w:val="005E3665"/>
    <w:rsid w:val="005E3667"/>
    <w:rsid w:val="005E3761"/>
    <w:rsid w:val="005E37C3"/>
    <w:rsid w:val="005E3800"/>
    <w:rsid w:val="005E384C"/>
    <w:rsid w:val="005E3880"/>
    <w:rsid w:val="005E388B"/>
    <w:rsid w:val="005E38A7"/>
    <w:rsid w:val="005E38A9"/>
    <w:rsid w:val="005E3951"/>
    <w:rsid w:val="005E39EA"/>
    <w:rsid w:val="005E3A42"/>
    <w:rsid w:val="005E3A48"/>
    <w:rsid w:val="005E3A4B"/>
    <w:rsid w:val="005E3AC1"/>
    <w:rsid w:val="005E3B1B"/>
    <w:rsid w:val="005E3D21"/>
    <w:rsid w:val="005E3D90"/>
    <w:rsid w:val="005E3DB2"/>
    <w:rsid w:val="005E3DED"/>
    <w:rsid w:val="005E3E2F"/>
    <w:rsid w:val="005E3E34"/>
    <w:rsid w:val="005E3F3D"/>
    <w:rsid w:val="005E3F5E"/>
    <w:rsid w:val="005E40B6"/>
    <w:rsid w:val="005E4163"/>
    <w:rsid w:val="005E4177"/>
    <w:rsid w:val="005E429A"/>
    <w:rsid w:val="005E431D"/>
    <w:rsid w:val="005E431F"/>
    <w:rsid w:val="005E4340"/>
    <w:rsid w:val="005E4353"/>
    <w:rsid w:val="005E4397"/>
    <w:rsid w:val="005E4489"/>
    <w:rsid w:val="005E44E7"/>
    <w:rsid w:val="005E4622"/>
    <w:rsid w:val="005E4668"/>
    <w:rsid w:val="005E4672"/>
    <w:rsid w:val="005E4743"/>
    <w:rsid w:val="005E4748"/>
    <w:rsid w:val="005E475E"/>
    <w:rsid w:val="005E4817"/>
    <w:rsid w:val="005E4820"/>
    <w:rsid w:val="005E48A1"/>
    <w:rsid w:val="005E48DF"/>
    <w:rsid w:val="005E493B"/>
    <w:rsid w:val="005E4997"/>
    <w:rsid w:val="005E49C1"/>
    <w:rsid w:val="005E4A6B"/>
    <w:rsid w:val="005E4A8B"/>
    <w:rsid w:val="005E4AE8"/>
    <w:rsid w:val="005E4B0F"/>
    <w:rsid w:val="005E4B11"/>
    <w:rsid w:val="005E4B14"/>
    <w:rsid w:val="005E4BE5"/>
    <w:rsid w:val="005E4C0F"/>
    <w:rsid w:val="005E4C2C"/>
    <w:rsid w:val="005E4CB8"/>
    <w:rsid w:val="005E4D61"/>
    <w:rsid w:val="005E4DA0"/>
    <w:rsid w:val="005E4DC9"/>
    <w:rsid w:val="005E4EA7"/>
    <w:rsid w:val="005E50B2"/>
    <w:rsid w:val="005E50BA"/>
    <w:rsid w:val="005E514F"/>
    <w:rsid w:val="005E51C4"/>
    <w:rsid w:val="005E51C6"/>
    <w:rsid w:val="005E52E4"/>
    <w:rsid w:val="005E53D6"/>
    <w:rsid w:val="005E5413"/>
    <w:rsid w:val="005E5417"/>
    <w:rsid w:val="005E54A3"/>
    <w:rsid w:val="005E54E4"/>
    <w:rsid w:val="005E5525"/>
    <w:rsid w:val="005E5566"/>
    <w:rsid w:val="005E55D2"/>
    <w:rsid w:val="005E55E9"/>
    <w:rsid w:val="005E561E"/>
    <w:rsid w:val="005E56F6"/>
    <w:rsid w:val="005E5711"/>
    <w:rsid w:val="005E5742"/>
    <w:rsid w:val="005E57D2"/>
    <w:rsid w:val="005E5821"/>
    <w:rsid w:val="005E592D"/>
    <w:rsid w:val="005E5987"/>
    <w:rsid w:val="005E59D2"/>
    <w:rsid w:val="005E5B2D"/>
    <w:rsid w:val="005E5B2F"/>
    <w:rsid w:val="005E5DB7"/>
    <w:rsid w:val="005E5DC1"/>
    <w:rsid w:val="005E5DEF"/>
    <w:rsid w:val="005E5E39"/>
    <w:rsid w:val="005E5E78"/>
    <w:rsid w:val="005E5EA8"/>
    <w:rsid w:val="005E5ED7"/>
    <w:rsid w:val="005E5F09"/>
    <w:rsid w:val="005E5F2E"/>
    <w:rsid w:val="005E5F50"/>
    <w:rsid w:val="005E5FEE"/>
    <w:rsid w:val="005E6183"/>
    <w:rsid w:val="005E621E"/>
    <w:rsid w:val="005E62CC"/>
    <w:rsid w:val="005E6348"/>
    <w:rsid w:val="005E639A"/>
    <w:rsid w:val="005E645C"/>
    <w:rsid w:val="005E64A5"/>
    <w:rsid w:val="005E64E0"/>
    <w:rsid w:val="005E64ED"/>
    <w:rsid w:val="005E64F5"/>
    <w:rsid w:val="005E650C"/>
    <w:rsid w:val="005E655F"/>
    <w:rsid w:val="005E656A"/>
    <w:rsid w:val="005E65F9"/>
    <w:rsid w:val="005E6633"/>
    <w:rsid w:val="005E66F5"/>
    <w:rsid w:val="005E66FF"/>
    <w:rsid w:val="005E673A"/>
    <w:rsid w:val="005E681A"/>
    <w:rsid w:val="005E6870"/>
    <w:rsid w:val="005E690D"/>
    <w:rsid w:val="005E6970"/>
    <w:rsid w:val="005E69C3"/>
    <w:rsid w:val="005E6A15"/>
    <w:rsid w:val="005E6A87"/>
    <w:rsid w:val="005E6B00"/>
    <w:rsid w:val="005E6B84"/>
    <w:rsid w:val="005E6BEB"/>
    <w:rsid w:val="005E6D13"/>
    <w:rsid w:val="005E6DC1"/>
    <w:rsid w:val="005E6E1C"/>
    <w:rsid w:val="005E6E6B"/>
    <w:rsid w:val="005E6F66"/>
    <w:rsid w:val="005E6F9B"/>
    <w:rsid w:val="005E6FB1"/>
    <w:rsid w:val="005E7043"/>
    <w:rsid w:val="005E7065"/>
    <w:rsid w:val="005E7073"/>
    <w:rsid w:val="005E717F"/>
    <w:rsid w:val="005E719B"/>
    <w:rsid w:val="005E71C4"/>
    <w:rsid w:val="005E71CE"/>
    <w:rsid w:val="005E7307"/>
    <w:rsid w:val="005E737A"/>
    <w:rsid w:val="005E73DA"/>
    <w:rsid w:val="005E7403"/>
    <w:rsid w:val="005E7557"/>
    <w:rsid w:val="005E759A"/>
    <w:rsid w:val="005E760D"/>
    <w:rsid w:val="005E765F"/>
    <w:rsid w:val="005E7670"/>
    <w:rsid w:val="005E76AA"/>
    <w:rsid w:val="005E7710"/>
    <w:rsid w:val="005E777F"/>
    <w:rsid w:val="005E7836"/>
    <w:rsid w:val="005E783C"/>
    <w:rsid w:val="005E792F"/>
    <w:rsid w:val="005E79B2"/>
    <w:rsid w:val="005E79D8"/>
    <w:rsid w:val="005E7AF0"/>
    <w:rsid w:val="005E7BDF"/>
    <w:rsid w:val="005E7CA8"/>
    <w:rsid w:val="005E7CD5"/>
    <w:rsid w:val="005E7CDE"/>
    <w:rsid w:val="005E7D7F"/>
    <w:rsid w:val="005E7DAA"/>
    <w:rsid w:val="005E7DC9"/>
    <w:rsid w:val="005E7E39"/>
    <w:rsid w:val="005E7EF7"/>
    <w:rsid w:val="005E7F0D"/>
    <w:rsid w:val="005E7FFE"/>
    <w:rsid w:val="005F0020"/>
    <w:rsid w:val="005F003F"/>
    <w:rsid w:val="005F0053"/>
    <w:rsid w:val="005F0079"/>
    <w:rsid w:val="005F00F7"/>
    <w:rsid w:val="005F011D"/>
    <w:rsid w:val="005F015A"/>
    <w:rsid w:val="005F0163"/>
    <w:rsid w:val="005F0171"/>
    <w:rsid w:val="005F01D3"/>
    <w:rsid w:val="005F0205"/>
    <w:rsid w:val="005F02E5"/>
    <w:rsid w:val="005F031A"/>
    <w:rsid w:val="005F0363"/>
    <w:rsid w:val="005F05D5"/>
    <w:rsid w:val="005F05F3"/>
    <w:rsid w:val="005F064E"/>
    <w:rsid w:val="005F067C"/>
    <w:rsid w:val="005F0684"/>
    <w:rsid w:val="005F074D"/>
    <w:rsid w:val="005F076F"/>
    <w:rsid w:val="005F07C2"/>
    <w:rsid w:val="005F092B"/>
    <w:rsid w:val="005F0970"/>
    <w:rsid w:val="005F09CA"/>
    <w:rsid w:val="005F09E2"/>
    <w:rsid w:val="005F09E9"/>
    <w:rsid w:val="005F0A7D"/>
    <w:rsid w:val="005F0A91"/>
    <w:rsid w:val="005F0B06"/>
    <w:rsid w:val="005F0B24"/>
    <w:rsid w:val="005F0B63"/>
    <w:rsid w:val="005F0B70"/>
    <w:rsid w:val="005F0BBE"/>
    <w:rsid w:val="005F0C08"/>
    <w:rsid w:val="005F0C31"/>
    <w:rsid w:val="005F0D1D"/>
    <w:rsid w:val="005F0D93"/>
    <w:rsid w:val="005F0E05"/>
    <w:rsid w:val="005F0E6F"/>
    <w:rsid w:val="005F0F88"/>
    <w:rsid w:val="005F0FCE"/>
    <w:rsid w:val="005F0FFC"/>
    <w:rsid w:val="005F1023"/>
    <w:rsid w:val="005F104F"/>
    <w:rsid w:val="005F1062"/>
    <w:rsid w:val="005F10DE"/>
    <w:rsid w:val="005F1114"/>
    <w:rsid w:val="005F1119"/>
    <w:rsid w:val="005F11E3"/>
    <w:rsid w:val="005F126C"/>
    <w:rsid w:val="005F1270"/>
    <w:rsid w:val="005F1318"/>
    <w:rsid w:val="005F138B"/>
    <w:rsid w:val="005F1428"/>
    <w:rsid w:val="005F144C"/>
    <w:rsid w:val="005F1452"/>
    <w:rsid w:val="005F1461"/>
    <w:rsid w:val="005F1477"/>
    <w:rsid w:val="005F14B8"/>
    <w:rsid w:val="005F14C5"/>
    <w:rsid w:val="005F14D8"/>
    <w:rsid w:val="005F14E2"/>
    <w:rsid w:val="005F152D"/>
    <w:rsid w:val="005F156F"/>
    <w:rsid w:val="005F159A"/>
    <w:rsid w:val="005F15C1"/>
    <w:rsid w:val="005F1621"/>
    <w:rsid w:val="005F1624"/>
    <w:rsid w:val="005F1702"/>
    <w:rsid w:val="005F1754"/>
    <w:rsid w:val="005F183B"/>
    <w:rsid w:val="005F1867"/>
    <w:rsid w:val="005F1924"/>
    <w:rsid w:val="005F1A2C"/>
    <w:rsid w:val="005F1A5D"/>
    <w:rsid w:val="005F1A70"/>
    <w:rsid w:val="005F1AD0"/>
    <w:rsid w:val="005F1BDE"/>
    <w:rsid w:val="005F1C97"/>
    <w:rsid w:val="005F1EA6"/>
    <w:rsid w:val="005F1EBD"/>
    <w:rsid w:val="005F1FEA"/>
    <w:rsid w:val="005F2042"/>
    <w:rsid w:val="005F2056"/>
    <w:rsid w:val="005F2069"/>
    <w:rsid w:val="005F2086"/>
    <w:rsid w:val="005F208B"/>
    <w:rsid w:val="005F2094"/>
    <w:rsid w:val="005F20B8"/>
    <w:rsid w:val="005F2142"/>
    <w:rsid w:val="005F216C"/>
    <w:rsid w:val="005F2204"/>
    <w:rsid w:val="005F2237"/>
    <w:rsid w:val="005F2272"/>
    <w:rsid w:val="005F22FB"/>
    <w:rsid w:val="005F2318"/>
    <w:rsid w:val="005F2360"/>
    <w:rsid w:val="005F23D2"/>
    <w:rsid w:val="005F23DC"/>
    <w:rsid w:val="005F23E3"/>
    <w:rsid w:val="005F2415"/>
    <w:rsid w:val="005F2479"/>
    <w:rsid w:val="005F24C7"/>
    <w:rsid w:val="005F251C"/>
    <w:rsid w:val="005F25A4"/>
    <w:rsid w:val="005F25F2"/>
    <w:rsid w:val="005F2679"/>
    <w:rsid w:val="005F2709"/>
    <w:rsid w:val="005F27E0"/>
    <w:rsid w:val="005F2822"/>
    <w:rsid w:val="005F291D"/>
    <w:rsid w:val="005F2962"/>
    <w:rsid w:val="005F2965"/>
    <w:rsid w:val="005F29B5"/>
    <w:rsid w:val="005F29E8"/>
    <w:rsid w:val="005F2A20"/>
    <w:rsid w:val="005F2B53"/>
    <w:rsid w:val="005F2B71"/>
    <w:rsid w:val="005F2BD6"/>
    <w:rsid w:val="005F2C02"/>
    <w:rsid w:val="005F2D0E"/>
    <w:rsid w:val="005F2D13"/>
    <w:rsid w:val="005F2DBF"/>
    <w:rsid w:val="005F2DC7"/>
    <w:rsid w:val="005F2E54"/>
    <w:rsid w:val="005F2E9E"/>
    <w:rsid w:val="005F2EA0"/>
    <w:rsid w:val="005F2EB1"/>
    <w:rsid w:val="005F2F5E"/>
    <w:rsid w:val="005F2FF7"/>
    <w:rsid w:val="005F3020"/>
    <w:rsid w:val="005F31A3"/>
    <w:rsid w:val="005F3274"/>
    <w:rsid w:val="005F32AF"/>
    <w:rsid w:val="005F33A5"/>
    <w:rsid w:val="005F33EE"/>
    <w:rsid w:val="005F3405"/>
    <w:rsid w:val="005F346E"/>
    <w:rsid w:val="005F3486"/>
    <w:rsid w:val="005F34AA"/>
    <w:rsid w:val="005F34DE"/>
    <w:rsid w:val="005F3505"/>
    <w:rsid w:val="005F36D2"/>
    <w:rsid w:val="005F372B"/>
    <w:rsid w:val="005F3774"/>
    <w:rsid w:val="005F3825"/>
    <w:rsid w:val="005F3885"/>
    <w:rsid w:val="005F3889"/>
    <w:rsid w:val="005F38D3"/>
    <w:rsid w:val="005F38E6"/>
    <w:rsid w:val="005F38E9"/>
    <w:rsid w:val="005F393C"/>
    <w:rsid w:val="005F3944"/>
    <w:rsid w:val="005F39BC"/>
    <w:rsid w:val="005F3A1A"/>
    <w:rsid w:val="005F3B53"/>
    <w:rsid w:val="005F3B86"/>
    <w:rsid w:val="005F3B9E"/>
    <w:rsid w:val="005F3D7E"/>
    <w:rsid w:val="005F3D90"/>
    <w:rsid w:val="005F3DC7"/>
    <w:rsid w:val="005F3DD7"/>
    <w:rsid w:val="005F3DD9"/>
    <w:rsid w:val="005F3ED6"/>
    <w:rsid w:val="005F3F0E"/>
    <w:rsid w:val="005F402B"/>
    <w:rsid w:val="005F404B"/>
    <w:rsid w:val="005F410A"/>
    <w:rsid w:val="005F41AA"/>
    <w:rsid w:val="005F41D8"/>
    <w:rsid w:val="005F4339"/>
    <w:rsid w:val="005F4396"/>
    <w:rsid w:val="005F43CC"/>
    <w:rsid w:val="005F43FD"/>
    <w:rsid w:val="005F447F"/>
    <w:rsid w:val="005F44A2"/>
    <w:rsid w:val="005F44B3"/>
    <w:rsid w:val="005F44C6"/>
    <w:rsid w:val="005F44DC"/>
    <w:rsid w:val="005F454A"/>
    <w:rsid w:val="005F45BD"/>
    <w:rsid w:val="005F47DC"/>
    <w:rsid w:val="005F481D"/>
    <w:rsid w:val="005F48E5"/>
    <w:rsid w:val="005F496B"/>
    <w:rsid w:val="005F4A59"/>
    <w:rsid w:val="005F4A89"/>
    <w:rsid w:val="005F4AA0"/>
    <w:rsid w:val="005F4AD0"/>
    <w:rsid w:val="005F4B7D"/>
    <w:rsid w:val="005F4C2E"/>
    <w:rsid w:val="005F4C96"/>
    <w:rsid w:val="005F4D2C"/>
    <w:rsid w:val="005F4DCF"/>
    <w:rsid w:val="005F4DE0"/>
    <w:rsid w:val="005F4DE7"/>
    <w:rsid w:val="005F4E31"/>
    <w:rsid w:val="005F4E77"/>
    <w:rsid w:val="005F4E96"/>
    <w:rsid w:val="005F4EFF"/>
    <w:rsid w:val="005F4F2D"/>
    <w:rsid w:val="005F4F89"/>
    <w:rsid w:val="005F4F9B"/>
    <w:rsid w:val="005F4FA3"/>
    <w:rsid w:val="005F4FB6"/>
    <w:rsid w:val="005F4FED"/>
    <w:rsid w:val="005F5002"/>
    <w:rsid w:val="005F5049"/>
    <w:rsid w:val="005F504C"/>
    <w:rsid w:val="005F5447"/>
    <w:rsid w:val="005F5471"/>
    <w:rsid w:val="005F558C"/>
    <w:rsid w:val="005F55DE"/>
    <w:rsid w:val="005F562F"/>
    <w:rsid w:val="005F576C"/>
    <w:rsid w:val="005F577C"/>
    <w:rsid w:val="005F57BA"/>
    <w:rsid w:val="005F57EE"/>
    <w:rsid w:val="005F5810"/>
    <w:rsid w:val="005F5821"/>
    <w:rsid w:val="005F5869"/>
    <w:rsid w:val="005F5889"/>
    <w:rsid w:val="005F59CD"/>
    <w:rsid w:val="005F59FD"/>
    <w:rsid w:val="005F5A0D"/>
    <w:rsid w:val="005F5B1A"/>
    <w:rsid w:val="005F5B71"/>
    <w:rsid w:val="005F5B92"/>
    <w:rsid w:val="005F5BC6"/>
    <w:rsid w:val="005F5C28"/>
    <w:rsid w:val="005F5D19"/>
    <w:rsid w:val="005F5D4E"/>
    <w:rsid w:val="005F5D55"/>
    <w:rsid w:val="005F5D5E"/>
    <w:rsid w:val="005F5EF3"/>
    <w:rsid w:val="005F5F02"/>
    <w:rsid w:val="005F5F63"/>
    <w:rsid w:val="005F5FE0"/>
    <w:rsid w:val="005F60E0"/>
    <w:rsid w:val="005F6160"/>
    <w:rsid w:val="005F616E"/>
    <w:rsid w:val="005F61C7"/>
    <w:rsid w:val="005F6202"/>
    <w:rsid w:val="005F627F"/>
    <w:rsid w:val="005F62A0"/>
    <w:rsid w:val="005F62D9"/>
    <w:rsid w:val="005F63C0"/>
    <w:rsid w:val="005F645B"/>
    <w:rsid w:val="005F6496"/>
    <w:rsid w:val="005F64C4"/>
    <w:rsid w:val="005F64C9"/>
    <w:rsid w:val="005F64E3"/>
    <w:rsid w:val="005F651D"/>
    <w:rsid w:val="005F654A"/>
    <w:rsid w:val="005F658A"/>
    <w:rsid w:val="005F65F7"/>
    <w:rsid w:val="005F6649"/>
    <w:rsid w:val="005F6691"/>
    <w:rsid w:val="005F66B2"/>
    <w:rsid w:val="005F6846"/>
    <w:rsid w:val="005F686C"/>
    <w:rsid w:val="005F68A1"/>
    <w:rsid w:val="005F68C9"/>
    <w:rsid w:val="005F69BC"/>
    <w:rsid w:val="005F6A28"/>
    <w:rsid w:val="005F6A7C"/>
    <w:rsid w:val="005F6A8E"/>
    <w:rsid w:val="005F6AE5"/>
    <w:rsid w:val="005F6BE8"/>
    <w:rsid w:val="005F6C04"/>
    <w:rsid w:val="005F6C15"/>
    <w:rsid w:val="005F6CB5"/>
    <w:rsid w:val="005F6CC6"/>
    <w:rsid w:val="005F6CCB"/>
    <w:rsid w:val="005F6D46"/>
    <w:rsid w:val="005F6D98"/>
    <w:rsid w:val="005F6DD7"/>
    <w:rsid w:val="005F6E62"/>
    <w:rsid w:val="005F6EA8"/>
    <w:rsid w:val="005F6F3F"/>
    <w:rsid w:val="005F6F5F"/>
    <w:rsid w:val="005F6FB1"/>
    <w:rsid w:val="005F7035"/>
    <w:rsid w:val="005F705A"/>
    <w:rsid w:val="005F7084"/>
    <w:rsid w:val="005F708A"/>
    <w:rsid w:val="005F714E"/>
    <w:rsid w:val="005F7162"/>
    <w:rsid w:val="005F72BE"/>
    <w:rsid w:val="005F72CC"/>
    <w:rsid w:val="005F72DC"/>
    <w:rsid w:val="005F73E8"/>
    <w:rsid w:val="005F749E"/>
    <w:rsid w:val="005F74FC"/>
    <w:rsid w:val="005F76A4"/>
    <w:rsid w:val="005F76BE"/>
    <w:rsid w:val="005F7912"/>
    <w:rsid w:val="005F7988"/>
    <w:rsid w:val="005F79DB"/>
    <w:rsid w:val="005F7A1C"/>
    <w:rsid w:val="005F7A2B"/>
    <w:rsid w:val="005F7AB1"/>
    <w:rsid w:val="005F7B38"/>
    <w:rsid w:val="005F7B6F"/>
    <w:rsid w:val="005F7BB3"/>
    <w:rsid w:val="005F7BD3"/>
    <w:rsid w:val="005F7BF7"/>
    <w:rsid w:val="005F7C59"/>
    <w:rsid w:val="005F7CC2"/>
    <w:rsid w:val="005F7E1E"/>
    <w:rsid w:val="005F7E6C"/>
    <w:rsid w:val="005F7F2C"/>
    <w:rsid w:val="005F7F4A"/>
    <w:rsid w:val="00600126"/>
    <w:rsid w:val="006001D4"/>
    <w:rsid w:val="006001FE"/>
    <w:rsid w:val="00600230"/>
    <w:rsid w:val="00600236"/>
    <w:rsid w:val="006002A2"/>
    <w:rsid w:val="006002A8"/>
    <w:rsid w:val="006002EC"/>
    <w:rsid w:val="0060031C"/>
    <w:rsid w:val="0060032E"/>
    <w:rsid w:val="00600355"/>
    <w:rsid w:val="0060037E"/>
    <w:rsid w:val="006004A6"/>
    <w:rsid w:val="006004BF"/>
    <w:rsid w:val="0060050C"/>
    <w:rsid w:val="0060064B"/>
    <w:rsid w:val="00600672"/>
    <w:rsid w:val="006006E7"/>
    <w:rsid w:val="00600715"/>
    <w:rsid w:val="006007D4"/>
    <w:rsid w:val="00600809"/>
    <w:rsid w:val="00600850"/>
    <w:rsid w:val="0060087E"/>
    <w:rsid w:val="006008D7"/>
    <w:rsid w:val="006008E2"/>
    <w:rsid w:val="00600982"/>
    <w:rsid w:val="006009F4"/>
    <w:rsid w:val="006009F8"/>
    <w:rsid w:val="00600A91"/>
    <w:rsid w:val="00600AB9"/>
    <w:rsid w:val="00600B53"/>
    <w:rsid w:val="00600BA0"/>
    <w:rsid w:val="00600BE6"/>
    <w:rsid w:val="00600BE8"/>
    <w:rsid w:val="00600C01"/>
    <w:rsid w:val="00600D39"/>
    <w:rsid w:val="00600D3D"/>
    <w:rsid w:val="00600E8E"/>
    <w:rsid w:val="00600E92"/>
    <w:rsid w:val="00600EA4"/>
    <w:rsid w:val="00600EB1"/>
    <w:rsid w:val="00600ECF"/>
    <w:rsid w:val="00600EE0"/>
    <w:rsid w:val="00600EEE"/>
    <w:rsid w:val="00600EFF"/>
    <w:rsid w:val="00600F1B"/>
    <w:rsid w:val="00600F2D"/>
    <w:rsid w:val="0060102A"/>
    <w:rsid w:val="00601034"/>
    <w:rsid w:val="006010BC"/>
    <w:rsid w:val="00601145"/>
    <w:rsid w:val="006011B5"/>
    <w:rsid w:val="006011CB"/>
    <w:rsid w:val="00601227"/>
    <w:rsid w:val="00601247"/>
    <w:rsid w:val="00601282"/>
    <w:rsid w:val="006012B7"/>
    <w:rsid w:val="00601376"/>
    <w:rsid w:val="006013DE"/>
    <w:rsid w:val="006013F0"/>
    <w:rsid w:val="0060143E"/>
    <w:rsid w:val="00601448"/>
    <w:rsid w:val="00601502"/>
    <w:rsid w:val="00601523"/>
    <w:rsid w:val="006015FC"/>
    <w:rsid w:val="00601650"/>
    <w:rsid w:val="00601673"/>
    <w:rsid w:val="006016B2"/>
    <w:rsid w:val="006016BF"/>
    <w:rsid w:val="0060185B"/>
    <w:rsid w:val="00601872"/>
    <w:rsid w:val="00601988"/>
    <w:rsid w:val="00601A7C"/>
    <w:rsid w:val="00601AE2"/>
    <w:rsid w:val="00601B28"/>
    <w:rsid w:val="00601BBA"/>
    <w:rsid w:val="00601C3E"/>
    <w:rsid w:val="00601C96"/>
    <w:rsid w:val="00601CFE"/>
    <w:rsid w:val="00601DD9"/>
    <w:rsid w:val="00601DE3"/>
    <w:rsid w:val="00601E04"/>
    <w:rsid w:val="00601F6A"/>
    <w:rsid w:val="00602019"/>
    <w:rsid w:val="00602146"/>
    <w:rsid w:val="0060214C"/>
    <w:rsid w:val="00602217"/>
    <w:rsid w:val="0060221D"/>
    <w:rsid w:val="00602320"/>
    <w:rsid w:val="006023E7"/>
    <w:rsid w:val="006024BD"/>
    <w:rsid w:val="006024C8"/>
    <w:rsid w:val="00602515"/>
    <w:rsid w:val="00602629"/>
    <w:rsid w:val="00602635"/>
    <w:rsid w:val="00602721"/>
    <w:rsid w:val="0060279C"/>
    <w:rsid w:val="00602841"/>
    <w:rsid w:val="00602872"/>
    <w:rsid w:val="00602875"/>
    <w:rsid w:val="0060290E"/>
    <w:rsid w:val="0060292C"/>
    <w:rsid w:val="006029E5"/>
    <w:rsid w:val="00602A09"/>
    <w:rsid w:val="00602A2F"/>
    <w:rsid w:val="00602AA9"/>
    <w:rsid w:val="00602B09"/>
    <w:rsid w:val="00602BC1"/>
    <w:rsid w:val="00602BEA"/>
    <w:rsid w:val="00602D9C"/>
    <w:rsid w:val="00602DF2"/>
    <w:rsid w:val="00602E1D"/>
    <w:rsid w:val="00602E25"/>
    <w:rsid w:val="00602F2A"/>
    <w:rsid w:val="00602F54"/>
    <w:rsid w:val="00602F67"/>
    <w:rsid w:val="0060305B"/>
    <w:rsid w:val="00603060"/>
    <w:rsid w:val="006030DE"/>
    <w:rsid w:val="00603138"/>
    <w:rsid w:val="0060322D"/>
    <w:rsid w:val="006032BD"/>
    <w:rsid w:val="006032C9"/>
    <w:rsid w:val="006032FA"/>
    <w:rsid w:val="00603359"/>
    <w:rsid w:val="0060341C"/>
    <w:rsid w:val="00603482"/>
    <w:rsid w:val="00603578"/>
    <w:rsid w:val="006035A8"/>
    <w:rsid w:val="00603624"/>
    <w:rsid w:val="0060371F"/>
    <w:rsid w:val="00603760"/>
    <w:rsid w:val="00603773"/>
    <w:rsid w:val="006037E3"/>
    <w:rsid w:val="00603850"/>
    <w:rsid w:val="0060386C"/>
    <w:rsid w:val="0060390C"/>
    <w:rsid w:val="00603951"/>
    <w:rsid w:val="00603954"/>
    <w:rsid w:val="006039EC"/>
    <w:rsid w:val="00603A12"/>
    <w:rsid w:val="00603B41"/>
    <w:rsid w:val="00603B62"/>
    <w:rsid w:val="00603D95"/>
    <w:rsid w:val="00603DB8"/>
    <w:rsid w:val="00603DD2"/>
    <w:rsid w:val="00603DD9"/>
    <w:rsid w:val="00603E0C"/>
    <w:rsid w:val="00603E15"/>
    <w:rsid w:val="00603E43"/>
    <w:rsid w:val="00603E6F"/>
    <w:rsid w:val="00603E82"/>
    <w:rsid w:val="00603EFB"/>
    <w:rsid w:val="00603F1E"/>
    <w:rsid w:val="00604067"/>
    <w:rsid w:val="006040FA"/>
    <w:rsid w:val="00604143"/>
    <w:rsid w:val="0060416E"/>
    <w:rsid w:val="0060421F"/>
    <w:rsid w:val="006043A9"/>
    <w:rsid w:val="006043B8"/>
    <w:rsid w:val="00604418"/>
    <w:rsid w:val="006044C3"/>
    <w:rsid w:val="00604557"/>
    <w:rsid w:val="00604564"/>
    <w:rsid w:val="00604598"/>
    <w:rsid w:val="006045A8"/>
    <w:rsid w:val="0060463D"/>
    <w:rsid w:val="00604649"/>
    <w:rsid w:val="006047C2"/>
    <w:rsid w:val="0060489A"/>
    <w:rsid w:val="006048AD"/>
    <w:rsid w:val="00604906"/>
    <w:rsid w:val="00604AB7"/>
    <w:rsid w:val="00604B85"/>
    <w:rsid w:val="00604BF4"/>
    <w:rsid w:val="00604C4E"/>
    <w:rsid w:val="00604D78"/>
    <w:rsid w:val="00604E85"/>
    <w:rsid w:val="00604E98"/>
    <w:rsid w:val="00604EA9"/>
    <w:rsid w:val="00604EEF"/>
    <w:rsid w:val="00604F47"/>
    <w:rsid w:val="00604F84"/>
    <w:rsid w:val="00605055"/>
    <w:rsid w:val="00605098"/>
    <w:rsid w:val="00605177"/>
    <w:rsid w:val="006051E5"/>
    <w:rsid w:val="006051F8"/>
    <w:rsid w:val="0060535C"/>
    <w:rsid w:val="006053A3"/>
    <w:rsid w:val="006053D4"/>
    <w:rsid w:val="00605474"/>
    <w:rsid w:val="00605507"/>
    <w:rsid w:val="00605529"/>
    <w:rsid w:val="006055C2"/>
    <w:rsid w:val="00605608"/>
    <w:rsid w:val="0060560E"/>
    <w:rsid w:val="00605692"/>
    <w:rsid w:val="006056B8"/>
    <w:rsid w:val="006056BC"/>
    <w:rsid w:val="006056C3"/>
    <w:rsid w:val="006056FD"/>
    <w:rsid w:val="0060570A"/>
    <w:rsid w:val="006057B6"/>
    <w:rsid w:val="006057B8"/>
    <w:rsid w:val="006057E9"/>
    <w:rsid w:val="0060581A"/>
    <w:rsid w:val="00605867"/>
    <w:rsid w:val="00605878"/>
    <w:rsid w:val="00605916"/>
    <w:rsid w:val="00605A61"/>
    <w:rsid w:val="00605AE3"/>
    <w:rsid w:val="00605AFD"/>
    <w:rsid w:val="00605B2D"/>
    <w:rsid w:val="00605B73"/>
    <w:rsid w:val="00605D66"/>
    <w:rsid w:val="00605E3F"/>
    <w:rsid w:val="00605E45"/>
    <w:rsid w:val="00605EA2"/>
    <w:rsid w:val="00605F09"/>
    <w:rsid w:val="00605F35"/>
    <w:rsid w:val="00605F44"/>
    <w:rsid w:val="00605FC9"/>
    <w:rsid w:val="0060600C"/>
    <w:rsid w:val="006060D7"/>
    <w:rsid w:val="006060F3"/>
    <w:rsid w:val="00606195"/>
    <w:rsid w:val="0060620E"/>
    <w:rsid w:val="00606329"/>
    <w:rsid w:val="0060632C"/>
    <w:rsid w:val="0060639A"/>
    <w:rsid w:val="006063A7"/>
    <w:rsid w:val="006063F4"/>
    <w:rsid w:val="0060643B"/>
    <w:rsid w:val="0060661F"/>
    <w:rsid w:val="0060672E"/>
    <w:rsid w:val="00606931"/>
    <w:rsid w:val="00606937"/>
    <w:rsid w:val="00606940"/>
    <w:rsid w:val="006069AA"/>
    <w:rsid w:val="006069C3"/>
    <w:rsid w:val="00606A8B"/>
    <w:rsid w:val="00606AB4"/>
    <w:rsid w:val="00606B75"/>
    <w:rsid w:val="00606B78"/>
    <w:rsid w:val="00606BD9"/>
    <w:rsid w:val="00606C9E"/>
    <w:rsid w:val="00606F6D"/>
    <w:rsid w:val="00606FBB"/>
    <w:rsid w:val="00606FF6"/>
    <w:rsid w:val="006071B9"/>
    <w:rsid w:val="00607285"/>
    <w:rsid w:val="00607294"/>
    <w:rsid w:val="0060739F"/>
    <w:rsid w:val="0060741F"/>
    <w:rsid w:val="006074C9"/>
    <w:rsid w:val="00607595"/>
    <w:rsid w:val="006075CF"/>
    <w:rsid w:val="006076C1"/>
    <w:rsid w:val="006078A4"/>
    <w:rsid w:val="006079DF"/>
    <w:rsid w:val="00607A17"/>
    <w:rsid w:val="00607A32"/>
    <w:rsid w:val="00607ABD"/>
    <w:rsid w:val="00607B17"/>
    <w:rsid w:val="00607C25"/>
    <w:rsid w:val="00607F0A"/>
    <w:rsid w:val="00607F92"/>
    <w:rsid w:val="00607FFC"/>
    <w:rsid w:val="00610139"/>
    <w:rsid w:val="0061014E"/>
    <w:rsid w:val="006101A3"/>
    <w:rsid w:val="006101E1"/>
    <w:rsid w:val="0061026D"/>
    <w:rsid w:val="006102CE"/>
    <w:rsid w:val="006102D0"/>
    <w:rsid w:val="00610340"/>
    <w:rsid w:val="0061034A"/>
    <w:rsid w:val="006103A6"/>
    <w:rsid w:val="00610419"/>
    <w:rsid w:val="0061043A"/>
    <w:rsid w:val="0061045B"/>
    <w:rsid w:val="0061046F"/>
    <w:rsid w:val="00610477"/>
    <w:rsid w:val="006104F5"/>
    <w:rsid w:val="00610531"/>
    <w:rsid w:val="00610587"/>
    <w:rsid w:val="006105EC"/>
    <w:rsid w:val="006105EF"/>
    <w:rsid w:val="00610627"/>
    <w:rsid w:val="0061069E"/>
    <w:rsid w:val="006106DA"/>
    <w:rsid w:val="006106F4"/>
    <w:rsid w:val="00610769"/>
    <w:rsid w:val="00610834"/>
    <w:rsid w:val="006108C6"/>
    <w:rsid w:val="00610987"/>
    <w:rsid w:val="00610A42"/>
    <w:rsid w:val="00610ADB"/>
    <w:rsid w:val="00610B2B"/>
    <w:rsid w:val="00610BBD"/>
    <w:rsid w:val="00610C7C"/>
    <w:rsid w:val="00610CC9"/>
    <w:rsid w:val="00610CD4"/>
    <w:rsid w:val="00610D95"/>
    <w:rsid w:val="00610EBD"/>
    <w:rsid w:val="00610EEE"/>
    <w:rsid w:val="00610EF2"/>
    <w:rsid w:val="00610EF6"/>
    <w:rsid w:val="00610F3B"/>
    <w:rsid w:val="00610F8F"/>
    <w:rsid w:val="00611049"/>
    <w:rsid w:val="0061104C"/>
    <w:rsid w:val="0061106B"/>
    <w:rsid w:val="00611111"/>
    <w:rsid w:val="006111A3"/>
    <w:rsid w:val="006111D1"/>
    <w:rsid w:val="006111EE"/>
    <w:rsid w:val="00611219"/>
    <w:rsid w:val="00611259"/>
    <w:rsid w:val="00611327"/>
    <w:rsid w:val="00611348"/>
    <w:rsid w:val="006113FA"/>
    <w:rsid w:val="0061142F"/>
    <w:rsid w:val="00611433"/>
    <w:rsid w:val="0061156C"/>
    <w:rsid w:val="006115C2"/>
    <w:rsid w:val="006115F0"/>
    <w:rsid w:val="00611763"/>
    <w:rsid w:val="0061177D"/>
    <w:rsid w:val="006117F0"/>
    <w:rsid w:val="0061184C"/>
    <w:rsid w:val="00611946"/>
    <w:rsid w:val="006119D9"/>
    <w:rsid w:val="00611C64"/>
    <w:rsid w:val="00611CC9"/>
    <w:rsid w:val="00611D28"/>
    <w:rsid w:val="00611D91"/>
    <w:rsid w:val="00611E2A"/>
    <w:rsid w:val="00611E8F"/>
    <w:rsid w:val="00611E9F"/>
    <w:rsid w:val="00611EA9"/>
    <w:rsid w:val="00611F69"/>
    <w:rsid w:val="00611F76"/>
    <w:rsid w:val="00612001"/>
    <w:rsid w:val="0061212D"/>
    <w:rsid w:val="006121AD"/>
    <w:rsid w:val="00612201"/>
    <w:rsid w:val="00612203"/>
    <w:rsid w:val="0061223B"/>
    <w:rsid w:val="00612244"/>
    <w:rsid w:val="0061224F"/>
    <w:rsid w:val="00612297"/>
    <w:rsid w:val="00612381"/>
    <w:rsid w:val="006123C3"/>
    <w:rsid w:val="006123D4"/>
    <w:rsid w:val="006124E2"/>
    <w:rsid w:val="0061250D"/>
    <w:rsid w:val="006125A9"/>
    <w:rsid w:val="006125C2"/>
    <w:rsid w:val="00612627"/>
    <w:rsid w:val="006126FC"/>
    <w:rsid w:val="00612706"/>
    <w:rsid w:val="00612765"/>
    <w:rsid w:val="00612772"/>
    <w:rsid w:val="00612779"/>
    <w:rsid w:val="00612824"/>
    <w:rsid w:val="00612890"/>
    <w:rsid w:val="006129EB"/>
    <w:rsid w:val="00612AA9"/>
    <w:rsid w:val="00612BF9"/>
    <w:rsid w:val="00612C52"/>
    <w:rsid w:val="00612C57"/>
    <w:rsid w:val="00612C70"/>
    <w:rsid w:val="00612CA0"/>
    <w:rsid w:val="00612D4F"/>
    <w:rsid w:val="00612D93"/>
    <w:rsid w:val="00612E68"/>
    <w:rsid w:val="00612E6F"/>
    <w:rsid w:val="00612FA3"/>
    <w:rsid w:val="00612FBF"/>
    <w:rsid w:val="00613005"/>
    <w:rsid w:val="00613007"/>
    <w:rsid w:val="0061300F"/>
    <w:rsid w:val="00613148"/>
    <w:rsid w:val="006131AF"/>
    <w:rsid w:val="006131FD"/>
    <w:rsid w:val="0061326B"/>
    <w:rsid w:val="006132C9"/>
    <w:rsid w:val="0061335F"/>
    <w:rsid w:val="006133E1"/>
    <w:rsid w:val="00613407"/>
    <w:rsid w:val="00613459"/>
    <w:rsid w:val="00613468"/>
    <w:rsid w:val="00613489"/>
    <w:rsid w:val="006134EC"/>
    <w:rsid w:val="006134FF"/>
    <w:rsid w:val="00613514"/>
    <w:rsid w:val="006135A4"/>
    <w:rsid w:val="00613644"/>
    <w:rsid w:val="006136E8"/>
    <w:rsid w:val="006137B4"/>
    <w:rsid w:val="006137E4"/>
    <w:rsid w:val="00613823"/>
    <w:rsid w:val="00613852"/>
    <w:rsid w:val="00613854"/>
    <w:rsid w:val="006139C6"/>
    <w:rsid w:val="006139CF"/>
    <w:rsid w:val="006139FD"/>
    <w:rsid w:val="00613A53"/>
    <w:rsid w:val="00613A67"/>
    <w:rsid w:val="00613AA2"/>
    <w:rsid w:val="00613B82"/>
    <w:rsid w:val="00613BD9"/>
    <w:rsid w:val="00613C93"/>
    <w:rsid w:val="00613CEE"/>
    <w:rsid w:val="00613CF0"/>
    <w:rsid w:val="00613D89"/>
    <w:rsid w:val="00613D8C"/>
    <w:rsid w:val="00613DD5"/>
    <w:rsid w:val="00613E40"/>
    <w:rsid w:val="00613E49"/>
    <w:rsid w:val="00613F01"/>
    <w:rsid w:val="00613F13"/>
    <w:rsid w:val="00614097"/>
    <w:rsid w:val="006140CE"/>
    <w:rsid w:val="006141C6"/>
    <w:rsid w:val="006141F0"/>
    <w:rsid w:val="00614209"/>
    <w:rsid w:val="0061427F"/>
    <w:rsid w:val="006142C5"/>
    <w:rsid w:val="006142FF"/>
    <w:rsid w:val="00614335"/>
    <w:rsid w:val="006143A8"/>
    <w:rsid w:val="006143B0"/>
    <w:rsid w:val="0061441C"/>
    <w:rsid w:val="0061445B"/>
    <w:rsid w:val="006144FB"/>
    <w:rsid w:val="00614567"/>
    <w:rsid w:val="0061458F"/>
    <w:rsid w:val="006145BB"/>
    <w:rsid w:val="006145FE"/>
    <w:rsid w:val="00614617"/>
    <w:rsid w:val="0061463C"/>
    <w:rsid w:val="006146CA"/>
    <w:rsid w:val="006146FF"/>
    <w:rsid w:val="00614700"/>
    <w:rsid w:val="00614775"/>
    <w:rsid w:val="006148D3"/>
    <w:rsid w:val="006148E8"/>
    <w:rsid w:val="00614952"/>
    <w:rsid w:val="0061496A"/>
    <w:rsid w:val="006149E5"/>
    <w:rsid w:val="00614A66"/>
    <w:rsid w:val="00614A81"/>
    <w:rsid w:val="00614B5F"/>
    <w:rsid w:val="00614C43"/>
    <w:rsid w:val="00614CC5"/>
    <w:rsid w:val="00614DC0"/>
    <w:rsid w:val="00614DDC"/>
    <w:rsid w:val="00614E6B"/>
    <w:rsid w:val="00614E70"/>
    <w:rsid w:val="00614EEC"/>
    <w:rsid w:val="00614F13"/>
    <w:rsid w:val="00614F8C"/>
    <w:rsid w:val="00614FBF"/>
    <w:rsid w:val="00614FE4"/>
    <w:rsid w:val="0061506A"/>
    <w:rsid w:val="0061507D"/>
    <w:rsid w:val="006150A3"/>
    <w:rsid w:val="006150B4"/>
    <w:rsid w:val="006150D4"/>
    <w:rsid w:val="006150E7"/>
    <w:rsid w:val="0061513D"/>
    <w:rsid w:val="00615141"/>
    <w:rsid w:val="00615175"/>
    <w:rsid w:val="006151FE"/>
    <w:rsid w:val="0061528B"/>
    <w:rsid w:val="0061537E"/>
    <w:rsid w:val="0061538C"/>
    <w:rsid w:val="00615472"/>
    <w:rsid w:val="00615510"/>
    <w:rsid w:val="006155CA"/>
    <w:rsid w:val="00615663"/>
    <w:rsid w:val="006156B4"/>
    <w:rsid w:val="00615712"/>
    <w:rsid w:val="00615730"/>
    <w:rsid w:val="0061575E"/>
    <w:rsid w:val="00615769"/>
    <w:rsid w:val="00615778"/>
    <w:rsid w:val="00615856"/>
    <w:rsid w:val="00615937"/>
    <w:rsid w:val="00615946"/>
    <w:rsid w:val="00615958"/>
    <w:rsid w:val="00615A81"/>
    <w:rsid w:val="00615AA9"/>
    <w:rsid w:val="00615AF6"/>
    <w:rsid w:val="00615B4B"/>
    <w:rsid w:val="00615BAA"/>
    <w:rsid w:val="00615C05"/>
    <w:rsid w:val="00615C1C"/>
    <w:rsid w:val="00615C89"/>
    <w:rsid w:val="00615CA3"/>
    <w:rsid w:val="00615D33"/>
    <w:rsid w:val="00615E08"/>
    <w:rsid w:val="00615F8C"/>
    <w:rsid w:val="0061602E"/>
    <w:rsid w:val="0061611A"/>
    <w:rsid w:val="00616149"/>
    <w:rsid w:val="0061627C"/>
    <w:rsid w:val="006162B2"/>
    <w:rsid w:val="00616300"/>
    <w:rsid w:val="00616340"/>
    <w:rsid w:val="006163D4"/>
    <w:rsid w:val="0061642D"/>
    <w:rsid w:val="00616449"/>
    <w:rsid w:val="006164F0"/>
    <w:rsid w:val="00616564"/>
    <w:rsid w:val="00616651"/>
    <w:rsid w:val="00616656"/>
    <w:rsid w:val="00616890"/>
    <w:rsid w:val="006168E1"/>
    <w:rsid w:val="00616985"/>
    <w:rsid w:val="0061698C"/>
    <w:rsid w:val="00616A56"/>
    <w:rsid w:val="00616A68"/>
    <w:rsid w:val="00616A6E"/>
    <w:rsid w:val="00616BB0"/>
    <w:rsid w:val="00616BD3"/>
    <w:rsid w:val="00616C4F"/>
    <w:rsid w:val="00616D46"/>
    <w:rsid w:val="00616D4E"/>
    <w:rsid w:val="00616D77"/>
    <w:rsid w:val="00616D99"/>
    <w:rsid w:val="00616E49"/>
    <w:rsid w:val="00616E8A"/>
    <w:rsid w:val="00616EE7"/>
    <w:rsid w:val="00616F33"/>
    <w:rsid w:val="00616FD8"/>
    <w:rsid w:val="00616FEB"/>
    <w:rsid w:val="0061717F"/>
    <w:rsid w:val="006171A1"/>
    <w:rsid w:val="0061726F"/>
    <w:rsid w:val="006172BD"/>
    <w:rsid w:val="006172F2"/>
    <w:rsid w:val="006172F6"/>
    <w:rsid w:val="00617325"/>
    <w:rsid w:val="006173AC"/>
    <w:rsid w:val="006173E6"/>
    <w:rsid w:val="00617431"/>
    <w:rsid w:val="00617451"/>
    <w:rsid w:val="006174EC"/>
    <w:rsid w:val="0061753E"/>
    <w:rsid w:val="00617551"/>
    <w:rsid w:val="00617558"/>
    <w:rsid w:val="00617561"/>
    <w:rsid w:val="0061764C"/>
    <w:rsid w:val="006176AB"/>
    <w:rsid w:val="006176B6"/>
    <w:rsid w:val="006176E8"/>
    <w:rsid w:val="00617753"/>
    <w:rsid w:val="0061776D"/>
    <w:rsid w:val="00617824"/>
    <w:rsid w:val="006178E6"/>
    <w:rsid w:val="006178E8"/>
    <w:rsid w:val="0061797D"/>
    <w:rsid w:val="006179B4"/>
    <w:rsid w:val="00617A15"/>
    <w:rsid w:val="00617A61"/>
    <w:rsid w:val="00617A6A"/>
    <w:rsid w:val="00617D9E"/>
    <w:rsid w:val="00617DAB"/>
    <w:rsid w:val="00617EEC"/>
    <w:rsid w:val="00617F42"/>
    <w:rsid w:val="00617F6E"/>
    <w:rsid w:val="00617FE7"/>
    <w:rsid w:val="00620058"/>
    <w:rsid w:val="0062009E"/>
    <w:rsid w:val="006200EF"/>
    <w:rsid w:val="00620175"/>
    <w:rsid w:val="006201A0"/>
    <w:rsid w:val="006201F7"/>
    <w:rsid w:val="00620276"/>
    <w:rsid w:val="00620393"/>
    <w:rsid w:val="006203E4"/>
    <w:rsid w:val="006203F7"/>
    <w:rsid w:val="00620425"/>
    <w:rsid w:val="00620455"/>
    <w:rsid w:val="0062059C"/>
    <w:rsid w:val="00620703"/>
    <w:rsid w:val="00620748"/>
    <w:rsid w:val="006207CA"/>
    <w:rsid w:val="006207E0"/>
    <w:rsid w:val="00620916"/>
    <w:rsid w:val="00620A02"/>
    <w:rsid w:val="00620AC0"/>
    <w:rsid w:val="00620BB8"/>
    <w:rsid w:val="00620BFC"/>
    <w:rsid w:val="00620CA1"/>
    <w:rsid w:val="00620CBB"/>
    <w:rsid w:val="00620CD7"/>
    <w:rsid w:val="00620CD9"/>
    <w:rsid w:val="00620CFB"/>
    <w:rsid w:val="00620D47"/>
    <w:rsid w:val="00620DBB"/>
    <w:rsid w:val="00620F84"/>
    <w:rsid w:val="00620FF7"/>
    <w:rsid w:val="0062100A"/>
    <w:rsid w:val="00621077"/>
    <w:rsid w:val="006210A7"/>
    <w:rsid w:val="006210F7"/>
    <w:rsid w:val="0062113E"/>
    <w:rsid w:val="00621162"/>
    <w:rsid w:val="006211ED"/>
    <w:rsid w:val="0062124E"/>
    <w:rsid w:val="00621271"/>
    <w:rsid w:val="0062127F"/>
    <w:rsid w:val="0062129A"/>
    <w:rsid w:val="006212C9"/>
    <w:rsid w:val="0062136D"/>
    <w:rsid w:val="006213A2"/>
    <w:rsid w:val="00621437"/>
    <w:rsid w:val="00621488"/>
    <w:rsid w:val="0062149A"/>
    <w:rsid w:val="006214A2"/>
    <w:rsid w:val="006214D3"/>
    <w:rsid w:val="00621506"/>
    <w:rsid w:val="006215C8"/>
    <w:rsid w:val="0062177E"/>
    <w:rsid w:val="00621816"/>
    <w:rsid w:val="00621867"/>
    <w:rsid w:val="0062197A"/>
    <w:rsid w:val="006219CF"/>
    <w:rsid w:val="00621A90"/>
    <w:rsid w:val="00621A9D"/>
    <w:rsid w:val="00621ACB"/>
    <w:rsid w:val="00621AFA"/>
    <w:rsid w:val="00621B42"/>
    <w:rsid w:val="00621C2A"/>
    <w:rsid w:val="00621D1B"/>
    <w:rsid w:val="00621D6C"/>
    <w:rsid w:val="00621DA1"/>
    <w:rsid w:val="00621F3B"/>
    <w:rsid w:val="00621F9D"/>
    <w:rsid w:val="0062201D"/>
    <w:rsid w:val="0062203B"/>
    <w:rsid w:val="0062203F"/>
    <w:rsid w:val="006220C5"/>
    <w:rsid w:val="006222E4"/>
    <w:rsid w:val="00622372"/>
    <w:rsid w:val="006223BE"/>
    <w:rsid w:val="0062250E"/>
    <w:rsid w:val="00622514"/>
    <w:rsid w:val="00622515"/>
    <w:rsid w:val="00622714"/>
    <w:rsid w:val="00622721"/>
    <w:rsid w:val="00622739"/>
    <w:rsid w:val="00622819"/>
    <w:rsid w:val="0062288E"/>
    <w:rsid w:val="006228A0"/>
    <w:rsid w:val="0062296E"/>
    <w:rsid w:val="00622981"/>
    <w:rsid w:val="00622984"/>
    <w:rsid w:val="00622989"/>
    <w:rsid w:val="006229B8"/>
    <w:rsid w:val="00622A26"/>
    <w:rsid w:val="00622A37"/>
    <w:rsid w:val="00622A83"/>
    <w:rsid w:val="00622A9E"/>
    <w:rsid w:val="00622AA2"/>
    <w:rsid w:val="00622AEB"/>
    <w:rsid w:val="00622AFF"/>
    <w:rsid w:val="00622B1F"/>
    <w:rsid w:val="00622C87"/>
    <w:rsid w:val="00622D3F"/>
    <w:rsid w:val="00622E59"/>
    <w:rsid w:val="00622EF7"/>
    <w:rsid w:val="00622F60"/>
    <w:rsid w:val="00622F8A"/>
    <w:rsid w:val="00623058"/>
    <w:rsid w:val="006230AD"/>
    <w:rsid w:val="0062319D"/>
    <w:rsid w:val="0062328F"/>
    <w:rsid w:val="006232F6"/>
    <w:rsid w:val="00623406"/>
    <w:rsid w:val="00623473"/>
    <w:rsid w:val="006234EA"/>
    <w:rsid w:val="006234FB"/>
    <w:rsid w:val="00623536"/>
    <w:rsid w:val="00623543"/>
    <w:rsid w:val="0062354D"/>
    <w:rsid w:val="0062355A"/>
    <w:rsid w:val="00623568"/>
    <w:rsid w:val="006235A9"/>
    <w:rsid w:val="006235C2"/>
    <w:rsid w:val="0062368F"/>
    <w:rsid w:val="00623699"/>
    <w:rsid w:val="00623768"/>
    <w:rsid w:val="00623778"/>
    <w:rsid w:val="006237E0"/>
    <w:rsid w:val="006238F6"/>
    <w:rsid w:val="00623A51"/>
    <w:rsid w:val="00623B9C"/>
    <w:rsid w:val="00623BB0"/>
    <w:rsid w:val="00623C35"/>
    <w:rsid w:val="00623C3B"/>
    <w:rsid w:val="00623C6D"/>
    <w:rsid w:val="00623CDB"/>
    <w:rsid w:val="00623CDD"/>
    <w:rsid w:val="00623D19"/>
    <w:rsid w:val="00623D1A"/>
    <w:rsid w:val="00623D1C"/>
    <w:rsid w:val="00623D91"/>
    <w:rsid w:val="00623D93"/>
    <w:rsid w:val="00623E13"/>
    <w:rsid w:val="00623E7F"/>
    <w:rsid w:val="00623F6B"/>
    <w:rsid w:val="00623F80"/>
    <w:rsid w:val="00623FA3"/>
    <w:rsid w:val="00624035"/>
    <w:rsid w:val="0062408F"/>
    <w:rsid w:val="00624091"/>
    <w:rsid w:val="006240C6"/>
    <w:rsid w:val="00624111"/>
    <w:rsid w:val="00624240"/>
    <w:rsid w:val="00624291"/>
    <w:rsid w:val="00624297"/>
    <w:rsid w:val="006242FF"/>
    <w:rsid w:val="00624329"/>
    <w:rsid w:val="0062432F"/>
    <w:rsid w:val="00624350"/>
    <w:rsid w:val="006243C2"/>
    <w:rsid w:val="006243CF"/>
    <w:rsid w:val="00624445"/>
    <w:rsid w:val="00624657"/>
    <w:rsid w:val="00624717"/>
    <w:rsid w:val="00624763"/>
    <w:rsid w:val="006247AA"/>
    <w:rsid w:val="0062487C"/>
    <w:rsid w:val="00624992"/>
    <w:rsid w:val="006249B4"/>
    <w:rsid w:val="006249B5"/>
    <w:rsid w:val="006249C5"/>
    <w:rsid w:val="00624AE7"/>
    <w:rsid w:val="00624AEB"/>
    <w:rsid w:val="00624B80"/>
    <w:rsid w:val="00624B97"/>
    <w:rsid w:val="00624C31"/>
    <w:rsid w:val="00624C4B"/>
    <w:rsid w:val="00624D46"/>
    <w:rsid w:val="00624DF9"/>
    <w:rsid w:val="00624E0B"/>
    <w:rsid w:val="0062506A"/>
    <w:rsid w:val="0062507F"/>
    <w:rsid w:val="00625158"/>
    <w:rsid w:val="006251E3"/>
    <w:rsid w:val="006251F4"/>
    <w:rsid w:val="00625268"/>
    <w:rsid w:val="0062532A"/>
    <w:rsid w:val="0062534E"/>
    <w:rsid w:val="00625379"/>
    <w:rsid w:val="00625399"/>
    <w:rsid w:val="006253F7"/>
    <w:rsid w:val="00625503"/>
    <w:rsid w:val="00625511"/>
    <w:rsid w:val="00625562"/>
    <w:rsid w:val="006255E7"/>
    <w:rsid w:val="00625610"/>
    <w:rsid w:val="00625627"/>
    <w:rsid w:val="0062562C"/>
    <w:rsid w:val="0062569C"/>
    <w:rsid w:val="006256E1"/>
    <w:rsid w:val="0062572F"/>
    <w:rsid w:val="00625830"/>
    <w:rsid w:val="0062589C"/>
    <w:rsid w:val="0062591B"/>
    <w:rsid w:val="0062593E"/>
    <w:rsid w:val="006259FB"/>
    <w:rsid w:val="00625A9D"/>
    <w:rsid w:val="00625B2E"/>
    <w:rsid w:val="00625B5F"/>
    <w:rsid w:val="00625C30"/>
    <w:rsid w:val="00625C80"/>
    <w:rsid w:val="00625CC0"/>
    <w:rsid w:val="00625CEA"/>
    <w:rsid w:val="00625DFF"/>
    <w:rsid w:val="00625E0D"/>
    <w:rsid w:val="00625E0E"/>
    <w:rsid w:val="00625E58"/>
    <w:rsid w:val="00625EC0"/>
    <w:rsid w:val="00625F2B"/>
    <w:rsid w:val="00625F5D"/>
    <w:rsid w:val="00625FC2"/>
    <w:rsid w:val="00626042"/>
    <w:rsid w:val="00626096"/>
    <w:rsid w:val="00626129"/>
    <w:rsid w:val="00626188"/>
    <w:rsid w:val="006261A8"/>
    <w:rsid w:val="006261AF"/>
    <w:rsid w:val="00626200"/>
    <w:rsid w:val="0062638F"/>
    <w:rsid w:val="0062639E"/>
    <w:rsid w:val="006263E8"/>
    <w:rsid w:val="00626475"/>
    <w:rsid w:val="00626479"/>
    <w:rsid w:val="0062649D"/>
    <w:rsid w:val="006264C7"/>
    <w:rsid w:val="00626516"/>
    <w:rsid w:val="006265AC"/>
    <w:rsid w:val="00626637"/>
    <w:rsid w:val="00626638"/>
    <w:rsid w:val="006266A4"/>
    <w:rsid w:val="006266BF"/>
    <w:rsid w:val="006266E4"/>
    <w:rsid w:val="00626797"/>
    <w:rsid w:val="006267CA"/>
    <w:rsid w:val="006267CD"/>
    <w:rsid w:val="00626904"/>
    <w:rsid w:val="00626956"/>
    <w:rsid w:val="0062695E"/>
    <w:rsid w:val="00626A13"/>
    <w:rsid w:val="00626AAA"/>
    <w:rsid w:val="00626AD7"/>
    <w:rsid w:val="00626B29"/>
    <w:rsid w:val="00626B7F"/>
    <w:rsid w:val="00626BA2"/>
    <w:rsid w:val="00626BA4"/>
    <w:rsid w:val="00626C61"/>
    <w:rsid w:val="00626C9B"/>
    <w:rsid w:val="00626E0D"/>
    <w:rsid w:val="00626E7F"/>
    <w:rsid w:val="00626EBA"/>
    <w:rsid w:val="00626F42"/>
    <w:rsid w:val="00626F5A"/>
    <w:rsid w:val="00626F93"/>
    <w:rsid w:val="00626FCC"/>
    <w:rsid w:val="00626FD6"/>
    <w:rsid w:val="00627076"/>
    <w:rsid w:val="0062707E"/>
    <w:rsid w:val="0062709E"/>
    <w:rsid w:val="006270E1"/>
    <w:rsid w:val="006270F7"/>
    <w:rsid w:val="00627132"/>
    <w:rsid w:val="006271D7"/>
    <w:rsid w:val="006272C9"/>
    <w:rsid w:val="00627305"/>
    <w:rsid w:val="00627360"/>
    <w:rsid w:val="006273A1"/>
    <w:rsid w:val="006273CE"/>
    <w:rsid w:val="006273E3"/>
    <w:rsid w:val="00627502"/>
    <w:rsid w:val="0062755A"/>
    <w:rsid w:val="0062755D"/>
    <w:rsid w:val="00627563"/>
    <w:rsid w:val="006275DD"/>
    <w:rsid w:val="006276DF"/>
    <w:rsid w:val="006276F4"/>
    <w:rsid w:val="00627789"/>
    <w:rsid w:val="0062779E"/>
    <w:rsid w:val="006277B1"/>
    <w:rsid w:val="006277D9"/>
    <w:rsid w:val="006277F5"/>
    <w:rsid w:val="00627861"/>
    <w:rsid w:val="00627866"/>
    <w:rsid w:val="006278B9"/>
    <w:rsid w:val="006278E3"/>
    <w:rsid w:val="006278F8"/>
    <w:rsid w:val="00627925"/>
    <w:rsid w:val="006279B3"/>
    <w:rsid w:val="00627B40"/>
    <w:rsid w:val="00627B4A"/>
    <w:rsid w:val="00627C90"/>
    <w:rsid w:val="00627CD4"/>
    <w:rsid w:val="00627CF8"/>
    <w:rsid w:val="00627D1C"/>
    <w:rsid w:val="00627DCA"/>
    <w:rsid w:val="00627DE6"/>
    <w:rsid w:val="00627DED"/>
    <w:rsid w:val="00627F97"/>
    <w:rsid w:val="0063004E"/>
    <w:rsid w:val="006300D3"/>
    <w:rsid w:val="00630243"/>
    <w:rsid w:val="00630305"/>
    <w:rsid w:val="00630323"/>
    <w:rsid w:val="006303C5"/>
    <w:rsid w:val="006303C9"/>
    <w:rsid w:val="006303FD"/>
    <w:rsid w:val="0063047D"/>
    <w:rsid w:val="006305A9"/>
    <w:rsid w:val="006305AC"/>
    <w:rsid w:val="006305C1"/>
    <w:rsid w:val="0063070F"/>
    <w:rsid w:val="006308DC"/>
    <w:rsid w:val="00630968"/>
    <w:rsid w:val="00630A5C"/>
    <w:rsid w:val="00630AA1"/>
    <w:rsid w:val="00630AC8"/>
    <w:rsid w:val="00630B49"/>
    <w:rsid w:val="00630B81"/>
    <w:rsid w:val="00630BDE"/>
    <w:rsid w:val="00630C3C"/>
    <w:rsid w:val="00630C42"/>
    <w:rsid w:val="00630C54"/>
    <w:rsid w:val="00630D48"/>
    <w:rsid w:val="00630D5C"/>
    <w:rsid w:val="00630DC7"/>
    <w:rsid w:val="00630E59"/>
    <w:rsid w:val="00630EB5"/>
    <w:rsid w:val="00630F47"/>
    <w:rsid w:val="00630F7B"/>
    <w:rsid w:val="00630F8F"/>
    <w:rsid w:val="00630FA6"/>
    <w:rsid w:val="00630FC4"/>
    <w:rsid w:val="0063123D"/>
    <w:rsid w:val="0063130D"/>
    <w:rsid w:val="0063142A"/>
    <w:rsid w:val="006314A0"/>
    <w:rsid w:val="0063162A"/>
    <w:rsid w:val="00631632"/>
    <w:rsid w:val="00631685"/>
    <w:rsid w:val="00631745"/>
    <w:rsid w:val="006317C0"/>
    <w:rsid w:val="00631807"/>
    <w:rsid w:val="00631909"/>
    <w:rsid w:val="0063191C"/>
    <w:rsid w:val="0063196B"/>
    <w:rsid w:val="00631B86"/>
    <w:rsid w:val="00631B94"/>
    <w:rsid w:val="00631BDE"/>
    <w:rsid w:val="00631C36"/>
    <w:rsid w:val="00631C6F"/>
    <w:rsid w:val="00631C7B"/>
    <w:rsid w:val="00631CC1"/>
    <w:rsid w:val="00631CCA"/>
    <w:rsid w:val="00631D58"/>
    <w:rsid w:val="00631D89"/>
    <w:rsid w:val="00631DF6"/>
    <w:rsid w:val="00631E94"/>
    <w:rsid w:val="00631F36"/>
    <w:rsid w:val="00631F62"/>
    <w:rsid w:val="00631F85"/>
    <w:rsid w:val="006320BA"/>
    <w:rsid w:val="006320DC"/>
    <w:rsid w:val="006321E8"/>
    <w:rsid w:val="006321F8"/>
    <w:rsid w:val="0063221C"/>
    <w:rsid w:val="00632221"/>
    <w:rsid w:val="0063226C"/>
    <w:rsid w:val="006322E2"/>
    <w:rsid w:val="00632322"/>
    <w:rsid w:val="00632325"/>
    <w:rsid w:val="0063238D"/>
    <w:rsid w:val="006323E4"/>
    <w:rsid w:val="00632407"/>
    <w:rsid w:val="00632481"/>
    <w:rsid w:val="0063258A"/>
    <w:rsid w:val="0063259D"/>
    <w:rsid w:val="006326C0"/>
    <w:rsid w:val="0063272D"/>
    <w:rsid w:val="0063277B"/>
    <w:rsid w:val="00632791"/>
    <w:rsid w:val="00632815"/>
    <w:rsid w:val="0063283B"/>
    <w:rsid w:val="0063286E"/>
    <w:rsid w:val="0063289E"/>
    <w:rsid w:val="0063298B"/>
    <w:rsid w:val="006329E7"/>
    <w:rsid w:val="00632A72"/>
    <w:rsid w:val="00632AB5"/>
    <w:rsid w:val="00632C39"/>
    <w:rsid w:val="00632D64"/>
    <w:rsid w:val="00632DF3"/>
    <w:rsid w:val="00632E1D"/>
    <w:rsid w:val="00632E44"/>
    <w:rsid w:val="00632E59"/>
    <w:rsid w:val="00632E70"/>
    <w:rsid w:val="00632EA4"/>
    <w:rsid w:val="00632EB1"/>
    <w:rsid w:val="00632EC3"/>
    <w:rsid w:val="00632EDD"/>
    <w:rsid w:val="00632F10"/>
    <w:rsid w:val="00632F6C"/>
    <w:rsid w:val="00632F8B"/>
    <w:rsid w:val="006330A9"/>
    <w:rsid w:val="00633119"/>
    <w:rsid w:val="006332D4"/>
    <w:rsid w:val="00633311"/>
    <w:rsid w:val="0063334F"/>
    <w:rsid w:val="00633417"/>
    <w:rsid w:val="00633435"/>
    <w:rsid w:val="00633496"/>
    <w:rsid w:val="0063351A"/>
    <w:rsid w:val="00633530"/>
    <w:rsid w:val="00633601"/>
    <w:rsid w:val="0063363F"/>
    <w:rsid w:val="006336BC"/>
    <w:rsid w:val="006336C4"/>
    <w:rsid w:val="006336DE"/>
    <w:rsid w:val="006336F0"/>
    <w:rsid w:val="006337D3"/>
    <w:rsid w:val="006337E8"/>
    <w:rsid w:val="006337FA"/>
    <w:rsid w:val="00633886"/>
    <w:rsid w:val="0063388F"/>
    <w:rsid w:val="006338BD"/>
    <w:rsid w:val="00633982"/>
    <w:rsid w:val="00633993"/>
    <w:rsid w:val="00633A29"/>
    <w:rsid w:val="00633AB1"/>
    <w:rsid w:val="00633AEA"/>
    <w:rsid w:val="00633BA0"/>
    <w:rsid w:val="00633BFF"/>
    <w:rsid w:val="00633C44"/>
    <w:rsid w:val="00633C58"/>
    <w:rsid w:val="00633C60"/>
    <w:rsid w:val="00633CD9"/>
    <w:rsid w:val="00633E3E"/>
    <w:rsid w:val="00633F03"/>
    <w:rsid w:val="00633F3A"/>
    <w:rsid w:val="0063400D"/>
    <w:rsid w:val="00634051"/>
    <w:rsid w:val="00634112"/>
    <w:rsid w:val="006341DF"/>
    <w:rsid w:val="006341E4"/>
    <w:rsid w:val="006341F4"/>
    <w:rsid w:val="00634289"/>
    <w:rsid w:val="006342E8"/>
    <w:rsid w:val="006342FC"/>
    <w:rsid w:val="00634462"/>
    <w:rsid w:val="0063447E"/>
    <w:rsid w:val="0063450D"/>
    <w:rsid w:val="00634521"/>
    <w:rsid w:val="0063454A"/>
    <w:rsid w:val="0063465D"/>
    <w:rsid w:val="00634704"/>
    <w:rsid w:val="00634790"/>
    <w:rsid w:val="00634956"/>
    <w:rsid w:val="0063496A"/>
    <w:rsid w:val="006349DB"/>
    <w:rsid w:val="006349E9"/>
    <w:rsid w:val="00634A0C"/>
    <w:rsid w:val="00634A8C"/>
    <w:rsid w:val="00634A94"/>
    <w:rsid w:val="00634AFA"/>
    <w:rsid w:val="00634CE0"/>
    <w:rsid w:val="00634D18"/>
    <w:rsid w:val="00634D2D"/>
    <w:rsid w:val="00634D76"/>
    <w:rsid w:val="00634E13"/>
    <w:rsid w:val="00634ED7"/>
    <w:rsid w:val="00634F48"/>
    <w:rsid w:val="00634F9B"/>
    <w:rsid w:val="0063503F"/>
    <w:rsid w:val="00635044"/>
    <w:rsid w:val="00635092"/>
    <w:rsid w:val="006350E8"/>
    <w:rsid w:val="006351A7"/>
    <w:rsid w:val="006351A8"/>
    <w:rsid w:val="00635225"/>
    <w:rsid w:val="00635272"/>
    <w:rsid w:val="006352BD"/>
    <w:rsid w:val="00635300"/>
    <w:rsid w:val="00635341"/>
    <w:rsid w:val="00635386"/>
    <w:rsid w:val="00635467"/>
    <w:rsid w:val="00635472"/>
    <w:rsid w:val="006354EB"/>
    <w:rsid w:val="006354F7"/>
    <w:rsid w:val="0063552E"/>
    <w:rsid w:val="00635577"/>
    <w:rsid w:val="0063567A"/>
    <w:rsid w:val="006356B3"/>
    <w:rsid w:val="006356D0"/>
    <w:rsid w:val="006356F3"/>
    <w:rsid w:val="00635732"/>
    <w:rsid w:val="0063578D"/>
    <w:rsid w:val="006357A1"/>
    <w:rsid w:val="0063581C"/>
    <w:rsid w:val="006358CB"/>
    <w:rsid w:val="006358D2"/>
    <w:rsid w:val="00635998"/>
    <w:rsid w:val="006359DE"/>
    <w:rsid w:val="00635A6D"/>
    <w:rsid w:val="00635ACA"/>
    <w:rsid w:val="00635B0E"/>
    <w:rsid w:val="00635B6E"/>
    <w:rsid w:val="00635BA5"/>
    <w:rsid w:val="00635C41"/>
    <w:rsid w:val="00635D21"/>
    <w:rsid w:val="00635D77"/>
    <w:rsid w:val="00635D85"/>
    <w:rsid w:val="00635DAC"/>
    <w:rsid w:val="00635E72"/>
    <w:rsid w:val="00635EAC"/>
    <w:rsid w:val="00635EAD"/>
    <w:rsid w:val="00635F21"/>
    <w:rsid w:val="00635FE5"/>
    <w:rsid w:val="0063603B"/>
    <w:rsid w:val="0063604C"/>
    <w:rsid w:val="006360E8"/>
    <w:rsid w:val="00636134"/>
    <w:rsid w:val="00636189"/>
    <w:rsid w:val="00636209"/>
    <w:rsid w:val="00636221"/>
    <w:rsid w:val="00636224"/>
    <w:rsid w:val="0063626F"/>
    <w:rsid w:val="006362F8"/>
    <w:rsid w:val="0063633B"/>
    <w:rsid w:val="00636355"/>
    <w:rsid w:val="0063638E"/>
    <w:rsid w:val="006363A8"/>
    <w:rsid w:val="00636429"/>
    <w:rsid w:val="0063643F"/>
    <w:rsid w:val="0063647C"/>
    <w:rsid w:val="0063649A"/>
    <w:rsid w:val="006364D7"/>
    <w:rsid w:val="00636595"/>
    <w:rsid w:val="00636598"/>
    <w:rsid w:val="006365D0"/>
    <w:rsid w:val="006365E9"/>
    <w:rsid w:val="00636613"/>
    <w:rsid w:val="00636711"/>
    <w:rsid w:val="0063674C"/>
    <w:rsid w:val="006367D8"/>
    <w:rsid w:val="006367E1"/>
    <w:rsid w:val="0063681A"/>
    <w:rsid w:val="00636868"/>
    <w:rsid w:val="006368B3"/>
    <w:rsid w:val="0063691A"/>
    <w:rsid w:val="0063698F"/>
    <w:rsid w:val="006369C8"/>
    <w:rsid w:val="00636AA4"/>
    <w:rsid w:val="00636ABC"/>
    <w:rsid w:val="00636B15"/>
    <w:rsid w:val="00636B2C"/>
    <w:rsid w:val="00636BAB"/>
    <w:rsid w:val="00636BF6"/>
    <w:rsid w:val="00636C20"/>
    <w:rsid w:val="00636D65"/>
    <w:rsid w:val="00636E74"/>
    <w:rsid w:val="00636EB5"/>
    <w:rsid w:val="00636F10"/>
    <w:rsid w:val="00637044"/>
    <w:rsid w:val="00637050"/>
    <w:rsid w:val="00637078"/>
    <w:rsid w:val="006370A4"/>
    <w:rsid w:val="0063713A"/>
    <w:rsid w:val="00637207"/>
    <w:rsid w:val="00637259"/>
    <w:rsid w:val="006373CC"/>
    <w:rsid w:val="00637445"/>
    <w:rsid w:val="00637465"/>
    <w:rsid w:val="00637480"/>
    <w:rsid w:val="006374B4"/>
    <w:rsid w:val="006374E7"/>
    <w:rsid w:val="00637574"/>
    <w:rsid w:val="00637594"/>
    <w:rsid w:val="00637598"/>
    <w:rsid w:val="00637649"/>
    <w:rsid w:val="0063765A"/>
    <w:rsid w:val="00637674"/>
    <w:rsid w:val="00637735"/>
    <w:rsid w:val="0063787B"/>
    <w:rsid w:val="0063788E"/>
    <w:rsid w:val="00637892"/>
    <w:rsid w:val="00637899"/>
    <w:rsid w:val="0063795C"/>
    <w:rsid w:val="00637980"/>
    <w:rsid w:val="006379AB"/>
    <w:rsid w:val="006379C0"/>
    <w:rsid w:val="00637A77"/>
    <w:rsid w:val="00637A83"/>
    <w:rsid w:val="00637A8A"/>
    <w:rsid w:val="00637A9C"/>
    <w:rsid w:val="00637B52"/>
    <w:rsid w:val="00637C01"/>
    <w:rsid w:val="00637C28"/>
    <w:rsid w:val="00637D9E"/>
    <w:rsid w:val="00637E76"/>
    <w:rsid w:val="00637E7C"/>
    <w:rsid w:val="00637E80"/>
    <w:rsid w:val="00637EC0"/>
    <w:rsid w:val="00637F15"/>
    <w:rsid w:val="00637FC7"/>
    <w:rsid w:val="00640044"/>
    <w:rsid w:val="00640103"/>
    <w:rsid w:val="00640106"/>
    <w:rsid w:val="00640164"/>
    <w:rsid w:val="006401CE"/>
    <w:rsid w:val="0064027A"/>
    <w:rsid w:val="0064028B"/>
    <w:rsid w:val="00640290"/>
    <w:rsid w:val="00640333"/>
    <w:rsid w:val="00640426"/>
    <w:rsid w:val="0064047E"/>
    <w:rsid w:val="006404AC"/>
    <w:rsid w:val="006404D0"/>
    <w:rsid w:val="006404E2"/>
    <w:rsid w:val="00640523"/>
    <w:rsid w:val="00640554"/>
    <w:rsid w:val="006405AF"/>
    <w:rsid w:val="006406A6"/>
    <w:rsid w:val="006406CE"/>
    <w:rsid w:val="006406DC"/>
    <w:rsid w:val="00640702"/>
    <w:rsid w:val="0064085A"/>
    <w:rsid w:val="00640862"/>
    <w:rsid w:val="00640875"/>
    <w:rsid w:val="006409ED"/>
    <w:rsid w:val="00640A8D"/>
    <w:rsid w:val="00640B23"/>
    <w:rsid w:val="00640BE5"/>
    <w:rsid w:val="00640C9A"/>
    <w:rsid w:val="00640D09"/>
    <w:rsid w:val="00640D41"/>
    <w:rsid w:val="00640DBD"/>
    <w:rsid w:val="00640EFF"/>
    <w:rsid w:val="00640F05"/>
    <w:rsid w:val="00640F70"/>
    <w:rsid w:val="00640FA0"/>
    <w:rsid w:val="0064108B"/>
    <w:rsid w:val="006410BB"/>
    <w:rsid w:val="0064112C"/>
    <w:rsid w:val="00641150"/>
    <w:rsid w:val="0064117E"/>
    <w:rsid w:val="006411AF"/>
    <w:rsid w:val="0064124C"/>
    <w:rsid w:val="00641253"/>
    <w:rsid w:val="00641300"/>
    <w:rsid w:val="00641377"/>
    <w:rsid w:val="006413DF"/>
    <w:rsid w:val="006413FA"/>
    <w:rsid w:val="00641406"/>
    <w:rsid w:val="0064148E"/>
    <w:rsid w:val="006414C5"/>
    <w:rsid w:val="006414F1"/>
    <w:rsid w:val="00641591"/>
    <w:rsid w:val="0064166C"/>
    <w:rsid w:val="0064169E"/>
    <w:rsid w:val="006416EF"/>
    <w:rsid w:val="006417B3"/>
    <w:rsid w:val="006417B6"/>
    <w:rsid w:val="006417CD"/>
    <w:rsid w:val="006417D5"/>
    <w:rsid w:val="00641807"/>
    <w:rsid w:val="0064183E"/>
    <w:rsid w:val="006418F1"/>
    <w:rsid w:val="0064196E"/>
    <w:rsid w:val="0064197D"/>
    <w:rsid w:val="0064198A"/>
    <w:rsid w:val="006419FE"/>
    <w:rsid w:val="00641A02"/>
    <w:rsid w:val="00641A10"/>
    <w:rsid w:val="00641B8E"/>
    <w:rsid w:val="00641BA5"/>
    <w:rsid w:val="00641BCD"/>
    <w:rsid w:val="00641C19"/>
    <w:rsid w:val="00641C4D"/>
    <w:rsid w:val="00641CE6"/>
    <w:rsid w:val="00641D3E"/>
    <w:rsid w:val="00641E06"/>
    <w:rsid w:val="00641E61"/>
    <w:rsid w:val="00641EAD"/>
    <w:rsid w:val="00641EE7"/>
    <w:rsid w:val="00641EF7"/>
    <w:rsid w:val="00641F27"/>
    <w:rsid w:val="00641FBE"/>
    <w:rsid w:val="00641FD4"/>
    <w:rsid w:val="00641FEC"/>
    <w:rsid w:val="00641FEE"/>
    <w:rsid w:val="00642049"/>
    <w:rsid w:val="0064204C"/>
    <w:rsid w:val="00642057"/>
    <w:rsid w:val="006420D7"/>
    <w:rsid w:val="00642129"/>
    <w:rsid w:val="0064213B"/>
    <w:rsid w:val="006421E5"/>
    <w:rsid w:val="00642222"/>
    <w:rsid w:val="00642231"/>
    <w:rsid w:val="0064227B"/>
    <w:rsid w:val="006422F8"/>
    <w:rsid w:val="00642306"/>
    <w:rsid w:val="006424CD"/>
    <w:rsid w:val="00642502"/>
    <w:rsid w:val="00642526"/>
    <w:rsid w:val="00642551"/>
    <w:rsid w:val="0064257D"/>
    <w:rsid w:val="0064262A"/>
    <w:rsid w:val="006426C2"/>
    <w:rsid w:val="006426FE"/>
    <w:rsid w:val="00642716"/>
    <w:rsid w:val="00642842"/>
    <w:rsid w:val="00642879"/>
    <w:rsid w:val="0064294D"/>
    <w:rsid w:val="00642964"/>
    <w:rsid w:val="006429E7"/>
    <w:rsid w:val="006429F2"/>
    <w:rsid w:val="00642C5F"/>
    <w:rsid w:val="00642C9F"/>
    <w:rsid w:val="00642CA0"/>
    <w:rsid w:val="00642CFE"/>
    <w:rsid w:val="00642D38"/>
    <w:rsid w:val="00642D9B"/>
    <w:rsid w:val="00642E50"/>
    <w:rsid w:val="00642EAB"/>
    <w:rsid w:val="00642F73"/>
    <w:rsid w:val="00642FC5"/>
    <w:rsid w:val="006430A4"/>
    <w:rsid w:val="006430C2"/>
    <w:rsid w:val="0064333B"/>
    <w:rsid w:val="006433DD"/>
    <w:rsid w:val="00643497"/>
    <w:rsid w:val="006434A6"/>
    <w:rsid w:val="006435C2"/>
    <w:rsid w:val="006435F6"/>
    <w:rsid w:val="0064360B"/>
    <w:rsid w:val="00643662"/>
    <w:rsid w:val="00643671"/>
    <w:rsid w:val="00643680"/>
    <w:rsid w:val="006436C1"/>
    <w:rsid w:val="0064376C"/>
    <w:rsid w:val="0064378A"/>
    <w:rsid w:val="006437DB"/>
    <w:rsid w:val="00643818"/>
    <w:rsid w:val="00643827"/>
    <w:rsid w:val="00643888"/>
    <w:rsid w:val="006438D6"/>
    <w:rsid w:val="006438FA"/>
    <w:rsid w:val="006439C2"/>
    <w:rsid w:val="00643A56"/>
    <w:rsid w:val="00643B93"/>
    <w:rsid w:val="00643BC9"/>
    <w:rsid w:val="00643C4C"/>
    <w:rsid w:val="00643C74"/>
    <w:rsid w:val="00643D18"/>
    <w:rsid w:val="00643DF6"/>
    <w:rsid w:val="00643F68"/>
    <w:rsid w:val="00643FAB"/>
    <w:rsid w:val="006440F6"/>
    <w:rsid w:val="0064410E"/>
    <w:rsid w:val="006441C4"/>
    <w:rsid w:val="006442AA"/>
    <w:rsid w:val="0064432B"/>
    <w:rsid w:val="0064432E"/>
    <w:rsid w:val="00644390"/>
    <w:rsid w:val="00644410"/>
    <w:rsid w:val="0064444D"/>
    <w:rsid w:val="0064457B"/>
    <w:rsid w:val="00644646"/>
    <w:rsid w:val="00644692"/>
    <w:rsid w:val="006446EE"/>
    <w:rsid w:val="00644728"/>
    <w:rsid w:val="00644731"/>
    <w:rsid w:val="00644763"/>
    <w:rsid w:val="006447D1"/>
    <w:rsid w:val="006447E5"/>
    <w:rsid w:val="006447F7"/>
    <w:rsid w:val="00644954"/>
    <w:rsid w:val="006449AA"/>
    <w:rsid w:val="006449D1"/>
    <w:rsid w:val="006449E7"/>
    <w:rsid w:val="00644ACE"/>
    <w:rsid w:val="00644AE3"/>
    <w:rsid w:val="00644AE9"/>
    <w:rsid w:val="00644B7A"/>
    <w:rsid w:val="00644BFB"/>
    <w:rsid w:val="00644CAE"/>
    <w:rsid w:val="00644CBB"/>
    <w:rsid w:val="00644D06"/>
    <w:rsid w:val="00644D12"/>
    <w:rsid w:val="00644D28"/>
    <w:rsid w:val="00644D55"/>
    <w:rsid w:val="00644E05"/>
    <w:rsid w:val="00644E10"/>
    <w:rsid w:val="00644E4E"/>
    <w:rsid w:val="00644E5A"/>
    <w:rsid w:val="00644ED5"/>
    <w:rsid w:val="00645168"/>
    <w:rsid w:val="006451B2"/>
    <w:rsid w:val="006451E4"/>
    <w:rsid w:val="00645348"/>
    <w:rsid w:val="00645357"/>
    <w:rsid w:val="006453B9"/>
    <w:rsid w:val="00645414"/>
    <w:rsid w:val="00645459"/>
    <w:rsid w:val="0064547F"/>
    <w:rsid w:val="00645496"/>
    <w:rsid w:val="006454AB"/>
    <w:rsid w:val="0064551D"/>
    <w:rsid w:val="00645579"/>
    <w:rsid w:val="0064558B"/>
    <w:rsid w:val="006455D2"/>
    <w:rsid w:val="00645642"/>
    <w:rsid w:val="0064567A"/>
    <w:rsid w:val="006456B9"/>
    <w:rsid w:val="0064577D"/>
    <w:rsid w:val="006457B5"/>
    <w:rsid w:val="006458CD"/>
    <w:rsid w:val="00645942"/>
    <w:rsid w:val="00645A1E"/>
    <w:rsid w:val="00645A3B"/>
    <w:rsid w:val="00645ABA"/>
    <w:rsid w:val="00645AE3"/>
    <w:rsid w:val="00645BCA"/>
    <w:rsid w:val="00645C23"/>
    <w:rsid w:val="00645C71"/>
    <w:rsid w:val="00645C84"/>
    <w:rsid w:val="00645C91"/>
    <w:rsid w:val="00645CA0"/>
    <w:rsid w:val="00645CBF"/>
    <w:rsid w:val="00645DE5"/>
    <w:rsid w:val="00645F38"/>
    <w:rsid w:val="00645FAB"/>
    <w:rsid w:val="0064604D"/>
    <w:rsid w:val="00646084"/>
    <w:rsid w:val="0064608A"/>
    <w:rsid w:val="0064608B"/>
    <w:rsid w:val="006460CD"/>
    <w:rsid w:val="0064612B"/>
    <w:rsid w:val="006461BD"/>
    <w:rsid w:val="00646242"/>
    <w:rsid w:val="0064632F"/>
    <w:rsid w:val="0064638E"/>
    <w:rsid w:val="006464F2"/>
    <w:rsid w:val="006465A5"/>
    <w:rsid w:val="006465D3"/>
    <w:rsid w:val="00646657"/>
    <w:rsid w:val="006466A1"/>
    <w:rsid w:val="006466CB"/>
    <w:rsid w:val="0064674F"/>
    <w:rsid w:val="006467EA"/>
    <w:rsid w:val="00646804"/>
    <w:rsid w:val="00646868"/>
    <w:rsid w:val="006469A2"/>
    <w:rsid w:val="006469CC"/>
    <w:rsid w:val="006469E5"/>
    <w:rsid w:val="00646A1E"/>
    <w:rsid w:val="00646B16"/>
    <w:rsid w:val="00646B33"/>
    <w:rsid w:val="00646C17"/>
    <w:rsid w:val="00646D89"/>
    <w:rsid w:val="00646E81"/>
    <w:rsid w:val="00646F1A"/>
    <w:rsid w:val="00646F88"/>
    <w:rsid w:val="00646FB0"/>
    <w:rsid w:val="00646FD6"/>
    <w:rsid w:val="00647009"/>
    <w:rsid w:val="0064702C"/>
    <w:rsid w:val="00647078"/>
    <w:rsid w:val="00647096"/>
    <w:rsid w:val="006471DC"/>
    <w:rsid w:val="0064728D"/>
    <w:rsid w:val="006472A6"/>
    <w:rsid w:val="006472C2"/>
    <w:rsid w:val="006473B1"/>
    <w:rsid w:val="006473B8"/>
    <w:rsid w:val="006474A2"/>
    <w:rsid w:val="006474FB"/>
    <w:rsid w:val="00647548"/>
    <w:rsid w:val="006475F9"/>
    <w:rsid w:val="00647692"/>
    <w:rsid w:val="006476F9"/>
    <w:rsid w:val="00647708"/>
    <w:rsid w:val="0064771F"/>
    <w:rsid w:val="006477FF"/>
    <w:rsid w:val="00647897"/>
    <w:rsid w:val="00647A2B"/>
    <w:rsid w:val="00647AD0"/>
    <w:rsid w:val="00647B20"/>
    <w:rsid w:val="00647B66"/>
    <w:rsid w:val="00647BD2"/>
    <w:rsid w:val="00647C0E"/>
    <w:rsid w:val="00647C2F"/>
    <w:rsid w:val="00647C63"/>
    <w:rsid w:val="00647C77"/>
    <w:rsid w:val="00647C87"/>
    <w:rsid w:val="00647CBF"/>
    <w:rsid w:val="00647E49"/>
    <w:rsid w:val="00647FA7"/>
    <w:rsid w:val="00650258"/>
    <w:rsid w:val="0065038F"/>
    <w:rsid w:val="006503BE"/>
    <w:rsid w:val="006503EF"/>
    <w:rsid w:val="006504B9"/>
    <w:rsid w:val="00650561"/>
    <w:rsid w:val="00650564"/>
    <w:rsid w:val="006505D1"/>
    <w:rsid w:val="00650655"/>
    <w:rsid w:val="006506A6"/>
    <w:rsid w:val="006506EB"/>
    <w:rsid w:val="0065073F"/>
    <w:rsid w:val="00650782"/>
    <w:rsid w:val="00650839"/>
    <w:rsid w:val="006508AF"/>
    <w:rsid w:val="006508C4"/>
    <w:rsid w:val="00650938"/>
    <w:rsid w:val="0065097C"/>
    <w:rsid w:val="00650988"/>
    <w:rsid w:val="00650999"/>
    <w:rsid w:val="006509B1"/>
    <w:rsid w:val="00650B5D"/>
    <w:rsid w:val="00650BC7"/>
    <w:rsid w:val="00650BF4"/>
    <w:rsid w:val="00650C3F"/>
    <w:rsid w:val="00650C57"/>
    <w:rsid w:val="00650C9E"/>
    <w:rsid w:val="00650D01"/>
    <w:rsid w:val="00650D31"/>
    <w:rsid w:val="00650DD2"/>
    <w:rsid w:val="00650E21"/>
    <w:rsid w:val="00650F70"/>
    <w:rsid w:val="00650F9B"/>
    <w:rsid w:val="00650FE3"/>
    <w:rsid w:val="0065105E"/>
    <w:rsid w:val="00651182"/>
    <w:rsid w:val="006511BC"/>
    <w:rsid w:val="006512CF"/>
    <w:rsid w:val="006512E5"/>
    <w:rsid w:val="0065130D"/>
    <w:rsid w:val="00651340"/>
    <w:rsid w:val="0065137D"/>
    <w:rsid w:val="006513B8"/>
    <w:rsid w:val="006513F5"/>
    <w:rsid w:val="0065144B"/>
    <w:rsid w:val="006514AA"/>
    <w:rsid w:val="00651516"/>
    <w:rsid w:val="0065155A"/>
    <w:rsid w:val="0065166D"/>
    <w:rsid w:val="006516AA"/>
    <w:rsid w:val="006516AD"/>
    <w:rsid w:val="006516CC"/>
    <w:rsid w:val="0065177E"/>
    <w:rsid w:val="00651787"/>
    <w:rsid w:val="006517CB"/>
    <w:rsid w:val="006518CF"/>
    <w:rsid w:val="0065192E"/>
    <w:rsid w:val="00651994"/>
    <w:rsid w:val="00651A37"/>
    <w:rsid w:val="00651A67"/>
    <w:rsid w:val="00651A8C"/>
    <w:rsid w:val="00651AB8"/>
    <w:rsid w:val="00651AC9"/>
    <w:rsid w:val="00651B6D"/>
    <w:rsid w:val="00651BED"/>
    <w:rsid w:val="00651C4F"/>
    <w:rsid w:val="00651CE0"/>
    <w:rsid w:val="00651D0D"/>
    <w:rsid w:val="00651D1C"/>
    <w:rsid w:val="00651D37"/>
    <w:rsid w:val="00651D40"/>
    <w:rsid w:val="00651DC0"/>
    <w:rsid w:val="00651EE3"/>
    <w:rsid w:val="00651EFD"/>
    <w:rsid w:val="00651F35"/>
    <w:rsid w:val="00651F4E"/>
    <w:rsid w:val="00651F99"/>
    <w:rsid w:val="00652064"/>
    <w:rsid w:val="006520AC"/>
    <w:rsid w:val="006520F0"/>
    <w:rsid w:val="006520F3"/>
    <w:rsid w:val="00652116"/>
    <w:rsid w:val="00652150"/>
    <w:rsid w:val="00652224"/>
    <w:rsid w:val="0065227D"/>
    <w:rsid w:val="006522C0"/>
    <w:rsid w:val="00652349"/>
    <w:rsid w:val="0065234A"/>
    <w:rsid w:val="00652363"/>
    <w:rsid w:val="006523C5"/>
    <w:rsid w:val="00652428"/>
    <w:rsid w:val="00652435"/>
    <w:rsid w:val="0065249B"/>
    <w:rsid w:val="006524BA"/>
    <w:rsid w:val="00652567"/>
    <w:rsid w:val="0065257E"/>
    <w:rsid w:val="006525DB"/>
    <w:rsid w:val="0065265A"/>
    <w:rsid w:val="00652765"/>
    <w:rsid w:val="006527B1"/>
    <w:rsid w:val="00652818"/>
    <w:rsid w:val="00652907"/>
    <w:rsid w:val="0065290A"/>
    <w:rsid w:val="0065299E"/>
    <w:rsid w:val="006529E3"/>
    <w:rsid w:val="00652A51"/>
    <w:rsid w:val="00652AD8"/>
    <w:rsid w:val="00652BC0"/>
    <w:rsid w:val="00652D31"/>
    <w:rsid w:val="00652DBE"/>
    <w:rsid w:val="00652DFE"/>
    <w:rsid w:val="00652F07"/>
    <w:rsid w:val="00652F61"/>
    <w:rsid w:val="00652FF6"/>
    <w:rsid w:val="006530B6"/>
    <w:rsid w:val="006530F8"/>
    <w:rsid w:val="006531DD"/>
    <w:rsid w:val="006531F5"/>
    <w:rsid w:val="00653248"/>
    <w:rsid w:val="00653290"/>
    <w:rsid w:val="006532A9"/>
    <w:rsid w:val="006532B1"/>
    <w:rsid w:val="006533F1"/>
    <w:rsid w:val="0065340B"/>
    <w:rsid w:val="00653422"/>
    <w:rsid w:val="0065344B"/>
    <w:rsid w:val="0065344F"/>
    <w:rsid w:val="006534CA"/>
    <w:rsid w:val="006534FE"/>
    <w:rsid w:val="00653533"/>
    <w:rsid w:val="00653567"/>
    <w:rsid w:val="00653579"/>
    <w:rsid w:val="006535E5"/>
    <w:rsid w:val="00653653"/>
    <w:rsid w:val="0065378C"/>
    <w:rsid w:val="006537E7"/>
    <w:rsid w:val="00653814"/>
    <w:rsid w:val="00653867"/>
    <w:rsid w:val="0065389F"/>
    <w:rsid w:val="006538A4"/>
    <w:rsid w:val="0065390F"/>
    <w:rsid w:val="006539CF"/>
    <w:rsid w:val="006539EF"/>
    <w:rsid w:val="00653A88"/>
    <w:rsid w:val="00653ABA"/>
    <w:rsid w:val="00653ADF"/>
    <w:rsid w:val="00653AE1"/>
    <w:rsid w:val="00653AEE"/>
    <w:rsid w:val="00653C35"/>
    <w:rsid w:val="00653C9B"/>
    <w:rsid w:val="00653D44"/>
    <w:rsid w:val="00653D51"/>
    <w:rsid w:val="00653E3A"/>
    <w:rsid w:val="00653F23"/>
    <w:rsid w:val="00653F4F"/>
    <w:rsid w:val="00653F53"/>
    <w:rsid w:val="00653FA8"/>
    <w:rsid w:val="00653FC0"/>
    <w:rsid w:val="00653FFE"/>
    <w:rsid w:val="00653FFF"/>
    <w:rsid w:val="0065401C"/>
    <w:rsid w:val="006540CB"/>
    <w:rsid w:val="00654120"/>
    <w:rsid w:val="0065418B"/>
    <w:rsid w:val="006541C6"/>
    <w:rsid w:val="00654209"/>
    <w:rsid w:val="0065422E"/>
    <w:rsid w:val="00654257"/>
    <w:rsid w:val="00654268"/>
    <w:rsid w:val="006542EF"/>
    <w:rsid w:val="0065432D"/>
    <w:rsid w:val="00654357"/>
    <w:rsid w:val="006543CD"/>
    <w:rsid w:val="00654433"/>
    <w:rsid w:val="00654526"/>
    <w:rsid w:val="00654582"/>
    <w:rsid w:val="006545E5"/>
    <w:rsid w:val="00654755"/>
    <w:rsid w:val="0065475C"/>
    <w:rsid w:val="0065475F"/>
    <w:rsid w:val="006547F5"/>
    <w:rsid w:val="0065485B"/>
    <w:rsid w:val="00654908"/>
    <w:rsid w:val="0065490A"/>
    <w:rsid w:val="00654980"/>
    <w:rsid w:val="006549AB"/>
    <w:rsid w:val="00654A29"/>
    <w:rsid w:val="00654A7B"/>
    <w:rsid w:val="00654A7E"/>
    <w:rsid w:val="00654BE9"/>
    <w:rsid w:val="00654C37"/>
    <w:rsid w:val="00654CFF"/>
    <w:rsid w:val="00654D1E"/>
    <w:rsid w:val="00654D47"/>
    <w:rsid w:val="00654D48"/>
    <w:rsid w:val="00654DB4"/>
    <w:rsid w:val="00654DD4"/>
    <w:rsid w:val="0065508A"/>
    <w:rsid w:val="006550D7"/>
    <w:rsid w:val="006550EF"/>
    <w:rsid w:val="00655287"/>
    <w:rsid w:val="00655296"/>
    <w:rsid w:val="006552DF"/>
    <w:rsid w:val="00655374"/>
    <w:rsid w:val="00655379"/>
    <w:rsid w:val="0065538B"/>
    <w:rsid w:val="00655415"/>
    <w:rsid w:val="0065541E"/>
    <w:rsid w:val="006554B0"/>
    <w:rsid w:val="00655565"/>
    <w:rsid w:val="006555BE"/>
    <w:rsid w:val="006555F3"/>
    <w:rsid w:val="006555FE"/>
    <w:rsid w:val="0065563B"/>
    <w:rsid w:val="006556E1"/>
    <w:rsid w:val="006556EF"/>
    <w:rsid w:val="00655704"/>
    <w:rsid w:val="00655726"/>
    <w:rsid w:val="00655751"/>
    <w:rsid w:val="0065576B"/>
    <w:rsid w:val="006557C7"/>
    <w:rsid w:val="006557F9"/>
    <w:rsid w:val="00655853"/>
    <w:rsid w:val="00655878"/>
    <w:rsid w:val="006559BC"/>
    <w:rsid w:val="00655A0A"/>
    <w:rsid w:val="00655A0E"/>
    <w:rsid w:val="00655A4F"/>
    <w:rsid w:val="00655A72"/>
    <w:rsid w:val="00655A74"/>
    <w:rsid w:val="00655ADA"/>
    <w:rsid w:val="00655B17"/>
    <w:rsid w:val="00655B80"/>
    <w:rsid w:val="00655BE6"/>
    <w:rsid w:val="00655C74"/>
    <w:rsid w:val="00655D20"/>
    <w:rsid w:val="00655D98"/>
    <w:rsid w:val="00655DF0"/>
    <w:rsid w:val="00655E7C"/>
    <w:rsid w:val="00655E9A"/>
    <w:rsid w:val="00656104"/>
    <w:rsid w:val="006562D9"/>
    <w:rsid w:val="006562E3"/>
    <w:rsid w:val="006563BE"/>
    <w:rsid w:val="006563DC"/>
    <w:rsid w:val="006563EC"/>
    <w:rsid w:val="00656406"/>
    <w:rsid w:val="006564A0"/>
    <w:rsid w:val="006564BA"/>
    <w:rsid w:val="006564DA"/>
    <w:rsid w:val="0065650F"/>
    <w:rsid w:val="0065652E"/>
    <w:rsid w:val="006565E1"/>
    <w:rsid w:val="006565E8"/>
    <w:rsid w:val="0065664D"/>
    <w:rsid w:val="006567F1"/>
    <w:rsid w:val="006568A6"/>
    <w:rsid w:val="00656919"/>
    <w:rsid w:val="006569C4"/>
    <w:rsid w:val="00656B44"/>
    <w:rsid w:val="00656BF9"/>
    <w:rsid w:val="00656C09"/>
    <w:rsid w:val="00656C55"/>
    <w:rsid w:val="00656CBC"/>
    <w:rsid w:val="00656CFF"/>
    <w:rsid w:val="00656D3D"/>
    <w:rsid w:val="00656D65"/>
    <w:rsid w:val="00656E22"/>
    <w:rsid w:val="00656EA8"/>
    <w:rsid w:val="00656EBC"/>
    <w:rsid w:val="00656F19"/>
    <w:rsid w:val="00656F35"/>
    <w:rsid w:val="00656FD4"/>
    <w:rsid w:val="00656FF7"/>
    <w:rsid w:val="0065707D"/>
    <w:rsid w:val="00657094"/>
    <w:rsid w:val="0065709C"/>
    <w:rsid w:val="006570D1"/>
    <w:rsid w:val="0065713B"/>
    <w:rsid w:val="00657156"/>
    <w:rsid w:val="006571C1"/>
    <w:rsid w:val="00657221"/>
    <w:rsid w:val="0065724E"/>
    <w:rsid w:val="00657255"/>
    <w:rsid w:val="0065731C"/>
    <w:rsid w:val="00657407"/>
    <w:rsid w:val="0065742C"/>
    <w:rsid w:val="00657448"/>
    <w:rsid w:val="00657526"/>
    <w:rsid w:val="0065758C"/>
    <w:rsid w:val="006575FC"/>
    <w:rsid w:val="006575FF"/>
    <w:rsid w:val="0065762F"/>
    <w:rsid w:val="006576A9"/>
    <w:rsid w:val="006576C5"/>
    <w:rsid w:val="00657723"/>
    <w:rsid w:val="00657770"/>
    <w:rsid w:val="00657788"/>
    <w:rsid w:val="0065780F"/>
    <w:rsid w:val="00657866"/>
    <w:rsid w:val="006579AD"/>
    <w:rsid w:val="006579DE"/>
    <w:rsid w:val="00657A67"/>
    <w:rsid w:val="00657AA6"/>
    <w:rsid w:val="00657B50"/>
    <w:rsid w:val="00657BCE"/>
    <w:rsid w:val="00657C1B"/>
    <w:rsid w:val="00657D1F"/>
    <w:rsid w:val="00657DA8"/>
    <w:rsid w:val="00657DB0"/>
    <w:rsid w:val="00657E9A"/>
    <w:rsid w:val="00657F0D"/>
    <w:rsid w:val="00657FF0"/>
    <w:rsid w:val="00660017"/>
    <w:rsid w:val="0066009A"/>
    <w:rsid w:val="006600B6"/>
    <w:rsid w:val="0066011E"/>
    <w:rsid w:val="00660162"/>
    <w:rsid w:val="00660164"/>
    <w:rsid w:val="00660192"/>
    <w:rsid w:val="00660208"/>
    <w:rsid w:val="0066029B"/>
    <w:rsid w:val="006602C2"/>
    <w:rsid w:val="006602DA"/>
    <w:rsid w:val="006603BE"/>
    <w:rsid w:val="00660443"/>
    <w:rsid w:val="00660541"/>
    <w:rsid w:val="0066060D"/>
    <w:rsid w:val="00660687"/>
    <w:rsid w:val="006606A9"/>
    <w:rsid w:val="0066072C"/>
    <w:rsid w:val="0066079B"/>
    <w:rsid w:val="00660807"/>
    <w:rsid w:val="006608FA"/>
    <w:rsid w:val="006609C4"/>
    <w:rsid w:val="00660A33"/>
    <w:rsid w:val="00660A54"/>
    <w:rsid w:val="00660A79"/>
    <w:rsid w:val="00660AC3"/>
    <w:rsid w:val="00660B20"/>
    <w:rsid w:val="00660B55"/>
    <w:rsid w:val="00660C00"/>
    <w:rsid w:val="00660C41"/>
    <w:rsid w:val="00660C81"/>
    <w:rsid w:val="00660CFC"/>
    <w:rsid w:val="00660D64"/>
    <w:rsid w:val="00660D7B"/>
    <w:rsid w:val="00660DEE"/>
    <w:rsid w:val="00660E0A"/>
    <w:rsid w:val="00660E52"/>
    <w:rsid w:val="00660E96"/>
    <w:rsid w:val="00660EA8"/>
    <w:rsid w:val="00660F04"/>
    <w:rsid w:val="00660F97"/>
    <w:rsid w:val="0066109D"/>
    <w:rsid w:val="006610AF"/>
    <w:rsid w:val="006610C6"/>
    <w:rsid w:val="006610CC"/>
    <w:rsid w:val="0066117A"/>
    <w:rsid w:val="006611C3"/>
    <w:rsid w:val="0066128D"/>
    <w:rsid w:val="00661290"/>
    <w:rsid w:val="00661319"/>
    <w:rsid w:val="0066135E"/>
    <w:rsid w:val="006613A8"/>
    <w:rsid w:val="006614FD"/>
    <w:rsid w:val="00661523"/>
    <w:rsid w:val="00661598"/>
    <w:rsid w:val="006615B5"/>
    <w:rsid w:val="006615B9"/>
    <w:rsid w:val="0066162D"/>
    <w:rsid w:val="00661670"/>
    <w:rsid w:val="006616BD"/>
    <w:rsid w:val="00661754"/>
    <w:rsid w:val="006617A1"/>
    <w:rsid w:val="006617DC"/>
    <w:rsid w:val="00661859"/>
    <w:rsid w:val="0066189A"/>
    <w:rsid w:val="006618C2"/>
    <w:rsid w:val="00661973"/>
    <w:rsid w:val="00661AD3"/>
    <w:rsid w:val="00661B10"/>
    <w:rsid w:val="00661B1C"/>
    <w:rsid w:val="00661BB2"/>
    <w:rsid w:val="00661BE5"/>
    <w:rsid w:val="00661BF6"/>
    <w:rsid w:val="00661C38"/>
    <w:rsid w:val="00661C3C"/>
    <w:rsid w:val="00661C53"/>
    <w:rsid w:val="00661D2B"/>
    <w:rsid w:val="00661D7F"/>
    <w:rsid w:val="00661DB5"/>
    <w:rsid w:val="00661EA0"/>
    <w:rsid w:val="00661FCF"/>
    <w:rsid w:val="0066200B"/>
    <w:rsid w:val="00662025"/>
    <w:rsid w:val="0066202A"/>
    <w:rsid w:val="006620C0"/>
    <w:rsid w:val="00662128"/>
    <w:rsid w:val="0066214D"/>
    <w:rsid w:val="0066219C"/>
    <w:rsid w:val="0066225D"/>
    <w:rsid w:val="0066227E"/>
    <w:rsid w:val="0066228C"/>
    <w:rsid w:val="00662323"/>
    <w:rsid w:val="00662329"/>
    <w:rsid w:val="0066233A"/>
    <w:rsid w:val="0066238E"/>
    <w:rsid w:val="006623F5"/>
    <w:rsid w:val="00662435"/>
    <w:rsid w:val="006624C4"/>
    <w:rsid w:val="00662506"/>
    <w:rsid w:val="00662523"/>
    <w:rsid w:val="0066254C"/>
    <w:rsid w:val="00662564"/>
    <w:rsid w:val="006625A3"/>
    <w:rsid w:val="006625D5"/>
    <w:rsid w:val="00662633"/>
    <w:rsid w:val="006626B5"/>
    <w:rsid w:val="0066278A"/>
    <w:rsid w:val="0066279C"/>
    <w:rsid w:val="006627B0"/>
    <w:rsid w:val="006627BE"/>
    <w:rsid w:val="00662803"/>
    <w:rsid w:val="00662825"/>
    <w:rsid w:val="006628EC"/>
    <w:rsid w:val="00662918"/>
    <w:rsid w:val="00662932"/>
    <w:rsid w:val="00662940"/>
    <w:rsid w:val="00662948"/>
    <w:rsid w:val="006629E3"/>
    <w:rsid w:val="006629EB"/>
    <w:rsid w:val="00662A9A"/>
    <w:rsid w:val="00662ADA"/>
    <w:rsid w:val="00662B34"/>
    <w:rsid w:val="00662C5A"/>
    <w:rsid w:val="00662D10"/>
    <w:rsid w:val="00662E07"/>
    <w:rsid w:val="00662F01"/>
    <w:rsid w:val="00662F9B"/>
    <w:rsid w:val="0066308C"/>
    <w:rsid w:val="00663135"/>
    <w:rsid w:val="006631B5"/>
    <w:rsid w:val="0066325D"/>
    <w:rsid w:val="0066333D"/>
    <w:rsid w:val="00663375"/>
    <w:rsid w:val="0066338F"/>
    <w:rsid w:val="00663434"/>
    <w:rsid w:val="0066349D"/>
    <w:rsid w:val="00663543"/>
    <w:rsid w:val="0066359B"/>
    <w:rsid w:val="006635CF"/>
    <w:rsid w:val="00663637"/>
    <w:rsid w:val="00663717"/>
    <w:rsid w:val="006637A6"/>
    <w:rsid w:val="006637F9"/>
    <w:rsid w:val="00663815"/>
    <w:rsid w:val="0066386C"/>
    <w:rsid w:val="006638A1"/>
    <w:rsid w:val="006638BD"/>
    <w:rsid w:val="006638E6"/>
    <w:rsid w:val="006638EB"/>
    <w:rsid w:val="00663BB0"/>
    <w:rsid w:val="00663C81"/>
    <w:rsid w:val="00663D60"/>
    <w:rsid w:val="00663D85"/>
    <w:rsid w:val="00663DEC"/>
    <w:rsid w:val="00663DFE"/>
    <w:rsid w:val="00663F3F"/>
    <w:rsid w:val="00663FD0"/>
    <w:rsid w:val="0066401D"/>
    <w:rsid w:val="006640C9"/>
    <w:rsid w:val="00664170"/>
    <w:rsid w:val="00664211"/>
    <w:rsid w:val="0066421B"/>
    <w:rsid w:val="006642C9"/>
    <w:rsid w:val="00664305"/>
    <w:rsid w:val="006644CF"/>
    <w:rsid w:val="006645CE"/>
    <w:rsid w:val="00664625"/>
    <w:rsid w:val="006646D5"/>
    <w:rsid w:val="006647A3"/>
    <w:rsid w:val="006647B5"/>
    <w:rsid w:val="00664802"/>
    <w:rsid w:val="00664886"/>
    <w:rsid w:val="006648AC"/>
    <w:rsid w:val="006649FC"/>
    <w:rsid w:val="00664A39"/>
    <w:rsid w:val="00664A55"/>
    <w:rsid w:val="00664C14"/>
    <w:rsid w:val="00664CA8"/>
    <w:rsid w:val="00664CB2"/>
    <w:rsid w:val="00664CBF"/>
    <w:rsid w:val="00664CCD"/>
    <w:rsid w:val="00664CD2"/>
    <w:rsid w:val="00664ED1"/>
    <w:rsid w:val="00665060"/>
    <w:rsid w:val="006650E9"/>
    <w:rsid w:val="00665197"/>
    <w:rsid w:val="006651BB"/>
    <w:rsid w:val="00665204"/>
    <w:rsid w:val="006652AF"/>
    <w:rsid w:val="00665672"/>
    <w:rsid w:val="006656B7"/>
    <w:rsid w:val="00665733"/>
    <w:rsid w:val="006657BA"/>
    <w:rsid w:val="006657C8"/>
    <w:rsid w:val="006657E0"/>
    <w:rsid w:val="0066590A"/>
    <w:rsid w:val="006659A7"/>
    <w:rsid w:val="006659AE"/>
    <w:rsid w:val="006659F8"/>
    <w:rsid w:val="00665A77"/>
    <w:rsid w:val="00665AB5"/>
    <w:rsid w:val="00665AF9"/>
    <w:rsid w:val="00665B12"/>
    <w:rsid w:val="00665B45"/>
    <w:rsid w:val="00665B65"/>
    <w:rsid w:val="00665C3F"/>
    <w:rsid w:val="00665C7E"/>
    <w:rsid w:val="00665CF1"/>
    <w:rsid w:val="00665DAA"/>
    <w:rsid w:val="00665DDC"/>
    <w:rsid w:val="00665E74"/>
    <w:rsid w:val="00665F01"/>
    <w:rsid w:val="00665F14"/>
    <w:rsid w:val="00665F42"/>
    <w:rsid w:val="00665F72"/>
    <w:rsid w:val="00666043"/>
    <w:rsid w:val="006660D6"/>
    <w:rsid w:val="00666164"/>
    <w:rsid w:val="006661A8"/>
    <w:rsid w:val="006661F7"/>
    <w:rsid w:val="0066621F"/>
    <w:rsid w:val="00666249"/>
    <w:rsid w:val="006662D0"/>
    <w:rsid w:val="006662DD"/>
    <w:rsid w:val="00666333"/>
    <w:rsid w:val="00666408"/>
    <w:rsid w:val="0066644E"/>
    <w:rsid w:val="00666468"/>
    <w:rsid w:val="00666514"/>
    <w:rsid w:val="0066652E"/>
    <w:rsid w:val="00666585"/>
    <w:rsid w:val="0066668B"/>
    <w:rsid w:val="006666C2"/>
    <w:rsid w:val="006666CB"/>
    <w:rsid w:val="00666845"/>
    <w:rsid w:val="0066689E"/>
    <w:rsid w:val="006668D4"/>
    <w:rsid w:val="00666943"/>
    <w:rsid w:val="0066699A"/>
    <w:rsid w:val="00666A16"/>
    <w:rsid w:val="00666A19"/>
    <w:rsid w:val="00666A8F"/>
    <w:rsid w:val="00666ABA"/>
    <w:rsid w:val="00666C2D"/>
    <w:rsid w:val="00666CEE"/>
    <w:rsid w:val="00666DBC"/>
    <w:rsid w:val="00666E71"/>
    <w:rsid w:val="00666ED1"/>
    <w:rsid w:val="00666EEA"/>
    <w:rsid w:val="00666F26"/>
    <w:rsid w:val="0066700D"/>
    <w:rsid w:val="00667074"/>
    <w:rsid w:val="006670C7"/>
    <w:rsid w:val="006670E9"/>
    <w:rsid w:val="0066725C"/>
    <w:rsid w:val="006672C5"/>
    <w:rsid w:val="00667347"/>
    <w:rsid w:val="00667357"/>
    <w:rsid w:val="00667371"/>
    <w:rsid w:val="0066739A"/>
    <w:rsid w:val="00667552"/>
    <w:rsid w:val="0066764D"/>
    <w:rsid w:val="0066766A"/>
    <w:rsid w:val="006676B9"/>
    <w:rsid w:val="00667784"/>
    <w:rsid w:val="006677A0"/>
    <w:rsid w:val="006677A6"/>
    <w:rsid w:val="0066787E"/>
    <w:rsid w:val="00667951"/>
    <w:rsid w:val="006679F1"/>
    <w:rsid w:val="00667A3D"/>
    <w:rsid w:val="00667B2E"/>
    <w:rsid w:val="00667BB3"/>
    <w:rsid w:val="00667BC1"/>
    <w:rsid w:val="00667BFE"/>
    <w:rsid w:val="00667C79"/>
    <w:rsid w:val="00667FB1"/>
    <w:rsid w:val="00667FBE"/>
    <w:rsid w:val="006700D8"/>
    <w:rsid w:val="00670360"/>
    <w:rsid w:val="006703D0"/>
    <w:rsid w:val="0067043B"/>
    <w:rsid w:val="0067046D"/>
    <w:rsid w:val="00670473"/>
    <w:rsid w:val="006704A6"/>
    <w:rsid w:val="006705CA"/>
    <w:rsid w:val="0067066A"/>
    <w:rsid w:val="00670710"/>
    <w:rsid w:val="0067077A"/>
    <w:rsid w:val="006707B9"/>
    <w:rsid w:val="0067086E"/>
    <w:rsid w:val="006708A9"/>
    <w:rsid w:val="0067090B"/>
    <w:rsid w:val="0067094B"/>
    <w:rsid w:val="0067095B"/>
    <w:rsid w:val="00670997"/>
    <w:rsid w:val="00670999"/>
    <w:rsid w:val="006709A7"/>
    <w:rsid w:val="006709BA"/>
    <w:rsid w:val="00670A03"/>
    <w:rsid w:val="00670A16"/>
    <w:rsid w:val="00670A8C"/>
    <w:rsid w:val="00670A94"/>
    <w:rsid w:val="00670ACE"/>
    <w:rsid w:val="00670B18"/>
    <w:rsid w:val="00670C4E"/>
    <w:rsid w:val="00670C57"/>
    <w:rsid w:val="00670CA1"/>
    <w:rsid w:val="00670D57"/>
    <w:rsid w:val="00670DB6"/>
    <w:rsid w:val="00670E10"/>
    <w:rsid w:val="00670E7B"/>
    <w:rsid w:val="00670E7C"/>
    <w:rsid w:val="00670EAB"/>
    <w:rsid w:val="00670F4C"/>
    <w:rsid w:val="00671001"/>
    <w:rsid w:val="00671034"/>
    <w:rsid w:val="00671090"/>
    <w:rsid w:val="006710E5"/>
    <w:rsid w:val="0067111B"/>
    <w:rsid w:val="00671130"/>
    <w:rsid w:val="00671197"/>
    <w:rsid w:val="006711BB"/>
    <w:rsid w:val="006711C5"/>
    <w:rsid w:val="00671200"/>
    <w:rsid w:val="00671227"/>
    <w:rsid w:val="00671333"/>
    <w:rsid w:val="0067138D"/>
    <w:rsid w:val="0067143E"/>
    <w:rsid w:val="0067146E"/>
    <w:rsid w:val="006714DF"/>
    <w:rsid w:val="006714F0"/>
    <w:rsid w:val="006714F8"/>
    <w:rsid w:val="0067155A"/>
    <w:rsid w:val="006715A7"/>
    <w:rsid w:val="006715BA"/>
    <w:rsid w:val="00671681"/>
    <w:rsid w:val="006717AA"/>
    <w:rsid w:val="00671866"/>
    <w:rsid w:val="0067187A"/>
    <w:rsid w:val="006718C3"/>
    <w:rsid w:val="00671936"/>
    <w:rsid w:val="006719D7"/>
    <w:rsid w:val="006719E7"/>
    <w:rsid w:val="00671A6A"/>
    <w:rsid w:val="00671AB6"/>
    <w:rsid w:val="00671B03"/>
    <w:rsid w:val="00671B6F"/>
    <w:rsid w:val="00671C8F"/>
    <w:rsid w:val="00671CFA"/>
    <w:rsid w:val="00671CFF"/>
    <w:rsid w:val="00671D1D"/>
    <w:rsid w:val="00671D53"/>
    <w:rsid w:val="00671D84"/>
    <w:rsid w:val="00671DC9"/>
    <w:rsid w:val="00671EB5"/>
    <w:rsid w:val="00672004"/>
    <w:rsid w:val="0067203F"/>
    <w:rsid w:val="006720A5"/>
    <w:rsid w:val="00672252"/>
    <w:rsid w:val="0067228B"/>
    <w:rsid w:val="00672299"/>
    <w:rsid w:val="006722FA"/>
    <w:rsid w:val="00672342"/>
    <w:rsid w:val="006724A6"/>
    <w:rsid w:val="006724C2"/>
    <w:rsid w:val="0067252E"/>
    <w:rsid w:val="006725B7"/>
    <w:rsid w:val="006725D5"/>
    <w:rsid w:val="00672637"/>
    <w:rsid w:val="00672638"/>
    <w:rsid w:val="00672669"/>
    <w:rsid w:val="0067273E"/>
    <w:rsid w:val="006727D3"/>
    <w:rsid w:val="00672897"/>
    <w:rsid w:val="0067289C"/>
    <w:rsid w:val="00672921"/>
    <w:rsid w:val="00672944"/>
    <w:rsid w:val="006729DF"/>
    <w:rsid w:val="00672A1D"/>
    <w:rsid w:val="00672AAE"/>
    <w:rsid w:val="00672B2E"/>
    <w:rsid w:val="00672B5D"/>
    <w:rsid w:val="00672B91"/>
    <w:rsid w:val="00672C8A"/>
    <w:rsid w:val="00672CDD"/>
    <w:rsid w:val="00672CE9"/>
    <w:rsid w:val="00672D1B"/>
    <w:rsid w:val="00672D96"/>
    <w:rsid w:val="00672E2F"/>
    <w:rsid w:val="00672E67"/>
    <w:rsid w:val="00672F16"/>
    <w:rsid w:val="00672F6A"/>
    <w:rsid w:val="00672F7C"/>
    <w:rsid w:val="006731A2"/>
    <w:rsid w:val="00673279"/>
    <w:rsid w:val="0067329E"/>
    <w:rsid w:val="006732C2"/>
    <w:rsid w:val="00673311"/>
    <w:rsid w:val="0067358C"/>
    <w:rsid w:val="0067360C"/>
    <w:rsid w:val="0067360D"/>
    <w:rsid w:val="00673650"/>
    <w:rsid w:val="006736A7"/>
    <w:rsid w:val="006736E2"/>
    <w:rsid w:val="006736ED"/>
    <w:rsid w:val="00673790"/>
    <w:rsid w:val="00673850"/>
    <w:rsid w:val="0067390B"/>
    <w:rsid w:val="006739EF"/>
    <w:rsid w:val="00673AB1"/>
    <w:rsid w:val="00673B0D"/>
    <w:rsid w:val="00673B41"/>
    <w:rsid w:val="00673B46"/>
    <w:rsid w:val="00673B49"/>
    <w:rsid w:val="00673B4A"/>
    <w:rsid w:val="00673B60"/>
    <w:rsid w:val="00673B7A"/>
    <w:rsid w:val="00673B8B"/>
    <w:rsid w:val="00673BAA"/>
    <w:rsid w:val="00673BD6"/>
    <w:rsid w:val="00673C7B"/>
    <w:rsid w:val="00673CC0"/>
    <w:rsid w:val="00673D52"/>
    <w:rsid w:val="00673D56"/>
    <w:rsid w:val="00673D81"/>
    <w:rsid w:val="00673D95"/>
    <w:rsid w:val="00673DB7"/>
    <w:rsid w:val="00673E39"/>
    <w:rsid w:val="00673F0E"/>
    <w:rsid w:val="00674049"/>
    <w:rsid w:val="00674096"/>
    <w:rsid w:val="006741C8"/>
    <w:rsid w:val="006741DF"/>
    <w:rsid w:val="006741F8"/>
    <w:rsid w:val="0067426B"/>
    <w:rsid w:val="00674323"/>
    <w:rsid w:val="0067432B"/>
    <w:rsid w:val="00674338"/>
    <w:rsid w:val="006743D5"/>
    <w:rsid w:val="00674408"/>
    <w:rsid w:val="00674551"/>
    <w:rsid w:val="00674565"/>
    <w:rsid w:val="00674571"/>
    <w:rsid w:val="006745D7"/>
    <w:rsid w:val="006746FD"/>
    <w:rsid w:val="00674813"/>
    <w:rsid w:val="00674830"/>
    <w:rsid w:val="00674888"/>
    <w:rsid w:val="00674893"/>
    <w:rsid w:val="006748A7"/>
    <w:rsid w:val="0067492E"/>
    <w:rsid w:val="006749F0"/>
    <w:rsid w:val="006749F3"/>
    <w:rsid w:val="00674A95"/>
    <w:rsid w:val="00674B20"/>
    <w:rsid w:val="00674B7A"/>
    <w:rsid w:val="00674C7C"/>
    <w:rsid w:val="00674C7F"/>
    <w:rsid w:val="00674C92"/>
    <w:rsid w:val="00674D0C"/>
    <w:rsid w:val="00674E46"/>
    <w:rsid w:val="00674E68"/>
    <w:rsid w:val="00674F40"/>
    <w:rsid w:val="00674F4D"/>
    <w:rsid w:val="00674FE5"/>
    <w:rsid w:val="006750EF"/>
    <w:rsid w:val="00675114"/>
    <w:rsid w:val="00675135"/>
    <w:rsid w:val="00675293"/>
    <w:rsid w:val="00675308"/>
    <w:rsid w:val="0067540C"/>
    <w:rsid w:val="0067547A"/>
    <w:rsid w:val="006754B4"/>
    <w:rsid w:val="0067555F"/>
    <w:rsid w:val="00675560"/>
    <w:rsid w:val="00675573"/>
    <w:rsid w:val="00675620"/>
    <w:rsid w:val="0067563B"/>
    <w:rsid w:val="0067569B"/>
    <w:rsid w:val="0067569F"/>
    <w:rsid w:val="006756C2"/>
    <w:rsid w:val="006756D0"/>
    <w:rsid w:val="006756E3"/>
    <w:rsid w:val="006756FC"/>
    <w:rsid w:val="0067573B"/>
    <w:rsid w:val="0067581E"/>
    <w:rsid w:val="00675895"/>
    <w:rsid w:val="006758F6"/>
    <w:rsid w:val="00675926"/>
    <w:rsid w:val="00675957"/>
    <w:rsid w:val="006759AB"/>
    <w:rsid w:val="00675A60"/>
    <w:rsid w:val="00675A98"/>
    <w:rsid w:val="00675BE1"/>
    <w:rsid w:val="00675DE9"/>
    <w:rsid w:val="00675DF8"/>
    <w:rsid w:val="00675EA6"/>
    <w:rsid w:val="00675ED2"/>
    <w:rsid w:val="00675F65"/>
    <w:rsid w:val="00675FD6"/>
    <w:rsid w:val="00675FDB"/>
    <w:rsid w:val="00675FF0"/>
    <w:rsid w:val="00675FF4"/>
    <w:rsid w:val="00676007"/>
    <w:rsid w:val="00676009"/>
    <w:rsid w:val="006760F1"/>
    <w:rsid w:val="0067612F"/>
    <w:rsid w:val="00676154"/>
    <w:rsid w:val="0067622C"/>
    <w:rsid w:val="006762F9"/>
    <w:rsid w:val="00676418"/>
    <w:rsid w:val="00676455"/>
    <w:rsid w:val="006764CB"/>
    <w:rsid w:val="006764D6"/>
    <w:rsid w:val="00676552"/>
    <w:rsid w:val="0067666C"/>
    <w:rsid w:val="006766F0"/>
    <w:rsid w:val="006767A6"/>
    <w:rsid w:val="006767B4"/>
    <w:rsid w:val="006767BB"/>
    <w:rsid w:val="0067689E"/>
    <w:rsid w:val="00676900"/>
    <w:rsid w:val="00676913"/>
    <w:rsid w:val="00676947"/>
    <w:rsid w:val="006769F4"/>
    <w:rsid w:val="00676AE6"/>
    <w:rsid w:val="00676B2E"/>
    <w:rsid w:val="00676BD1"/>
    <w:rsid w:val="00676C27"/>
    <w:rsid w:val="00676C49"/>
    <w:rsid w:val="00676E64"/>
    <w:rsid w:val="00676F77"/>
    <w:rsid w:val="00677003"/>
    <w:rsid w:val="0067702B"/>
    <w:rsid w:val="006770B2"/>
    <w:rsid w:val="0067711C"/>
    <w:rsid w:val="0067712F"/>
    <w:rsid w:val="00677158"/>
    <w:rsid w:val="0067725B"/>
    <w:rsid w:val="006773D9"/>
    <w:rsid w:val="006773FB"/>
    <w:rsid w:val="006773FC"/>
    <w:rsid w:val="0067748D"/>
    <w:rsid w:val="0067758F"/>
    <w:rsid w:val="00677594"/>
    <w:rsid w:val="006775FA"/>
    <w:rsid w:val="006776D3"/>
    <w:rsid w:val="00677715"/>
    <w:rsid w:val="0067774B"/>
    <w:rsid w:val="0067775E"/>
    <w:rsid w:val="006778C0"/>
    <w:rsid w:val="0067791E"/>
    <w:rsid w:val="0067794A"/>
    <w:rsid w:val="00677955"/>
    <w:rsid w:val="00677A7E"/>
    <w:rsid w:val="00677ACF"/>
    <w:rsid w:val="00677AEF"/>
    <w:rsid w:val="00677B62"/>
    <w:rsid w:val="00677C6F"/>
    <w:rsid w:val="00677DDC"/>
    <w:rsid w:val="00677DE9"/>
    <w:rsid w:val="00677DF2"/>
    <w:rsid w:val="00680024"/>
    <w:rsid w:val="00680125"/>
    <w:rsid w:val="006801AF"/>
    <w:rsid w:val="00680330"/>
    <w:rsid w:val="0068035E"/>
    <w:rsid w:val="00680390"/>
    <w:rsid w:val="00680483"/>
    <w:rsid w:val="00680495"/>
    <w:rsid w:val="00680516"/>
    <w:rsid w:val="00680531"/>
    <w:rsid w:val="00680573"/>
    <w:rsid w:val="006805E6"/>
    <w:rsid w:val="00680624"/>
    <w:rsid w:val="00680662"/>
    <w:rsid w:val="00680796"/>
    <w:rsid w:val="006807FE"/>
    <w:rsid w:val="00680824"/>
    <w:rsid w:val="0068082A"/>
    <w:rsid w:val="0068086D"/>
    <w:rsid w:val="00680882"/>
    <w:rsid w:val="006808DC"/>
    <w:rsid w:val="006809A5"/>
    <w:rsid w:val="006809FD"/>
    <w:rsid w:val="00680A38"/>
    <w:rsid w:val="00680A48"/>
    <w:rsid w:val="00680BA5"/>
    <w:rsid w:val="00680BB3"/>
    <w:rsid w:val="00680BC1"/>
    <w:rsid w:val="00680BFE"/>
    <w:rsid w:val="00680D28"/>
    <w:rsid w:val="00680D3E"/>
    <w:rsid w:val="00680D51"/>
    <w:rsid w:val="00680D94"/>
    <w:rsid w:val="00680DB6"/>
    <w:rsid w:val="00680DE9"/>
    <w:rsid w:val="00680E95"/>
    <w:rsid w:val="00680EDA"/>
    <w:rsid w:val="00681073"/>
    <w:rsid w:val="006810BE"/>
    <w:rsid w:val="006810E8"/>
    <w:rsid w:val="006810FB"/>
    <w:rsid w:val="0068118F"/>
    <w:rsid w:val="006811F4"/>
    <w:rsid w:val="006811FF"/>
    <w:rsid w:val="006812AD"/>
    <w:rsid w:val="00681394"/>
    <w:rsid w:val="006813E8"/>
    <w:rsid w:val="00681447"/>
    <w:rsid w:val="006814C3"/>
    <w:rsid w:val="006814DF"/>
    <w:rsid w:val="0068157D"/>
    <w:rsid w:val="006815C5"/>
    <w:rsid w:val="006815D2"/>
    <w:rsid w:val="00681631"/>
    <w:rsid w:val="006816AF"/>
    <w:rsid w:val="00681739"/>
    <w:rsid w:val="006817B9"/>
    <w:rsid w:val="00681861"/>
    <w:rsid w:val="006819D6"/>
    <w:rsid w:val="00681A08"/>
    <w:rsid w:val="00681AA1"/>
    <w:rsid w:val="00681B34"/>
    <w:rsid w:val="00681BC6"/>
    <w:rsid w:val="00681BD4"/>
    <w:rsid w:val="00681D01"/>
    <w:rsid w:val="00681D2A"/>
    <w:rsid w:val="00681DB7"/>
    <w:rsid w:val="00681E45"/>
    <w:rsid w:val="00681E73"/>
    <w:rsid w:val="00681EB5"/>
    <w:rsid w:val="00681EE7"/>
    <w:rsid w:val="00681F49"/>
    <w:rsid w:val="00681F5C"/>
    <w:rsid w:val="00681F5F"/>
    <w:rsid w:val="00681F8E"/>
    <w:rsid w:val="00681FBB"/>
    <w:rsid w:val="00681FF1"/>
    <w:rsid w:val="0068202A"/>
    <w:rsid w:val="0068205A"/>
    <w:rsid w:val="00682094"/>
    <w:rsid w:val="006820A4"/>
    <w:rsid w:val="006821F9"/>
    <w:rsid w:val="00682249"/>
    <w:rsid w:val="006822BE"/>
    <w:rsid w:val="0068231F"/>
    <w:rsid w:val="00682358"/>
    <w:rsid w:val="0068238F"/>
    <w:rsid w:val="00682409"/>
    <w:rsid w:val="00682428"/>
    <w:rsid w:val="00682459"/>
    <w:rsid w:val="00682528"/>
    <w:rsid w:val="00682545"/>
    <w:rsid w:val="006826B2"/>
    <w:rsid w:val="006826E0"/>
    <w:rsid w:val="00682799"/>
    <w:rsid w:val="006828E8"/>
    <w:rsid w:val="00682922"/>
    <w:rsid w:val="00682A23"/>
    <w:rsid w:val="00682B8D"/>
    <w:rsid w:val="00682C22"/>
    <w:rsid w:val="00682C6B"/>
    <w:rsid w:val="00682D1A"/>
    <w:rsid w:val="00682E18"/>
    <w:rsid w:val="00682E4A"/>
    <w:rsid w:val="00682F44"/>
    <w:rsid w:val="00682FA1"/>
    <w:rsid w:val="00683038"/>
    <w:rsid w:val="0068305B"/>
    <w:rsid w:val="00683094"/>
    <w:rsid w:val="006830AB"/>
    <w:rsid w:val="006830BC"/>
    <w:rsid w:val="006830CD"/>
    <w:rsid w:val="006830EF"/>
    <w:rsid w:val="006831AE"/>
    <w:rsid w:val="006832B9"/>
    <w:rsid w:val="00683308"/>
    <w:rsid w:val="00683323"/>
    <w:rsid w:val="0068333E"/>
    <w:rsid w:val="006833BC"/>
    <w:rsid w:val="006833C7"/>
    <w:rsid w:val="0068346A"/>
    <w:rsid w:val="006834C2"/>
    <w:rsid w:val="006835A7"/>
    <w:rsid w:val="006835DC"/>
    <w:rsid w:val="00683712"/>
    <w:rsid w:val="0068389F"/>
    <w:rsid w:val="006838D9"/>
    <w:rsid w:val="00683952"/>
    <w:rsid w:val="006839C0"/>
    <w:rsid w:val="006839E1"/>
    <w:rsid w:val="00683A55"/>
    <w:rsid w:val="00683AAB"/>
    <w:rsid w:val="00683AED"/>
    <w:rsid w:val="00683B85"/>
    <w:rsid w:val="00683C0D"/>
    <w:rsid w:val="00683C54"/>
    <w:rsid w:val="00683C76"/>
    <w:rsid w:val="00683CF7"/>
    <w:rsid w:val="00683CFC"/>
    <w:rsid w:val="00683D2C"/>
    <w:rsid w:val="00683D7E"/>
    <w:rsid w:val="00683D92"/>
    <w:rsid w:val="00683DCB"/>
    <w:rsid w:val="00683E18"/>
    <w:rsid w:val="00683EBF"/>
    <w:rsid w:val="00683EED"/>
    <w:rsid w:val="00683F20"/>
    <w:rsid w:val="00683F58"/>
    <w:rsid w:val="00683F5F"/>
    <w:rsid w:val="006840D2"/>
    <w:rsid w:val="0068414D"/>
    <w:rsid w:val="0068416D"/>
    <w:rsid w:val="006841C0"/>
    <w:rsid w:val="00684207"/>
    <w:rsid w:val="006842A0"/>
    <w:rsid w:val="006842FB"/>
    <w:rsid w:val="00684346"/>
    <w:rsid w:val="00684361"/>
    <w:rsid w:val="006843AD"/>
    <w:rsid w:val="006843D5"/>
    <w:rsid w:val="0068441F"/>
    <w:rsid w:val="00684450"/>
    <w:rsid w:val="00684529"/>
    <w:rsid w:val="00684557"/>
    <w:rsid w:val="00684618"/>
    <w:rsid w:val="0068461A"/>
    <w:rsid w:val="006846B9"/>
    <w:rsid w:val="006846E9"/>
    <w:rsid w:val="00684860"/>
    <w:rsid w:val="00684892"/>
    <w:rsid w:val="006848AD"/>
    <w:rsid w:val="006848E4"/>
    <w:rsid w:val="00684986"/>
    <w:rsid w:val="006849A8"/>
    <w:rsid w:val="006849EC"/>
    <w:rsid w:val="00684A8D"/>
    <w:rsid w:val="00684AB0"/>
    <w:rsid w:val="00684ACB"/>
    <w:rsid w:val="00684AD3"/>
    <w:rsid w:val="00684B0A"/>
    <w:rsid w:val="00684BBE"/>
    <w:rsid w:val="00684C14"/>
    <w:rsid w:val="00684D29"/>
    <w:rsid w:val="00684D7C"/>
    <w:rsid w:val="00684DB4"/>
    <w:rsid w:val="00684DD3"/>
    <w:rsid w:val="00684E82"/>
    <w:rsid w:val="00684F78"/>
    <w:rsid w:val="00684FD7"/>
    <w:rsid w:val="00685131"/>
    <w:rsid w:val="006851A0"/>
    <w:rsid w:val="0068525A"/>
    <w:rsid w:val="00685371"/>
    <w:rsid w:val="006853B2"/>
    <w:rsid w:val="006853DD"/>
    <w:rsid w:val="00685493"/>
    <w:rsid w:val="006854D5"/>
    <w:rsid w:val="006855B0"/>
    <w:rsid w:val="00685861"/>
    <w:rsid w:val="0068588F"/>
    <w:rsid w:val="00685903"/>
    <w:rsid w:val="00685922"/>
    <w:rsid w:val="0068596A"/>
    <w:rsid w:val="00685987"/>
    <w:rsid w:val="00685BA5"/>
    <w:rsid w:val="00685BC7"/>
    <w:rsid w:val="00685CE2"/>
    <w:rsid w:val="00685CF7"/>
    <w:rsid w:val="00685D2A"/>
    <w:rsid w:val="00685D41"/>
    <w:rsid w:val="00685D65"/>
    <w:rsid w:val="00685E18"/>
    <w:rsid w:val="00685F6D"/>
    <w:rsid w:val="00685F7A"/>
    <w:rsid w:val="00685F97"/>
    <w:rsid w:val="00686018"/>
    <w:rsid w:val="00686145"/>
    <w:rsid w:val="00686165"/>
    <w:rsid w:val="00686196"/>
    <w:rsid w:val="00686243"/>
    <w:rsid w:val="00686371"/>
    <w:rsid w:val="00686377"/>
    <w:rsid w:val="00686390"/>
    <w:rsid w:val="00686396"/>
    <w:rsid w:val="00686399"/>
    <w:rsid w:val="006863DD"/>
    <w:rsid w:val="00686411"/>
    <w:rsid w:val="00686435"/>
    <w:rsid w:val="006864EF"/>
    <w:rsid w:val="00686712"/>
    <w:rsid w:val="0068671C"/>
    <w:rsid w:val="006867C9"/>
    <w:rsid w:val="006867F4"/>
    <w:rsid w:val="00686801"/>
    <w:rsid w:val="00686809"/>
    <w:rsid w:val="00686825"/>
    <w:rsid w:val="00686831"/>
    <w:rsid w:val="006868EA"/>
    <w:rsid w:val="00686996"/>
    <w:rsid w:val="006869D6"/>
    <w:rsid w:val="00686A32"/>
    <w:rsid w:val="00686A91"/>
    <w:rsid w:val="00686ABA"/>
    <w:rsid w:val="00686AD4"/>
    <w:rsid w:val="00686AFE"/>
    <w:rsid w:val="00686B4B"/>
    <w:rsid w:val="00686BBB"/>
    <w:rsid w:val="00686C02"/>
    <w:rsid w:val="00686C3B"/>
    <w:rsid w:val="00686CD2"/>
    <w:rsid w:val="00686D12"/>
    <w:rsid w:val="00686DCF"/>
    <w:rsid w:val="00686DDA"/>
    <w:rsid w:val="00686E4D"/>
    <w:rsid w:val="00686E88"/>
    <w:rsid w:val="0068707D"/>
    <w:rsid w:val="00687139"/>
    <w:rsid w:val="006871E1"/>
    <w:rsid w:val="0068720D"/>
    <w:rsid w:val="00687252"/>
    <w:rsid w:val="0068738B"/>
    <w:rsid w:val="006873C7"/>
    <w:rsid w:val="006873CC"/>
    <w:rsid w:val="006873E2"/>
    <w:rsid w:val="006873E6"/>
    <w:rsid w:val="00687408"/>
    <w:rsid w:val="00687412"/>
    <w:rsid w:val="006874BB"/>
    <w:rsid w:val="006874FD"/>
    <w:rsid w:val="0068757C"/>
    <w:rsid w:val="006875F1"/>
    <w:rsid w:val="006876D6"/>
    <w:rsid w:val="00687858"/>
    <w:rsid w:val="006878EA"/>
    <w:rsid w:val="00687925"/>
    <w:rsid w:val="00687955"/>
    <w:rsid w:val="00687958"/>
    <w:rsid w:val="00687970"/>
    <w:rsid w:val="006879B4"/>
    <w:rsid w:val="00687A5B"/>
    <w:rsid w:val="00687AE5"/>
    <w:rsid w:val="00687B94"/>
    <w:rsid w:val="00687C1B"/>
    <w:rsid w:val="00687C4B"/>
    <w:rsid w:val="00687CDB"/>
    <w:rsid w:val="00687CEB"/>
    <w:rsid w:val="00687D58"/>
    <w:rsid w:val="00687D76"/>
    <w:rsid w:val="00687DDC"/>
    <w:rsid w:val="00687EA8"/>
    <w:rsid w:val="00687F15"/>
    <w:rsid w:val="00687FD7"/>
    <w:rsid w:val="00687FE6"/>
    <w:rsid w:val="00690057"/>
    <w:rsid w:val="0069006E"/>
    <w:rsid w:val="0069008C"/>
    <w:rsid w:val="0069009D"/>
    <w:rsid w:val="006900D1"/>
    <w:rsid w:val="006900E2"/>
    <w:rsid w:val="00690191"/>
    <w:rsid w:val="006901BE"/>
    <w:rsid w:val="00690220"/>
    <w:rsid w:val="00690243"/>
    <w:rsid w:val="00690251"/>
    <w:rsid w:val="0069032C"/>
    <w:rsid w:val="00690339"/>
    <w:rsid w:val="00690362"/>
    <w:rsid w:val="006903D2"/>
    <w:rsid w:val="006903F6"/>
    <w:rsid w:val="00690428"/>
    <w:rsid w:val="00690452"/>
    <w:rsid w:val="0069046C"/>
    <w:rsid w:val="0069047C"/>
    <w:rsid w:val="00690545"/>
    <w:rsid w:val="0069054C"/>
    <w:rsid w:val="006905D6"/>
    <w:rsid w:val="00690653"/>
    <w:rsid w:val="00690689"/>
    <w:rsid w:val="00690814"/>
    <w:rsid w:val="00690904"/>
    <w:rsid w:val="006909C0"/>
    <w:rsid w:val="006909D0"/>
    <w:rsid w:val="00690A62"/>
    <w:rsid w:val="00690AD8"/>
    <w:rsid w:val="00690B03"/>
    <w:rsid w:val="00690B4F"/>
    <w:rsid w:val="00690B9A"/>
    <w:rsid w:val="00690BC8"/>
    <w:rsid w:val="00690BDF"/>
    <w:rsid w:val="00690C16"/>
    <w:rsid w:val="00690CE6"/>
    <w:rsid w:val="00690CEA"/>
    <w:rsid w:val="00690D7A"/>
    <w:rsid w:val="00690E04"/>
    <w:rsid w:val="00690E55"/>
    <w:rsid w:val="00690EA5"/>
    <w:rsid w:val="00690EA6"/>
    <w:rsid w:val="00690EC1"/>
    <w:rsid w:val="00691012"/>
    <w:rsid w:val="00691046"/>
    <w:rsid w:val="00691089"/>
    <w:rsid w:val="006910A2"/>
    <w:rsid w:val="00691110"/>
    <w:rsid w:val="00691121"/>
    <w:rsid w:val="006911FB"/>
    <w:rsid w:val="00691259"/>
    <w:rsid w:val="00691348"/>
    <w:rsid w:val="006913BE"/>
    <w:rsid w:val="006914AD"/>
    <w:rsid w:val="006914C4"/>
    <w:rsid w:val="006915AC"/>
    <w:rsid w:val="006915CA"/>
    <w:rsid w:val="00691665"/>
    <w:rsid w:val="0069179C"/>
    <w:rsid w:val="006917A3"/>
    <w:rsid w:val="006917C0"/>
    <w:rsid w:val="006918AE"/>
    <w:rsid w:val="006918DA"/>
    <w:rsid w:val="00691A9D"/>
    <w:rsid w:val="00691B79"/>
    <w:rsid w:val="00691BEF"/>
    <w:rsid w:val="00691BF3"/>
    <w:rsid w:val="00691C40"/>
    <w:rsid w:val="00691C5F"/>
    <w:rsid w:val="00691CB5"/>
    <w:rsid w:val="00691D50"/>
    <w:rsid w:val="00691E65"/>
    <w:rsid w:val="00691E76"/>
    <w:rsid w:val="00691E8D"/>
    <w:rsid w:val="00691E93"/>
    <w:rsid w:val="00691EBE"/>
    <w:rsid w:val="00691F8D"/>
    <w:rsid w:val="00692160"/>
    <w:rsid w:val="00692180"/>
    <w:rsid w:val="006921A5"/>
    <w:rsid w:val="006921DD"/>
    <w:rsid w:val="00692237"/>
    <w:rsid w:val="0069227A"/>
    <w:rsid w:val="006922A7"/>
    <w:rsid w:val="00692385"/>
    <w:rsid w:val="006923B6"/>
    <w:rsid w:val="006923DF"/>
    <w:rsid w:val="00692477"/>
    <w:rsid w:val="006924B7"/>
    <w:rsid w:val="00692574"/>
    <w:rsid w:val="006925D1"/>
    <w:rsid w:val="00692635"/>
    <w:rsid w:val="00692729"/>
    <w:rsid w:val="00692754"/>
    <w:rsid w:val="00692775"/>
    <w:rsid w:val="006928C1"/>
    <w:rsid w:val="006928CA"/>
    <w:rsid w:val="0069299E"/>
    <w:rsid w:val="00692A34"/>
    <w:rsid w:val="00692A83"/>
    <w:rsid w:val="00692A95"/>
    <w:rsid w:val="00692AB9"/>
    <w:rsid w:val="00692ADC"/>
    <w:rsid w:val="00692B18"/>
    <w:rsid w:val="00692BC6"/>
    <w:rsid w:val="00692BD0"/>
    <w:rsid w:val="00692C25"/>
    <w:rsid w:val="00692E1A"/>
    <w:rsid w:val="00692F30"/>
    <w:rsid w:val="00692F6C"/>
    <w:rsid w:val="00692FA7"/>
    <w:rsid w:val="00692FE0"/>
    <w:rsid w:val="00692FED"/>
    <w:rsid w:val="00693027"/>
    <w:rsid w:val="00693177"/>
    <w:rsid w:val="00693213"/>
    <w:rsid w:val="00693265"/>
    <w:rsid w:val="006933C5"/>
    <w:rsid w:val="006933EA"/>
    <w:rsid w:val="006933EB"/>
    <w:rsid w:val="00693419"/>
    <w:rsid w:val="00693440"/>
    <w:rsid w:val="00693494"/>
    <w:rsid w:val="0069364E"/>
    <w:rsid w:val="0069366E"/>
    <w:rsid w:val="00693681"/>
    <w:rsid w:val="00693683"/>
    <w:rsid w:val="006936D4"/>
    <w:rsid w:val="00693798"/>
    <w:rsid w:val="006937B9"/>
    <w:rsid w:val="00693823"/>
    <w:rsid w:val="006938C1"/>
    <w:rsid w:val="006938C8"/>
    <w:rsid w:val="006938D8"/>
    <w:rsid w:val="00693907"/>
    <w:rsid w:val="00693952"/>
    <w:rsid w:val="006939B9"/>
    <w:rsid w:val="006939F8"/>
    <w:rsid w:val="00693B14"/>
    <w:rsid w:val="00693B26"/>
    <w:rsid w:val="00693B4B"/>
    <w:rsid w:val="00693B90"/>
    <w:rsid w:val="00693BF1"/>
    <w:rsid w:val="00693C42"/>
    <w:rsid w:val="00693C5C"/>
    <w:rsid w:val="00693CBB"/>
    <w:rsid w:val="00693CE8"/>
    <w:rsid w:val="00693CF7"/>
    <w:rsid w:val="00693D81"/>
    <w:rsid w:val="00693DB9"/>
    <w:rsid w:val="00693DF2"/>
    <w:rsid w:val="00693E22"/>
    <w:rsid w:val="00693E5B"/>
    <w:rsid w:val="00693EC3"/>
    <w:rsid w:val="00693EDA"/>
    <w:rsid w:val="00693F26"/>
    <w:rsid w:val="00693F52"/>
    <w:rsid w:val="00693F62"/>
    <w:rsid w:val="00693FDF"/>
    <w:rsid w:val="0069400A"/>
    <w:rsid w:val="006940E3"/>
    <w:rsid w:val="006940E8"/>
    <w:rsid w:val="006940EF"/>
    <w:rsid w:val="00694165"/>
    <w:rsid w:val="00694190"/>
    <w:rsid w:val="006942AF"/>
    <w:rsid w:val="00694483"/>
    <w:rsid w:val="00694533"/>
    <w:rsid w:val="006945B5"/>
    <w:rsid w:val="00694630"/>
    <w:rsid w:val="0069465E"/>
    <w:rsid w:val="00694687"/>
    <w:rsid w:val="006946D8"/>
    <w:rsid w:val="00694778"/>
    <w:rsid w:val="00694826"/>
    <w:rsid w:val="0069490A"/>
    <w:rsid w:val="00694933"/>
    <w:rsid w:val="0069495D"/>
    <w:rsid w:val="0069496B"/>
    <w:rsid w:val="006949AE"/>
    <w:rsid w:val="006949EB"/>
    <w:rsid w:val="00694B0E"/>
    <w:rsid w:val="00694B69"/>
    <w:rsid w:val="00694B78"/>
    <w:rsid w:val="00694C22"/>
    <w:rsid w:val="00694C77"/>
    <w:rsid w:val="00694CB1"/>
    <w:rsid w:val="00694D12"/>
    <w:rsid w:val="00694E64"/>
    <w:rsid w:val="00694E9C"/>
    <w:rsid w:val="00694FE4"/>
    <w:rsid w:val="00695011"/>
    <w:rsid w:val="0069511C"/>
    <w:rsid w:val="0069516D"/>
    <w:rsid w:val="0069518D"/>
    <w:rsid w:val="006951D0"/>
    <w:rsid w:val="006951DF"/>
    <w:rsid w:val="00695292"/>
    <w:rsid w:val="00695357"/>
    <w:rsid w:val="006953BD"/>
    <w:rsid w:val="006953EA"/>
    <w:rsid w:val="00695490"/>
    <w:rsid w:val="00695502"/>
    <w:rsid w:val="0069563F"/>
    <w:rsid w:val="00695674"/>
    <w:rsid w:val="00695679"/>
    <w:rsid w:val="0069571C"/>
    <w:rsid w:val="0069573F"/>
    <w:rsid w:val="00695763"/>
    <w:rsid w:val="0069577B"/>
    <w:rsid w:val="006957F4"/>
    <w:rsid w:val="006957FF"/>
    <w:rsid w:val="0069582F"/>
    <w:rsid w:val="0069583B"/>
    <w:rsid w:val="0069596A"/>
    <w:rsid w:val="00695983"/>
    <w:rsid w:val="006959BE"/>
    <w:rsid w:val="006959EE"/>
    <w:rsid w:val="00695BC2"/>
    <w:rsid w:val="00695C47"/>
    <w:rsid w:val="00695CCC"/>
    <w:rsid w:val="00695CF1"/>
    <w:rsid w:val="00695D4F"/>
    <w:rsid w:val="00695D76"/>
    <w:rsid w:val="00695DD5"/>
    <w:rsid w:val="00695DEB"/>
    <w:rsid w:val="00695E35"/>
    <w:rsid w:val="00695E6F"/>
    <w:rsid w:val="00695EDE"/>
    <w:rsid w:val="00695F02"/>
    <w:rsid w:val="00695F89"/>
    <w:rsid w:val="00696052"/>
    <w:rsid w:val="006960CB"/>
    <w:rsid w:val="0069616F"/>
    <w:rsid w:val="006961B7"/>
    <w:rsid w:val="006961D3"/>
    <w:rsid w:val="00696297"/>
    <w:rsid w:val="00696358"/>
    <w:rsid w:val="0069638F"/>
    <w:rsid w:val="006963EB"/>
    <w:rsid w:val="0069640A"/>
    <w:rsid w:val="0069644B"/>
    <w:rsid w:val="00696565"/>
    <w:rsid w:val="006965AF"/>
    <w:rsid w:val="006965E0"/>
    <w:rsid w:val="006965FC"/>
    <w:rsid w:val="00696649"/>
    <w:rsid w:val="00696659"/>
    <w:rsid w:val="006966DB"/>
    <w:rsid w:val="00696765"/>
    <w:rsid w:val="006967AC"/>
    <w:rsid w:val="00696825"/>
    <w:rsid w:val="0069686F"/>
    <w:rsid w:val="006968A7"/>
    <w:rsid w:val="00696933"/>
    <w:rsid w:val="00696972"/>
    <w:rsid w:val="00696A53"/>
    <w:rsid w:val="00696ADD"/>
    <w:rsid w:val="00696BCD"/>
    <w:rsid w:val="00696C5A"/>
    <w:rsid w:val="00696CA8"/>
    <w:rsid w:val="00696D9B"/>
    <w:rsid w:val="00696DEA"/>
    <w:rsid w:val="006970A1"/>
    <w:rsid w:val="006970B1"/>
    <w:rsid w:val="00697136"/>
    <w:rsid w:val="00697196"/>
    <w:rsid w:val="006971BC"/>
    <w:rsid w:val="00697206"/>
    <w:rsid w:val="00697224"/>
    <w:rsid w:val="00697246"/>
    <w:rsid w:val="00697285"/>
    <w:rsid w:val="006972A6"/>
    <w:rsid w:val="006972C0"/>
    <w:rsid w:val="006972D4"/>
    <w:rsid w:val="00697335"/>
    <w:rsid w:val="00697347"/>
    <w:rsid w:val="0069738A"/>
    <w:rsid w:val="006973DE"/>
    <w:rsid w:val="00697416"/>
    <w:rsid w:val="006974D0"/>
    <w:rsid w:val="00697566"/>
    <w:rsid w:val="006975A6"/>
    <w:rsid w:val="006975C0"/>
    <w:rsid w:val="0069761E"/>
    <w:rsid w:val="0069766C"/>
    <w:rsid w:val="00697697"/>
    <w:rsid w:val="006976A9"/>
    <w:rsid w:val="006976C0"/>
    <w:rsid w:val="006976C7"/>
    <w:rsid w:val="006977EF"/>
    <w:rsid w:val="00697883"/>
    <w:rsid w:val="00697887"/>
    <w:rsid w:val="006978A6"/>
    <w:rsid w:val="006978C4"/>
    <w:rsid w:val="00697946"/>
    <w:rsid w:val="00697963"/>
    <w:rsid w:val="006979BE"/>
    <w:rsid w:val="00697A75"/>
    <w:rsid w:val="00697B65"/>
    <w:rsid w:val="00697C22"/>
    <w:rsid w:val="00697CC8"/>
    <w:rsid w:val="00697E33"/>
    <w:rsid w:val="00697EBB"/>
    <w:rsid w:val="00697F2D"/>
    <w:rsid w:val="00697F62"/>
    <w:rsid w:val="00697FA6"/>
    <w:rsid w:val="006A0048"/>
    <w:rsid w:val="006A0172"/>
    <w:rsid w:val="006A01B6"/>
    <w:rsid w:val="006A01EF"/>
    <w:rsid w:val="006A01FD"/>
    <w:rsid w:val="006A0205"/>
    <w:rsid w:val="006A0209"/>
    <w:rsid w:val="006A0305"/>
    <w:rsid w:val="006A032B"/>
    <w:rsid w:val="006A03B0"/>
    <w:rsid w:val="006A0575"/>
    <w:rsid w:val="006A05CC"/>
    <w:rsid w:val="006A05D9"/>
    <w:rsid w:val="006A0630"/>
    <w:rsid w:val="006A06A8"/>
    <w:rsid w:val="006A06F3"/>
    <w:rsid w:val="006A070B"/>
    <w:rsid w:val="006A07BF"/>
    <w:rsid w:val="006A07CC"/>
    <w:rsid w:val="006A0808"/>
    <w:rsid w:val="006A08A5"/>
    <w:rsid w:val="006A08EC"/>
    <w:rsid w:val="006A090F"/>
    <w:rsid w:val="006A097F"/>
    <w:rsid w:val="006A09E9"/>
    <w:rsid w:val="006A0AF6"/>
    <w:rsid w:val="006A0BE6"/>
    <w:rsid w:val="006A0C69"/>
    <w:rsid w:val="006A0CA9"/>
    <w:rsid w:val="006A0CE0"/>
    <w:rsid w:val="006A0CE6"/>
    <w:rsid w:val="006A0D07"/>
    <w:rsid w:val="006A0D82"/>
    <w:rsid w:val="006A0E36"/>
    <w:rsid w:val="006A0EDE"/>
    <w:rsid w:val="006A0F60"/>
    <w:rsid w:val="006A0F8C"/>
    <w:rsid w:val="006A1082"/>
    <w:rsid w:val="006A1092"/>
    <w:rsid w:val="006A10A1"/>
    <w:rsid w:val="006A10B5"/>
    <w:rsid w:val="006A10D0"/>
    <w:rsid w:val="006A115F"/>
    <w:rsid w:val="006A1179"/>
    <w:rsid w:val="006A1199"/>
    <w:rsid w:val="006A1252"/>
    <w:rsid w:val="006A1260"/>
    <w:rsid w:val="006A12B6"/>
    <w:rsid w:val="006A1313"/>
    <w:rsid w:val="006A1410"/>
    <w:rsid w:val="006A15BB"/>
    <w:rsid w:val="006A1618"/>
    <w:rsid w:val="006A1678"/>
    <w:rsid w:val="006A169E"/>
    <w:rsid w:val="006A16ED"/>
    <w:rsid w:val="006A1707"/>
    <w:rsid w:val="006A1736"/>
    <w:rsid w:val="006A17B0"/>
    <w:rsid w:val="006A18D4"/>
    <w:rsid w:val="006A1905"/>
    <w:rsid w:val="006A193A"/>
    <w:rsid w:val="006A1A91"/>
    <w:rsid w:val="006A1B6A"/>
    <w:rsid w:val="006A1C13"/>
    <w:rsid w:val="006A1CD4"/>
    <w:rsid w:val="006A1D35"/>
    <w:rsid w:val="006A1D6C"/>
    <w:rsid w:val="006A1E21"/>
    <w:rsid w:val="006A1EF1"/>
    <w:rsid w:val="006A1F1E"/>
    <w:rsid w:val="006A227A"/>
    <w:rsid w:val="006A2396"/>
    <w:rsid w:val="006A2419"/>
    <w:rsid w:val="006A242A"/>
    <w:rsid w:val="006A2468"/>
    <w:rsid w:val="006A24D1"/>
    <w:rsid w:val="006A24ED"/>
    <w:rsid w:val="006A2569"/>
    <w:rsid w:val="006A2579"/>
    <w:rsid w:val="006A259A"/>
    <w:rsid w:val="006A2619"/>
    <w:rsid w:val="006A2685"/>
    <w:rsid w:val="006A269E"/>
    <w:rsid w:val="006A2759"/>
    <w:rsid w:val="006A277D"/>
    <w:rsid w:val="006A27F2"/>
    <w:rsid w:val="006A281F"/>
    <w:rsid w:val="006A28BF"/>
    <w:rsid w:val="006A2999"/>
    <w:rsid w:val="006A29E9"/>
    <w:rsid w:val="006A2A4A"/>
    <w:rsid w:val="006A2A65"/>
    <w:rsid w:val="006A2B01"/>
    <w:rsid w:val="006A2B96"/>
    <w:rsid w:val="006A2B9B"/>
    <w:rsid w:val="006A2C11"/>
    <w:rsid w:val="006A2C1E"/>
    <w:rsid w:val="006A2C2A"/>
    <w:rsid w:val="006A2DDE"/>
    <w:rsid w:val="006A2E2A"/>
    <w:rsid w:val="006A2E62"/>
    <w:rsid w:val="006A2EFA"/>
    <w:rsid w:val="006A2FE7"/>
    <w:rsid w:val="006A2FF9"/>
    <w:rsid w:val="006A3123"/>
    <w:rsid w:val="006A3263"/>
    <w:rsid w:val="006A32BD"/>
    <w:rsid w:val="006A32D2"/>
    <w:rsid w:val="006A3321"/>
    <w:rsid w:val="006A336F"/>
    <w:rsid w:val="006A33C8"/>
    <w:rsid w:val="006A33FC"/>
    <w:rsid w:val="006A345D"/>
    <w:rsid w:val="006A352D"/>
    <w:rsid w:val="006A3631"/>
    <w:rsid w:val="006A36DE"/>
    <w:rsid w:val="006A3746"/>
    <w:rsid w:val="006A37F1"/>
    <w:rsid w:val="006A37F5"/>
    <w:rsid w:val="006A37F6"/>
    <w:rsid w:val="006A37FF"/>
    <w:rsid w:val="006A385B"/>
    <w:rsid w:val="006A38B6"/>
    <w:rsid w:val="006A3923"/>
    <w:rsid w:val="006A39B3"/>
    <w:rsid w:val="006A3A23"/>
    <w:rsid w:val="006A3B2D"/>
    <w:rsid w:val="006A3BB7"/>
    <w:rsid w:val="006A3BC4"/>
    <w:rsid w:val="006A3BD6"/>
    <w:rsid w:val="006A3C79"/>
    <w:rsid w:val="006A3D92"/>
    <w:rsid w:val="006A3DA2"/>
    <w:rsid w:val="006A3DF2"/>
    <w:rsid w:val="006A3E28"/>
    <w:rsid w:val="006A3E90"/>
    <w:rsid w:val="006A3F4D"/>
    <w:rsid w:val="006A3F79"/>
    <w:rsid w:val="006A3FB8"/>
    <w:rsid w:val="006A3FBA"/>
    <w:rsid w:val="006A3FD3"/>
    <w:rsid w:val="006A407C"/>
    <w:rsid w:val="006A4080"/>
    <w:rsid w:val="006A4166"/>
    <w:rsid w:val="006A4176"/>
    <w:rsid w:val="006A4182"/>
    <w:rsid w:val="006A42C5"/>
    <w:rsid w:val="006A4303"/>
    <w:rsid w:val="006A43BD"/>
    <w:rsid w:val="006A43E0"/>
    <w:rsid w:val="006A4468"/>
    <w:rsid w:val="006A449D"/>
    <w:rsid w:val="006A44A2"/>
    <w:rsid w:val="006A45C6"/>
    <w:rsid w:val="006A461B"/>
    <w:rsid w:val="006A461F"/>
    <w:rsid w:val="006A4650"/>
    <w:rsid w:val="006A4652"/>
    <w:rsid w:val="006A4664"/>
    <w:rsid w:val="006A46FA"/>
    <w:rsid w:val="006A4719"/>
    <w:rsid w:val="006A47C6"/>
    <w:rsid w:val="006A4818"/>
    <w:rsid w:val="006A4851"/>
    <w:rsid w:val="006A486E"/>
    <w:rsid w:val="006A48C8"/>
    <w:rsid w:val="006A4977"/>
    <w:rsid w:val="006A499E"/>
    <w:rsid w:val="006A49DA"/>
    <w:rsid w:val="006A49F2"/>
    <w:rsid w:val="006A4A08"/>
    <w:rsid w:val="006A4A36"/>
    <w:rsid w:val="006A4ADF"/>
    <w:rsid w:val="006A4AEC"/>
    <w:rsid w:val="006A4AF1"/>
    <w:rsid w:val="006A4B47"/>
    <w:rsid w:val="006A4B4A"/>
    <w:rsid w:val="006A4B7C"/>
    <w:rsid w:val="006A4CB8"/>
    <w:rsid w:val="006A4CBD"/>
    <w:rsid w:val="006A4DA5"/>
    <w:rsid w:val="006A4F71"/>
    <w:rsid w:val="006A5008"/>
    <w:rsid w:val="006A50A0"/>
    <w:rsid w:val="006A5147"/>
    <w:rsid w:val="006A514B"/>
    <w:rsid w:val="006A51B9"/>
    <w:rsid w:val="006A51E5"/>
    <w:rsid w:val="006A5282"/>
    <w:rsid w:val="006A52A1"/>
    <w:rsid w:val="006A52BD"/>
    <w:rsid w:val="006A5304"/>
    <w:rsid w:val="006A5351"/>
    <w:rsid w:val="006A53A0"/>
    <w:rsid w:val="006A53C5"/>
    <w:rsid w:val="006A54BE"/>
    <w:rsid w:val="006A54D6"/>
    <w:rsid w:val="006A554E"/>
    <w:rsid w:val="006A5631"/>
    <w:rsid w:val="006A5682"/>
    <w:rsid w:val="006A5900"/>
    <w:rsid w:val="006A5986"/>
    <w:rsid w:val="006A59B0"/>
    <w:rsid w:val="006A5A6D"/>
    <w:rsid w:val="006A5A95"/>
    <w:rsid w:val="006A5AA5"/>
    <w:rsid w:val="006A5AAC"/>
    <w:rsid w:val="006A5ADA"/>
    <w:rsid w:val="006A5B2A"/>
    <w:rsid w:val="006A5B63"/>
    <w:rsid w:val="006A5BD1"/>
    <w:rsid w:val="006A5C2C"/>
    <w:rsid w:val="006A5C46"/>
    <w:rsid w:val="006A5C5C"/>
    <w:rsid w:val="006A5CD1"/>
    <w:rsid w:val="006A5CE9"/>
    <w:rsid w:val="006A5D30"/>
    <w:rsid w:val="006A5D84"/>
    <w:rsid w:val="006A5E14"/>
    <w:rsid w:val="006A5E31"/>
    <w:rsid w:val="006A5E4C"/>
    <w:rsid w:val="006A5F2D"/>
    <w:rsid w:val="006A5F53"/>
    <w:rsid w:val="006A5F80"/>
    <w:rsid w:val="006A605A"/>
    <w:rsid w:val="006A6235"/>
    <w:rsid w:val="006A6240"/>
    <w:rsid w:val="006A6241"/>
    <w:rsid w:val="006A62C3"/>
    <w:rsid w:val="006A6389"/>
    <w:rsid w:val="006A643A"/>
    <w:rsid w:val="006A64D5"/>
    <w:rsid w:val="006A65D4"/>
    <w:rsid w:val="006A66C0"/>
    <w:rsid w:val="006A66C7"/>
    <w:rsid w:val="006A6811"/>
    <w:rsid w:val="006A6927"/>
    <w:rsid w:val="006A6940"/>
    <w:rsid w:val="006A6A0E"/>
    <w:rsid w:val="006A6A4A"/>
    <w:rsid w:val="006A6AA6"/>
    <w:rsid w:val="006A6AEF"/>
    <w:rsid w:val="006A6B96"/>
    <w:rsid w:val="006A6B9A"/>
    <w:rsid w:val="006A6BA0"/>
    <w:rsid w:val="006A6BE4"/>
    <w:rsid w:val="006A6BFA"/>
    <w:rsid w:val="006A6C8A"/>
    <w:rsid w:val="006A6CA6"/>
    <w:rsid w:val="006A6D00"/>
    <w:rsid w:val="006A6D4F"/>
    <w:rsid w:val="006A6E43"/>
    <w:rsid w:val="006A6EEA"/>
    <w:rsid w:val="006A6FA1"/>
    <w:rsid w:val="006A6FC5"/>
    <w:rsid w:val="006A7002"/>
    <w:rsid w:val="006A702B"/>
    <w:rsid w:val="006A7090"/>
    <w:rsid w:val="006A70BB"/>
    <w:rsid w:val="006A70FA"/>
    <w:rsid w:val="006A7202"/>
    <w:rsid w:val="006A731F"/>
    <w:rsid w:val="006A734D"/>
    <w:rsid w:val="006A73B7"/>
    <w:rsid w:val="006A73C3"/>
    <w:rsid w:val="006A73E6"/>
    <w:rsid w:val="006A73FB"/>
    <w:rsid w:val="006A7445"/>
    <w:rsid w:val="006A74F2"/>
    <w:rsid w:val="006A74F5"/>
    <w:rsid w:val="006A756E"/>
    <w:rsid w:val="006A7676"/>
    <w:rsid w:val="006A7688"/>
    <w:rsid w:val="006A7811"/>
    <w:rsid w:val="006A7834"/>
    <w:rsid w:val="006A7861"/>
    <w:rsid w:val="006A788B"/>
    <w:rsid w:val="006A78CE"/>
    <w:rsid w:val="006A7901"/>
    <w:rsid w:val="006A795E"/>
    <w:rsid w:val="006A79D1"/>
    <w:rsid w:val="006A7A2C"/>
    <w:rsid w:val="006A7A46"/>
    <w:rsid w:val="006A7A9A"/>
    <w:rsid w:val="006A7AAE"/>
    <w:rsid w:val="006A7AD5"/>
    <w:rsid w:val="006A7B1D"/>
    <w:rsid w:val="006A7B57"/>
    <w:rsid w:val="006A7C43"/>
    <w:rsid w:val="006A7D0F"/>
    <w:rsid w:val="006A7DCB"/>
    <w:rsid w:val="006A7EAE"/>
    <w:rsid w:val="006A7F6E"/>
    <w:rsid w:val="006B0054"/>
    <w:rsid w:val="006B0075"/>
    <w:rsid w:val="006B0086"/>
    <w:rsid w:val="006B018F"/>
    <w:rsid w:val="006B01A3"/>
    <w:rsid w:val="006B0266"/>
    <w:rsid w:val="006B02C4"/>
    <w:rsid w:val="006B036E"/>
    <w:rsid w:val="006B03C3"/>
    <w:rsid w:val="006B0489"/>
    <w:rsid w:val="006B04D8"/>
    <w:rsid w:val="006B04E3"/>
    <w:rsid w:val="006B04EC"/>
    <w:rsid w:val="006B0519"/>
    <w:rsid w:val="006B0562"/>
    <w:rsid w:val="006B0587"/>
    <w:rsid w:val="006B0622"/>
    <w:rsid w:val="006B072F"/>
    <w:rsid w:val="006B0818"/>
    <w:rsid w:val="006B083D"/>
    <w:rsid w:val="006B096A"/>
    <w:rsid w:val="006B0989"/>
    <w:rsid w:val="006B09DF"/>
    <w:rsid w:val="006B0A8C"/>
    <w:rsid w:val="006B0B76"/>
    <w:rsid w:val="006B0BF9"/>
    <w:rsid w:val="006B0C30"/>
    <w:rsid w:val="006B0C44"/>
    <w:rsid w:val="006B0C59"/>
    <w:rsid w:val="006B0C85"/>
    <w:rsid w:val="006B0CA1"/>
    <w:rsid w:val="006B0D06"/>
    <w:rsid w:val="006B0E9A"/>
    <w:rsid w:val="006B0F0E"/>
    <w:rsid w:val="006B0F54"/>
    <w:rsid w:val="006B104F"/>
    <w:rsid w:val="006B106C"/>
    <w:rsid w:val="006B1083"/>
    <w:rsid w:val="006B109C"/>
    <w:rsid w:val="006B10A5"/>
    <w:rsid w:val="006B10C3"/>
    <w:rsid w:val="006B1146"/>
    <w:rsid w:val="006B1208"/>
    <w:rsid w:val="006B1251"/>
    <w:rsid w:val="006B12CA"/>
    <w:rsid w:val="006B1368"/>
    <w:rsid w:val="006B1374"/>
    <w:rsid w:val="006B144E"/>
    <w:rsid w:val="006B147A"/>
    <w:rsid w:val="006B1657"/>
    <w:rsid w:val="006B16BA"/>
    <w:rsid w:val="006B1874"/>
    <w:rsid w:val="006B18BD"/>
    <w:rsid w:val="006B18E7"/>
    <w:rsid w:val="006B1941"/>
    <w:rsid w:val="006B197E"/>
    <w:rsid w:val="006B19A4"/>
    <w:rsid w:val="006B1A2D"/>
    <w:rsid w:val="006B1A70"/>
    <w:rsid w:val="006B1A7C"/>
    <w:rsid w:val="006B1ABD"/>
    <w:rsid w:val="006B1AF5"/>
    <w:rsid w:val="006B1B35"/>
    <w:rsid w:val="006B1B88"/>
    <w:rsid w:val="006B1BB5"/>
    <w:rsid w:val="006B1C34"/>
    <w:rsid w:val="006B1DC1"/>
    <w:rsid w:val="006B1E1D"/>
    <w:rsid w:val="006B1E4B"/>
    <w:rsid w:val="006B1E7B"/>
    <w:rsid w:val="006B1EE7"/>
    <w:rsid w:val="006B1F3A"/>
    <w:rsid w:val="006B1F64"/>
    <w:rsid w:val="006B1FE3"/>
    <w:rsid w:val="006B20A4"/>
    <w:rsid w:val="006B20C6"/>
    <w:rsid w:val="006B2103"/>
    <w:rsid w:val="006B21A3"/>
    <w:rsid w:val="006B2210"/>
    <w:rsid w:val="006B221A"/>
    <w:rsid w:val="006B2307"/>
    <w:rsid w:val="006B2371"/>
    <w:rsid w:val="006B2491"/>
    <w:rsid w:val="006B24FA"/>
    <w:rsid w:val="006B255A"/>
    <w:rsid w:val="006B258D"/>
    <w:rsid w:val="006B2613"/>
    <w:rsid w:val="006B2710"/>
    <w:rsid w:val="006B2729"/>
    <w:rsid w:val="006B281E"/>
    <w:rsid w:val="006B2841"/>
    <w:rsid w:val="006B299B"/>
    <w:rsid w:val="006B29EB"/>
    <w:rsid w:val="006B2A29"/>
    <w:rsid w:val="006B2AC9"/>
    <w:rsid w:val="006B2B29"/>
    <w:rsid w:val="006B2C4E"/>
    <w:rsid w:val="006B2CD8"/>
    <w:rsid w:val="006B2D11"/>
    <w:rsid w:val="006B2D44"/>
    <w:rsid w:val="006B2DA5"/>
    <w:rsid w:val="006B2DDD"/>
    <w:rsid w:val="006B2E00"/>
    <w:rsid w:val="006B2E42"/>
    <w:rsid w:val="006B2E5A"/>
    <w:rsid w:val="006B2F12"/>
    <w:rsid w:val="006B2F90"/>
    <w:rsid w:val="006B2FEF"/>
    <w:rsid w:val="006B300E"/>
    <w:rsid w:val="006B3075"/>
    <w:rsid w:val="006B30C1"/>
    <w:rsid w:val="006B332A"/>
    <w:rsid w:val="006B3343"/>
    <w:rsid w:val="006B3359"/>
    <w:rsid w:val="006B35EC"/>
    <w:rsid w:val="006B35F3"/>
    <w:rsid w:val="006B3715"/>
    <w:rsid w:val="006B3718"/>
    <w:rsid w:val="006B377A"/>
    <w:rsid w:val="006B37BF"/>
    <w:rsid w:val="006B37CB"/>
    <w:rsid w:val="006B38FF"/>
    <w:rsid w:val="006B394D"/>
    <w:rsid w:val="006B394F"/>
    <w:rsid w:val="006B3960"/>
    <w:rsid w:val="006B396A"/>
    <w:rsid w:val="006B3AF5"/>
    <w:rsid w:val="006B3B17"/>
    <w:rsid w:val="006B3B33"/>
    <w:rsid w:val="006B3B6F"/>
    <w:rsid w:val="006B3BF4"/>
    <w:rsid w:val="006B3C81"/>
    <w:rsid w:val="006B3C8B"/>
    <w:rsid w:val="006B3D24"/>
    <w:rsid w:val="006B3D30"/>
    <w:rsid w:val="006B3D3D"/>
    <w:rsid w:val="006B3E53"/>
    <w:rsid w:val="006B3E69"/>
    <w:rsid w:val="006B3E8F"/>
    <w:rsid w:val="006B3EA8"/>
    <w:rsid w:val="006B3F01"/>
    <w:rsid w:val="006B4043"/>
    <w:rsid w:val="006B4108"/>
    <w:rsid w:val="006B41B6"/>
    <w:rsid w:val="006B4263"/>
    <w:rsid w:val="006B42D8"/>
    <w:rsid w:val="006B4371"/>
    <w:rsid w:val="006B43B5"/>
    <w:rsid w:val="006B43C4"/>
    <w:rsid w:val="006B4421"/>
    <w:rsid w:val="006B443D"/>
    <w:rsid w:val="006B448F"/>
    <w:rsid w:val="006B453C"/>
    <w:rsid w:val="006B4565"/>
    <w:rsid w:val="006B4599"/>
    <w:rsid w:val="006B465D"/>
    <w:rsid w:val="006B4774"/>
    <w:rsid w:val="006B4864"/>
    <w:rsid w:val="006B48E9"/>
    <w:rsid w:val="006B48EA"/>
    <w:rsid w:val="006B490A"/>
    <w:rsid w:val="006B4934"/>
    <w:rsid w:val="006B49C5"/>
    <w:rsid w:val="006B4A30"/>
    <w:rsid w:val="006B4A38"/>
    <w:rsid w:val="006B4A41"/>
    <w:rsid w:val="006B4A88"/>
    <w:rsid w:val="006B4A9C"/>
    <w:rsid w:val="006B4AB7"/>
    <w:rsid w:val="006B4BAA"/>
    <w:rsid w:val="006B4BE1"/>
    <w:rsid w:val="006B4CDA"/>
    <w:rsid w:val="006B4D1D"/>
    <w:rsid w:val="006B4DDF"/>
    <w:rsid w:val="006B4FE2"/>
    <w:rsid w:val="006B50AA"/>
    <w:rsid w:val="006B5110"/>
    <w:rsid w:val="006B5150"/>
    <w:rsid w:val="006B51BF"/>
    <w:rsid w:val="006B528A"/>
    <w:rsid w:val="006B529A"/>
    <w:rsid w:val="006B52CB"/>
    <w:rsid w:val="006B5303"/>
    <w:rsid w:val="006B545B"/>
    <w:rsid w:val="006B5498"/>
    <w:rsid w:val="006B54D7"/>
    <w:rsid w:val="006B5556"/>
    <w:rsid w:val="006B565C"/>
    <w:rsid w:val="006B5702"/>
    <w:rsid w:val="006B577B"/>
    <w:rsid w:val="006B57D6"/>
    <w:rsid w:val="006B5808"/>
    <w:rsid w:val="006B58A0"/>
    <w:rsid w:val="006B594D"/>
    <w:rsid w:val="006B59FB"/>
    <w:rsid w:val="006B5B8E"/>
    <w:rsid w:val="006B5BA2"/>
    <w:rsid w:val="006B5BD4"/>
    <w:rsid w:val="006B5D97"/>
    <w:rsid w:val="006B5DEF"/>
    <w:rsid w:val="006B6026"/>
    <w:rsid w:val="006B6077"/>
    <w:rsid w:val="006B617E"/>
    <w:rsid w:val="006B618F"/>
    <w:rsid w:val="006B62E4"/>
    <w:rsid w:val="006B6344"/>
    <w:rsid w:val="006B63BE"/>
    <w:rsid w:val="006B6409"/>
    <w:rsid w:val="006B64CE"/>
    <w:rsid w:val="006B650F"/>
    <w:rsid w:val="006B654D"/>
    <w:rsid w:val="006B659D"/>
    <w:rsid w:val="006B65F3"/>
    <w:rsid w:val="006B665E"/>
    <w:rsid w:val="006B6679"/>
    <w:rsid w:val="006B67B9"/>
    <w:rsid w:val="006B6812"/>
    <w:rsid w:val="006B68AE"/>
    <w:rsid w:val="006B68C1"/>
    <w:rsid w:val="006B6908"/>
    <w:rsid w:val="006B6BE1"/>
    <w:rsid w:val="006B6C17"/>
    <w:rsid w:val="006B6C9B"/>
    <w:rsid w:val="006B6D53"/>
    <w:rsid w:val="006B6D80"/>
    <w:rsid w:val="006B6D8A"/>
    <w:rsid w:val="006B6DEF"/>
    <w:rsid w:val="006B6E04"/>
    <w:rsid w:val="006B6E32"/>
    <w:rsid w:val="006B6F11"/>
    <w:rsid w:val="006B6F7E"/>
    <w:rsid w:val="006B6FB9"/>
    <w:rsid w:val="006B6FE4"/>
    <w:rsid w:val="006B6FFF"/>
    <w:rsid w:val="006B7098"/>
    <w:rsid w:val="006B70B3"/>
    <w:rsid w:val="006B718A"/>
    <w:rsid w:val="006B71C2"/>
    <w:rsid w:val="006B71F8"/>
    <w:rsid w:val="006B7224"/>
    <w:rsid w:val="006B723F"/>
    <w:rsid w:val="006B7301"/>
    <w:rsid w:val="006B749C"/>
    <w:rsid w:val="006B74D9"/>
    <w:rsid w:val="006B7533"/>
    <w:rsid w:val="006B7563"/>
    <w:rsid w:val="006B7566"/>
    <w:rsid w:val="006B75E7"/>
    <w:rsid w:val="006B7626"/>
    <w:rsid w:val="006B764D"/>
    <w:rsid w:val="006B76A0"/>
    <w:rsid w:val="006B785B"/>
    <w:rsid w:val="006B787B"/>
    <w:rsid w:val="006B78C9"/>
    <w:rsid w:val="006B78DC"/>
    <w:rsid w:val="006B79EE"/>
    <w:rsid w:val="006B7A46"/>
    <w:rsid w:val="006B7ACF"/>
    <w:rsid w:val="006B7AED"/>
    <w:rsid w:val="006B7B12"/>
    <w:rsid w:val="006B7BA0"/>
    <w:rsid w:val="006B7BC7"/>
    <w:rsid w:val="006B7C41"/>
    <w:rsid w:val="006B7C75"/>
    <w:rsid w:val="006B7C8E"/>
    <w:rsid w:val="006B7D2C"/>
    <w:rsid w:val="006B7D44"/>
    <w:rsid w:val="006B7DC9"/>
    <w:rsid w:val="006B7FBD"/>
    <w:rsid w:val="006C0019"/>
    <w:rsid w:val="006C0026"/>
    <w:rsid w:val="006C002D"/>
    <w:rsid w:val="006C005E"/>
    <w:rsid w:val="006C00D1"/>
    <w:rsid w:val="006C0117"/>
    <w:rsid w:val="006C0142"/>
    <w:rsid w:val="006C016F"/>
    <w:rsid w:val="006C025B"/>
    <w:rsid w:val="006C02EB"/>
    <w:rsid w:val="006C035B"/>
    <w:rsid w:val="006C036F"/>
    <w:rsid w:val="006C037D"/>
    <w:rsid w:val="006C0502"/>
    <w:rsid w:val="006C0536"/>
    <w:rsid w:val="006C0573"/>
    <w:rsid w:val="006C05A2"/>
    <w:rsid w:val="006C05DF"/>
    <w:rsid w:val="006C05FD"/>
    <w:rsid w:val="006C06D4"/>
    <w:rsid w:val="006C06DA"/>
    <w:rsid w:val="006C07BB"/>
    <w:rsid w:val="006C081B"/>
    <w:rsid w:val="006C0862"/>
    <w:rsid w:val="006C0869"/>
    <w:rsid w:val="006C0964"/>
    <w:rsid w:val="006C09C7"/>
    <w:rsid w:val="006C09CB"/>
    <w:rsid w:val="006C0A47"/>
    <w:rsid w:val="006C0A72"/>
    <w:rsid w:val="006C0A78"/>
    <w:rsid w:val="006C0B32"/>
    <w:rsid w:val="006C0B4E"/>
    <w:rsid w:val="006C0B6A"/>
    <w:rsid w:val="006C0BBE"/>
    <w:rsid w:val="006C0C2E"/>
    <w:rsid w:val="006C0CC5"/>
    <w:rsid w:val="006C0CC9"/>
    <w:rsid w:val="006C0D0B"/>
    <w:rsid w:val="006C0D2B"/>
    <w:rsid w:val="006C0DA1"/>
    <w:rsid w:val="006C0E4B"/>
    <w:rsid w:val="006C0EE2"/>
    <w:rsid w:val="006C0F5E"/>
    <w:rsid w:val="006C0F9A"/>
    <w:rsid w:val="006C1068"/>
    <w:rsid w:val="006C10A8"/>
    <w:rsid w:val="006C10C9"/>
    <w:rsid w:val="006C10E9"/>
    <w:rsid w:val="006C11E8"/>
    <w:rsid w:val="006C1315"/>
    <w:rsid w:val="006C1317"/>
    <w:rsid w:val="006C1490"/>
    <w:rsid w:val="006C1558"/>
    <w:rsid w:val="006C1566"/>
    <w:rsid w:val="006C164C"/>
    <w:rsid w:val="006C1682"/>
    <w:rsid w:val="006C1892"/>
    <w:rsid w:val="006C19D5"/>
    <w:rsid w:val="006C1AB0"/>
    <w:rsid w:val="006C1AC7"/>
    <w:rsid w:val="006C1B0E"/>
    <w:rsid w:val="006C1B24"/>
    <w:rsid w:val="006C1B46"/>
    <w:rsid w:val="006C1B7B"/>
    <w:rsid w:val="006C1C03"/>
    <w:rsid w:val="006C1CCB"/>
    <w:rsid w:val="006C1E00"/>
    <w:rsid w:val="006C1E0D"/>
    <w:rsid w:val="006C1E28"/>
    <w:rsid w:val="006C1F28"/>
    <w:rsid w:val="006C1FAE"/>
    <w:rsid w:val="006C2013"/>
    <w:rsid w:val="006C21F3"/>
    <w:rsid w:val="006C2210"/>
    <w:rsid w:val="006C2220"/>
    <w:rsid w:val="006C2292"/>
    <w:rsid w:val="006C22DE"/>
    <w:rsid w:val="006C22E4"/>
    <w:rsid w:val="006C2302"/>
    <w:rsid w:val="006C2385"/>
    <w:rsid w:val="006C241D"/>
    <w:rsid w:val="006C2496"/>
    <w:rsid w:val="006C2576"/>
    <w:rsid w:val="006C257C"/>
    <w:rsid w:val="006C266E"/>
    <w:rsid w:val="006C26A9"/>
    <w:rsid w:val="006C2761"/>
    <w:rsid w:val="006C27AE"/>
    <w:rsid w:val="006C27D0"/>
    <w:rsid w:val="006C27DE"/>
    <w:rsid w:val="006C27EE"/>
    <w:rsid w:val="006C287B"/>
    <w:rsid w:val="006C28A2"/>
    <w:rsid w:val="006C2972"/>
    <w:rsid w:val="006C2A92"/>
    <w:rsid w:val="006C2AFE"/>
    <w:rsid w:val="006C2BE7"/>
    <w:rsid w:val="006C2BEC"/>
    <w:rsid w:val="006C2C5A"/>
    <w:rsid w:val="006C2C81"/>
    <w:rsid w:val="006C2CF4"/>
    <w:rsid w:val="006C2D3C"/>
    <w:rsid w:val="006C2D58"/>
    <w:rsid w:val="006C2E10"/>
    <w:rsid w:val="006C2E30"/>
    <w:rsid w:val="006C2E80"/>
    <w:rsid w:val="006C2F42"/>
    <w:rsid w:val="006C2F4A"/>
    <w:rsid w:val="006C304E"/>
    <w:rsid w:val="006C3085"/>
    <w:rsid w:val="006C310B"/>
    <w:rsid w:val="006C321B"/>
    <w:rsid w:val="006C3231"/>
    <w:rsid w:val="006C323B"/>
    <w:rsid w:val="006C3332"/>
    <w:rsid w:val="006C33D9"/>
    <w:rsid w:val="006C33E4"/>
    <w:rsid w:val="006C346A"/>
    <w:rsid w:val="006C34FB"/>
    <w:rsid w:val="006C3516"/>
    <w:rsid w:val="006C3587"/>
    <w:rsid w:val="006C3603"/>
    <w:rsid w:val="006C363A"/>
    <w:rsid w:val="006C373D"/>
    <w:rsid w:val="006C373E"/>
    <w:rsid w:val="006C3841"/>
    <w:rsid w:val="006C3844"/>
    <w:rsid w:val="006C38A5"/>
    <w:rsid w:val="006C38DF"/>
    <w:rsid w:val="006C38FA"/>
    <w:rsid w:val="006C39A4"/>
    <w:rsid w:val="006C3A0D"/>
    <w:rsid w:val="006C3A51"/>
    <w:rsid w:val="006C3B41"/>
    <w:rsid w:val="006C3B87"/>
    <w:rsid w:val="006C3BA2"/>
    <w:rsid w:val="006C3BA3"/>
    <w:rsid w:val="006C3CCE"/>
    <w:rsid w:val="006C3D8A"/>
    <w:rsid w:val="006C3DF5"/>
    <w:rsid w:val="006C3E3B"/>
    <w:rsid w:val="006C3E50"/>
    <w:rsid w:val="006C3E91"/>
    <w:rsid w:val="006C3EE6"/>
    <w:rsid w:val="006C3F5B"/>
    <w:rsid w:val="006C4027"/>
    <w:rsid w:val="006C4088"/>
    <w:rsid w:val="006C40A9"/>
    <w:rsid w:val="006C40B8"/>
    <w:rsid w:val="006C40EA"/>
    <w:rsid w:val="006C4126"/>
    <w:rsid w:val="006C419F"/>
    <w:rsid w:val="006C41A3"/>
    <w:rsid w:val="006C42BA"/>
    <w:rsid w:val="006C42E6"/>
    <w:rsid w:val="006C42F4"/>
    <w:rsid w:val="006C4320"/>
    <w:rsid w:val="006C442A"/>
    <w:rsid w:val="006C4467"/>
    <w:rsid w:val="006C448F"/>
    <w:rsid w:val="006C4493"/>
    <w:rsid w:val="006C44AF"/>
    <w:rsid w:val="006C4508"/>
    <w:rsid w:val="006C4522"/>
    <w:rsid w:val="006C4669"/>
    <w:rsid w:val="006C469C"/>
    <w:rsid w:val="006C46C5"/>
    <w:rsid w:val="006C46F0"/>
    <w:rsid w:val="006C4726"/>
    <w:rsid w:val="006C4772"/>
    <w:rsid w:val="006C477A"/>
    <w:rsid w:val="006C4843"/>
    <w:rsid w:val="006C48BD"/>
    <w:rsid w:val="006C48FD"/>
    <w:rsid w:val="006C4904"/>
    <w:rsid w:val="006C498A"/>
    <w:rsid w:val="006C4B7F"/>
    <w:rsid w:val="006C4CDD"/>
    <w:rsid w:val="006C4D37"/>
    <w:rsid w:val="006C4D8A"/>
    <w:rsid w:val="006C4D8E"/>
    <w:rsid w:val="006C4D9F"/>
    <w:rsid w:val="006C4DC6"/>
    <w:rsid w:val="006C4E33"/>
    <w:rsid w:val="006C4F1B"/>
    <w:rsid w:val="006C4F29"/>
    <w:rsid w:val="006C4FB6"/>
    <w:rsid w:val="006C4FDF"/>
    <w:rsid w:val="006C501C"/>
    <w:rsid w:val="006C50E1"/>
    <w:rsid w:val="006C50E9"/>
    <w:rsid w:val="006C5111"/>
    <w:rsid w:val="006C5121"/>
    <w:rsid w:val="006C51D0"/>
    <w:rsid w:val="006C51EE"/>
    <w:rsid w:val="006C521F"/>
    <w:rsid w:val="006C5269"/>
    <w:rsid w:val="006C526C"/>
    <w:rsid w:val="006C52C4"/>
    <w:rsid w:val="006C52D3"/>
    <w:rsid w:val="006C542E"/>
    <w:rsid w:val="006C5434"/>
    <w:rsid w:val="006C54DF"/>
    <w:rsid w:val="006C557E"/>
    <w:rsid w:val="006C55A4"/>
    <w:rsid w:val="006C568C"/>
    <w:rsid w:val="006C56CD"/>
    <w:rsid w:val="006C56D4"/>
    <w:rsid w:val="006C57F6"/>
    <w:rsid w:val="006C58E8"/>
    <w:rsid w:val="006C5963"/>
    <w:rsid w:val="006C5A2A"/>
    <w:rsid w:val="006C5A71"/>
    <w:rsid w:val="006C5B15"/>
    <w:rsid w:val="006C5B5F"/>
    <w:rsid w:val="006C5B73"/>
    <w:rsid w:val="006C5B9E"/>
    <w:rsid w:val="006C5C04"/>
    <w:rsid w:val="006C5C21"/>
    <w:rsid w:val="006C5C25"/>
    <w:rsid w:val="006C5CCB"/>
    <w:rsid w:val="006C5CDB"/>
    <w:rsid w:val="006C5D62"/>
    <w:rsid w:val="006C5D84"/>
    <w:rsid w:val="006C5D94"/>
    <w:rsid w:val="006C5DB2"/>
    <w:rsid w:val="006C5DEA"/>
    <w:rsid w:val="006C5F2B"/>
    <w:rsid w:val="006C5F36"/>
    <w:rsid w:val="006C5FD0"/>
    <w:rsid w:val="006C5FE3"/>
    <w:rsid w:val="006C6006"/>
    <w:rsid w:val="006C610E"/>
    <w:rsid w:val="006C61FA"/>
    <w:rsid w:val="006C636D"/>
    <w:rsid w:val="006C63F6"/>
    <w:rsid w:val="006C645D"/>
    <w:rsid w:val="006C64A1"/>
    <w:rsid w:val="006C654A"/>
    <w:rsid w:val="006C6586"/>
    <w:rsid w:val="006C6642"/>
    <w:rsid w:val="006C6643"/>
    <w:rsid w:val="006C6645"/>
    <w:rsid w:val="006C66CB"/>
    <w:rsid w:val="006C6719"/>
    <w:rsid w:val="006C67C8"/>
    <w:rsid w:val="006C67DE"/>
    <w:rsid w:val="006C6826"/>
    <w:rsid w:val="006C6887"/>
    <w:rsid w:val="006C6928"/>
    <w:rsid w:val="006C69DC"/>
    <w:rsid w:val="006C6A1D"/>
    <w:rsid w:val="006C6A84"/>
    <w:rsid w:val="006C6B83"/>
    <w:rsid w:val="006C6BD3"/>
    <w:rsid w:val="006C6C27"/>
    <w:rsid w:val="006C6C65"/>
    <w:rsid w:val="006C6CC7"/>
    <w:rsid w:val="006C6DE7"/>
    <w:rsid w:val="006C6E46"/>
    <w:rsid w:val="006C6F25"/>
    <w:rsid w:val="006C6F55"/>
    <w:rsid w:val="006C6FB8"/>
    <w:rsid w:val="006C6FC3"/>
    <w:rsid w:val="006C6FD3"/>
    <w:rsid w:val="006C702B"/>
    <w:rsid w:val="006C709F"/>
    <w:rsid w:val="006C70AC"/>
    <w:rsid w:val="006C7150"/>
    <w:rsid w:val="006C72A2"/>
    <w:rsid w:val="006C73EC"/>
    <w:rsid w:val="006C746D"/>
    <w:rsid w:val="006C7470"/>
    <w:rsid w:val="006C74C3"/>
    <w:rsid w:val="006C7539"/>
    <w:rsid w:val="006C7575"/>
    <w:rsid w:val="006C7633"/>
    <w:rsid w:val="006C7643"/>
    <w:rsid w:val="006C770A"/>
    <w:rsid w:val="006C7722"/>
    <w:rsid w:val="006C7770"/>
    <w:rsid w:val="006C778F"/>
    <w:rsid w:val="006C77A5"/>
    <w:rsid w:val="006C781A"/>
    <w:rsid w:val="006C78C5"/>
    <w:rsid w:val="006C79DE"/>
    <w:rsid w:val="006C7A17"/>
    <w:rsid w:val="006C7B28"/>
    <w:rsid w:val="006C7BB9"/>
    <w:rsid w:val="006C7C36"/>
    <w:rsid w:val="006C7C46"/>
    <w:rsid w:val="006C7C8A"/>
    <w:rsid w:val="006C7D08"/>
    <w:rsid w:val="006C7D0C"/>
    <w:rsid w:val="006C7D52"/>
    <w:rsid w:val="006C7DB0"/>
    <w:rsid w:val="006C7DB3"/>
    <w:rsid w:val="006C7DDC"/>
    <w:rsid w:val="006C7DFB"/>
    <w:rsid w:val="006C7DFC"/>
    <w:rsid w:val="006C7E03"/>
    <w:rsid w:val="006C7E26"/>
    <w:rsid w:val="006C7EB2"/>
    <w:rsid w:val="006C7F6E"/>
    <w:rsid w:val="006C7FC2"/>
    <w:rsid w:val="006D0071"/>
    <w:rsid w:val="006D0073"/>
    <w:rsid w:val="006D009D"/>
    <w:rsid w:val="006D00D7"/>
    <w:rsid w:val="006D014E"/>
    <w:rsid w:val="006D0188"/>
    <w:rsid w:val="006D0219"/>
    <w:rsid w:val="006D021D"/>
    <w:rsid w:val="006D022B"/>
    <w:rsid w:val="006D024C"/>
    <w:rsid w:val="006D0289"/>
    <w:rsid w:val="006D028C"/>
    <w:rsid w:val="006D0618"/>
    <w:rsid w:val="006D0667"/>
    <w:rsid w:val="006D06AA"/>
    <w:rsid w:val="006D06AD"/>
    <w:rsid w:val="006D06BC"/>
    <w:rsid w:val="006D0755"/>
    <w:rsid w:val="006D0768"/>
    <w:rsid w:val="006D0855"/>
    <w:rsid w:val="006D08DF"/>
    <w:rsid w:val="006D0982"/>
    <w:rsid w:val="006D09B4"/>
    <w:rsid w:val="006D0A50"/>
    <w:rsid w:val="006D0AA0"/>
    <w:rsid w:val="006D0AB4"/>
    <w:rsid w:val="006D0AEA"/>
    <w:rsid w:val="006D0AFE"/>
    <w:rsid w:val="006D0B31"/>
    <w:rsid w:val="006D0B4A"/>
    <w:rsid w:val="006D0BAD"/>
    <w:rsid w:val="006D0BCE"/>
    <w:rsid w:val="006D0C31"/>
    <w:rsid w:val="006D0C4C"/>
    <w:rsid w:val="006D0C69"/>
    <w:rsid w:val="006D0C74"/>
    <w:rsid w:val="006D0D1F"/>
    <w:rsid w:val="006D0D40"/>
    <w:rsid w:val="006D0D68"/>
    <w:rsid w:val="006D0D6A"/>
    <w:rsid w:val="006D0E52"/>
    <w:rsid w:val="006D0EB8"/>
    <w:rsid w:val="006D0EF5"/>
    <w:rsid w:val="006D0F29"/>
    <w:rsid w:val="006D0F50"/>
    <w:rsid w:val="006D1088"/>
    <w:rsid w:val="006D10D1"/>
    <w:rsid w:val="006D10FB"/>
    <w:rsid w:val="006D115A"/>
    <w:rsid w:val="006D1194"/>
    <w:rsid w:val="006D119C"/>
    <w:rsid w:val="006D124B"/>
    <w:rsid w:val="006D1292"/>
    <w:rsid w:val="006D12C2"/>
    <w:rsid w:val="006D12DB"/>
    <w:rsid w:val="006D1319"/>
    <w:rsid w:val="006D136B"/>
    <w:rsid w:val="006D1392"/>
    <w:rsid w:val="006D13EE"/>
    <w:rsid w:val="006D149A"/>
    <w:rsid w:val="006D1528"/>
    <w:rsid w:val="006D1653"/>
    <w:rsid w:val="006D1697"/>
    <w:rsid w:val="006D16FB"/>
    <w:rsid w:val="006D1704"/>
    <w:rsid w:val="006D1714"/>
    <w:rsid w:val="006D1829"/>
    <w:rsid w:val="006D1886"/>
    <w:rsid w:val="006D1967"/>
    <w:rsid w:val="006D1B8F"/>
    <w:rsid w:val="006D1C1C"/>
    <w:rsid w:val="006D1C66"/>
    <w:rsid w:val="006D1D25"/>
    <w:rsid w:val="006D1E21"/>
    <w:rsid w:val="006D1E3D"/>
    <w:rsid w:val="006D1E5C"/>
    <w:rsid w:val="006D1E91"/>
    <w:rsid w:val="006D1F09"/>
    <w:rsid w:val="006D1F8D"/>
    <w:rsid w:val="006D1FAE"/>
    <w:rsid w:val="006D2053"/>
    <w:rsid w:val="006D2107"/>
    <w:rsid w:val="006D2156"/>
    <w:rsid w:val="006D2199"/>
    <w:rsid w:val="006D23AC"/>
    <w:rsid w:val="006D23C3"/>
    <w:rsid w:val="006D2404"/>
    <w:rsid w:val="006D2462"/>
    <w:rsid w:val="006D2469"/>
    <w:rsid w:val="006D254B"/>
    <w:rsid w:val="006D2568"/>
    <w:rsid w:val="006D2577"/>
    <w:rsid w:val="006D257B"/>
    <w:rsid w:val="006D25D9"/>
    <w:rsid w:val="006D25EF"/>
    <w:rsid w:val="006D2628"/>
    <w:rsid w:val="006D26E4"/>
    <w:rsid w:val="006D26E9"/>
    <w:rsid w:val="006D275F"/>
    <w:rsid w:val="006D27DE"/>
    <w:rsid w:val="006D2866"/>
    <w:rsid w:val="006D28EB"/>
    <w:rsid w:val="006D2968"/>
    <w:rsid w:val="006D2985"/>
    <w:rsid w:val="006D29B6"/>
    <w:rsid w:val="006D2A1A"/>
    <w:rsid w:val="006D2C67"/>
    <w:rsid w:val="006D2D92"/>
    <w:rsid w:val="006D2E24"/>
    <w:rsid w:val="006D2EDA"/>
    <w:rsid w:val="006D2F6F"/>
    <w:rsid w:val="006D2FBB"/>
    <w:rsid w:val="006D2FEA"/>
    <w:rsid w:val="006D3089"/>
    <w:rsid w:val="006D3105"/>
    <w:rsid w:val="006D3115"/>
    <w:rsid w:val="006D31E2"/>
    <w:rsid w:val="006D31F8"/>
    <w:rsid w:val="006D325B"/>
    <w:rsid w:val="006D325E"/>
    <w:rsid w:val="006D3303"/>
    <w:rsid w:val="006D3313"/>
    <w:rsid w:val="006D332A"/>
    <w:rsid w:val="006D33FC"/>
    <w:rsid w:val="006D343A"/>
    <w:rsid w:val="006D34B7"/>
    <w:rsid w:val="006D3514"/>
    <w:rsid w:val="006D357F"/>
    <w:rsid w:val="006D3619"/>
    <w:rsid w:val="006D3652"/>
    <w:rsid w:val="006D36B0"/>
    <w:rsid w:val="006D36DF"/>
    <w:rsid w:val="006D3799"/>
    <w:rsid w:val="006D37DB"/>
    <w:rsid w:val="006D37F2"/>
    <w:rsid w:val="006D37F5"/>
    <w:rsid w:val="006D382B"/>
    <w:rsid w:val="006D39E1"/>
    <w:rsid w:val="006D3A29"/>
    <w:rsid w:val="006D3A3B"/>
    <w:rsid w:val="006D3AC4"/>
    <w:rsid w:val="006D3AF6"/>
    <w:rsid w:val="006D3B24"/>
    <w:rsid w:val="006D3B38"/>
    <w:rsid w:val="006D3CA8"/>
    <w:rsid w:val="006D3CC0"/>
    <w:rsid w:val="006D3E52"/>
    <w:rsid w:val="006D3EBA"/>
    <w:rsid w:val="006D3F48"/>
    <w:rsid w:val="006D3F59"/>
    <w:rsid w:val="006D3FE1"/>
    <w:rsid w:val="006D40E1"/>
    <w:rsid w:val="006D4132"/>
    <w:rsid w:val="006D421C"/>
    <w:rsid w:val="006D429D"/>
    <w:rsid w:val="006D42D2"/>
    <w:rsid w:val="006D4320"/>
    <w:rsid w:val="006D4460"/>
    <w:rsid w:val="006D449F"/>
    <w:rsid w:val="006D4527"/>
    <w:rsid w:val="006D4581"/>
    <w:rsid w:val="006D4591"/>
    <w:rsid w:val="006D4662"/>
    <w:rsid w:val="006D469D"/>
    <w:rsid w:val="006D469E"/>
    <w:rsid w:val="006D46A7"/>
    <w:rsid w:val="006D46C5"/>
    <w:rsid w:val="006D46F7"/>
    <w:rsid w:val="006D4700"/>
    <w:rsid w:val="006D472C"/>
    <w:rsid w:val="006D4769"/>
    <w:rsid w:val="006D477F"/>
    <w:rsid w:val="006D4820"/>
    <w:rsid w:val="006D48F4"/>
    <w:rsid w:val="006D4928"/>
    <w:rsid w:val="006D4941"/>
    <w:rsid w:val="006D4972"/>
    <w:rsid w:val="006D4986"/>
    <w:rsid w:val="006D49F2"/>
    <w:rsid w:val="006D4ADB"/>
    <w:rsid w:val="006D4B8A"/>
    <w:rsid w:val="006D4BB1"/>
    <w:rsid w:val="006D4BF2"/>
    <w:rsid w:val="006D4C24"/>
    <w:rsid w:val="006D4CA1"/>
    <w:rsid w:val="006D4CB8"/>
    <w:rsid w:val="006D4CC0"/>
    <w:rsid w:val="006D4D7A"/>
    <w:rsid w:val="006D4DDA"/>
    <w:rsid w:val="006D4E43"/>
    <w:rsid w:val="006D4E59"/>
    <w:rsid w:val="006D4E69"/>
    <w:rsid w:val="006D4F6D"/>
    <w:rsid w:val="006D4F76"/>
    <w:rsid w:val="006D5141"/>
    <w:rsid w:val="006D519A"/>
    <w:rsid w:val="006D5211"/>
    <w:rsid w:val="006D52F7"/>
    <w:rsid w:val="006D5335"/>
    <w:rsid w:val="006D536E"/>
    <w:rsid w:val="006D544A"/>
    <w:rsid w:val="006D54CC"/>
    <w:rsid w:val="006D5531"/>
    <w:rsid w:val="006D5541"/>
    <w:rsid w:val="006D5574"/>
    <w:rsid w:val="006D55B3"/>
    <w:rsid w:val="006D5767"/>
    <w:rsid w:val="006D5768"/>
    <w:rsid w:val="006D5868"/>
    <w:rsid w:val="006D5908"/>
    <w:rsid w:val="006D5958"/>
    <w:rsid w:val="006D5977"/>
    <w:rsid w:val="006D5A09"/>
    <w:rsid w:val="006D5A92"/>
    <w:rsid w:val="006D5AC3"/>
    <w:rsid w:val="006D5B17"/>
    <w:rsid w:val="006D5B31"/>
    <w:rsid w:val="006D5B73"/>
    <w:rsid w:val="006D5BD5"/>
    <w:rsid w:val="006D5C19"/>
    <w:rsid w:val="006D5CF1"/>
    <w:rsid w:val="006D5E44"/>
    <w:rsid w:val="006D5E64"/>
    <w:rsid w:val="006D5F74"/>
    <w:rsid w:val="006D5FC7"/>
    <w:rsid w:val="006D60C6"/>
    <w:rsid w:val="006D6139"/>
    <w:rsid w:val="006D61A9"/>
    <w:rsid w:val="006D61DF"/>
    <w:rsid w:val="006D626F"/>
    <w:rsid w:val="006D627D"/>
    <w:rsid w:val="006D6290"/>
    <w:rsid w:val="006D6297"/>
    <w:rsid w:val="006D6359"/>
    <w:rsid w:val="006D63D8"/>
    <w:rsid w:val="006D6512"/>
    <w:rsid w:val="006D6541"/>
    <w:rsid w:val="006D65B9"/>
    <w:rsid w:val="006D66D9"/>
    <w:rsid w:val="006D66E9"/>
    <w:rsid w:val="006D6716"/>
    <w:rsid w:val="006D6734"/>
    <w:rsid w:val="006D67A6"/>
    <w:rsid w:val="006D67AA"/>
    <w:rsid w:val="006D67D6"/>
    <w:rsid w:val="006D6817"/>
    <w:rsid w:val="006D685A"/>
    <w:rsid w:val="006D687B"/>
    <w:rsid w:val="006D6A7D"/>
    <w:rsid w:val="006D6A80"/>
    <w:rsid w:val="006D6A90"/>
    <w:rsid w:val="006D6AD2"/>
    <w:rsid w:val="006D6B03"/>
    <w:rsid w:val="006D6B84"/>
    <w:rsid w:val="006D6C45"/>
    <w:rsid w:val="006D6D30"/>
    <w:rsid w:val="006D6D63"/>
    <w:rsid w:val="006D6D97"/>
    <w:rsid w:val="006D6E16"/>
    <w:rsid w:val="006D6E4B"/>
    <w:rsid w:val="006D6F36"/>
    <w:rsid w:val="006D6FA2"/>
    <w:rsid w:val="006D7055"/>
    <w:rsid w:val="006D7194"/>
    <w:rsid w:val="006D7238"/>
    <w:rsid w:val="006D72C0"/>
    <w:rsid w:val="006D7314"/>
    <w:rsid w:val="006D73A2"/>
    <w:rsid w:val="006D7406"/>
    <w:rsid w:val="006D741C"/>
    <w:rsid w:val="006D7455"/>
    <w:rsid w:val="006D7465"/>
    <w:rsid w:val="006D746E"/>
    <w:rsid w:val="006D759B"/>
    <w:rsid w:val="006D7679"/>
    <w:rsid w:val="006D76D0"/>
    <w:rsid w:val="006D76F2"/>
    <w:rsid w:val="006D772D"/>
    <w:rsid w:val="006D7755"/>
    <w:rsid w:val="006D7760"/>
    <w:rsid w:val="006D7767"/>
    <w:rsid w:val="006D7792"/>
    <w:rsid w:val="006D77AA"/>
    <w:rsid w:val="006D77B6"/>
    <w:rsid w:val="006D77F5"/>
    <w:rsid w:val="006D7830"/>
    <w:rsid w:val="006D7859"/>
    <w:rsid w:val="006D785B"/>
    <w:rsid w:val="006D787C"/>
    <w:rsid w:val="006D78BA"/>
    <w:rsid w:val="006D7918"/>
    <w:rsid w:val="006D79B0"/>
    <w:rsid w:val="006D79BC"/>
    <w:rsid w:val="006D7A0F"/>
    <w:rsid w:val="006D7A63"/>
    <w:rsid w:val="006D7AE3"/>
    <w:rsid w:val="006D7B1B"/>
    <w:rsid w:val="006D7B6B"/>
    <w:rsid w:val="006D7B91"/>
    <w:rsid w:val="006D7BB8"/>
    <w:rsid w:val="006D7BC7"/>
    <w:rsid w:val="006D7CF8"/>
    <w:rsid w:val="006D7DE9"/>
    <w:rsid w:val="006D7DFE"/>
    <w:rsid w:val="006D7E13"/>
    <w:rsid w:val="006D7EE3"/>
    <w:rsid w:val="006D7F3C"/>
    <w:rsid w:val="006D7F83"/>
    <w:rsid w:val="006D7F86"/>
    <w:rsid w:val="006D7FCD"/>
    <w:rsid w:val="006E0066"/>
    <w:rsid w:val="006E0078"/>
    <w:rsid w:val="006E00F9"/>
    <w:rsid w:val="006E0114"/>
    <w:rsid w:val="006E019E"/>
    <w:rsid w:val="006E02AD"/>
    <w:rsid w:val="006E02D6"/>
    <w:rsid w:val="006E02F9"/>
    <w:rsid w:val="006E035D"/>
    <w:rsid w:val="006E0391"/>
    <w:rsid w:val="006E04B1"/>
    <w:rsid w:val="006E04BB"/>
    <w:rsid w:val="006E0581"/>
    <w:rsid w:val="006E061D"/>
    <w:rsid w:val="006E0704"/>
    <w:rsid w:val="006E0765"/>
    <w:rsid w:val="006E08BD"/>
    <w:rsid w:val="006E08C9"/>
    <w:rsid w:val="006E09AB"/>
    <w:rsid w:val="006E09D3"/>
    <w:rsid w:val="006E0A3E"/>
    <w:rsid w:val="006E0A6C"/>
    <w:rsid w:val="006E0B71"/>
    <w:rsid w:val="006E0C28"/>
    <w:rsid w:val="006E0C29"/>
    <w:rsid w:val="006E0C75"/>
    <w:rsid w:val="006E0C7F"/>
    <w:rsid w:val="006E0D9D"/>
    <w:rsid w:val="006E0E34"/>
    <w:rsid w:val="006E0EF3"/>
    <w:rsid w:val="006E0F55"/>
    <w:rsid w:val="006E0F59"/>
    <w:rsid w:val="006E0F94"/>
    <w:rsid w:val="006E0FAD"/>
    <w:rsid w:val="006E0FDA"/>
    <w:rsid w:val="006E1030"/>
    <w:rsid w:val="006E104E"/>
    <w:rsid w:val="006E107A"/>
    <w:rsid w:val="006E1088"/>
    <w:rsid w:val="006E1089"/>
    <w:rsid w:val="006E1148"/>
    <w:rsid w:val="006E12AA"/>
    <w:rsid w:val="006E12B5"/>
    <w:rsid w:val="006E12C2"/>
    <w:rsid w:val="006E139C"/>
    <w:rsid w:val="006E13A5"/>
    <w:rsid w:val="006E145A"/>
    <w:rsid w:val="006E1556"/>
    <w:rsid w:val="006E1596"/>
    <w:rsid w:val="006E1603"/>
    <w:rsid w:val="006E16B3"/>
    <w:rsid w:val="006E16F4"/>
    <w:rsid w:val="006E1702"/>
    <w:rsid w:val="006E1713"/>
    <w:rsid w:val="006E17B2"/>
    <w:rsid w:val="006E17CB"/>
    <w:rsid w:val="006E1830"/>
    <w:rsid w:val="006E1879"/>
    <w:rsid w:val="006E18D8"/>
    <w:rsid w:val="006E190A"/>
    <w:rsid w:val="006E1995"/>
    <w:rsid w:val="006E1A3D"/>
    <w:rsid w:val="006E1A8D"/>
    <w:rsid w:val="006E1ABE"/>
    <w:rsid w:val="006E1ACC"/>
    <w:rsid w:val="006E1AE8"/>
    <w:rsid w:val="006E1B27"/>
    <w:rsid w:val="006E1C73"/>
    <w:rsid w:val="006E1CBA"/>
    <w:rsid w:val="006E1D0A"/>
    <w:rsid w:val="006E1D7A"/>
    <w:rsid w:val="006E1DB8"/>
    <w:rsid w:val="006E1E0E"/>
    <w:rsid w:val="006E1E31"/>
    <w:rsid w:val="006E1F1B"/>
    <w:rsid w:val="006E1F56"/>
    <w:rsid w:val="006E1FE9"/>
    <w:rsid w:val="006E20A6"/>
    <w:rsid w:val="006E20E3"/>
    <w:rsid w:val="006E211D"/>
    <w:rsid w:val="006E2197"/>
    <w:rsid w:val="006E2332"/>
    <w:rsid w:val="006E237F"/>
    <w:rsid w:val="006E2416"/>
    <w:rsid w:val="006E244B"/>
    <w:rsid w:val="006E2487"/>
    <w:rsid w:val="006E2559"/>
    <w:rsid w:val="006E25B0"/>
    <w:rsid w:val="006E26B2"/>
    <w:rsid w:val="006E26BF"/>
    <w:rsid w:val="006E2729"/>
    <w:rsid w:val="006E2775"/>
    <w:rsid w:val="006E27B2"/>
    <w:rsid w:val="006E27FB"/>
    <w:rsid w:val="006E2831"/>
    <w:rsid w:val="006E2862"/>
    <w:rsid w:val="006E2977"/>
    <w:rsid w:val="006E2A4F"/>
    <w:rsid w:val="006E2A6B"/>
    <w:rsid w:val="006E2B04"/>
    <w:rsid w:val="006E2BAF"/>
    <w:rsid w:val="006E2C1C"/>
    <w:rsid w:val="006E2C20"/>
    <w:rsid w:val="006E2C70"/>
    <w:rsid w:val="006E2D12"/>
    <w:rsid w:val="006E2D2A"/>
    <w:rsid w:val="006E2DAB"/>
    <w:rsid w:val="006E2E20"/>
    <w:rsid w:val="006E2E34"/>
    <w:rsid w:val="006E2E3A"/>
    <w:rsid w:val="006E2ED6"/>
    <w:rsid w:val="006E2F11"/>
    <w:rsid w:val="006E2FA1"/>
    <w:rsid w:val="006E3000"/>
    <w:rsid w:val="006E3034"/>
    <w:rsid w:val="006E305F"/>
    <w:rsid w:val="006E30DA"/>
    <w:rsid w:val="006E3285"/>
    <w:rsid w:val="006E3286"/>
    <w:rsid w:val="006E336E"/>
    <w:rsid w:val="006E33D8"/>
    <w:rsid w:val="006E3435"/>
    <w:rsid w:val="006E3476"/>
    <w:rsid w:val="006E3499"/>
    <w:rsid w:val="006E3533"/>
    <w:rsid w:val="006E3589"/>
    <w:rsid w:val="006E35A2"/>
    <w:rsid w:val="006E362D"/>
    <w:rsid w:val="006E36FC"/>
    <w:rsid w:val="006E370B"/>
    <w:rsid w:val="006E3758"/>
    <w:rsid w:val="006E3762"/>
    <w:rsid w:val="006E387B"/>
    <w:rsid w:val="006E39A0"/>
    <w:rsid w:val="006E3A01"/>
    <w:rsid w:val="006E3B27"/>
    <w:rsid w:val="006E3B60"/>
    <w:rsid w:val="006E3B73"/>
    <w:rsid w:val="006E3CA4"/>
    <w:rsid w:val="006E3CB9"/>
    <w:rsid w:val="006E3CC3"/>
    <w:rsid w:val="006E3CCF"/>
    <w:rsid w:val="006E3D4A"/>
    <w:rsid w:val="006E3D65"/>
    <w:rsid w:val="006E3DDC"/>
    <w:rsid w:val="006E3DDF"/>
    <w:rsid w:val="006E3E70"/>
    <w:rsid w:val="006E3EEB"/>
    <w:rsid w:val="006E3FEF"/>
    <w:rsid w:val="006E404A"/>
    <w:rsid w:val="006E40CB"/>
    <w:rsid w:val="006E4152"/>
    <w:rsid w:val="006E41A8"/>
    <w:rsid w:val="006E41B6"/>
    <w:rsid w:val="006E41B8"/>
    <w:rsid w:val="006E4214"/>
    <w:rsid w:val="006E4269"/>
    <w:rsid w:val="006E4286"/>
    <w:rsid w:val="006E42E3"/>
    <w:rsid w:val="006E4344"/>
    <w:rsid w:val="006E44D2"/>
    <w:rsid w:val="006E453B"/>
    <w:rsid w:val="006E454C"/>
    <w:rsid w:val="006E45B4"/>
    <w:rsid w:val="006E4611"/>
    <w:rsid w:val="006E46EC"/>
    <w:rsid w:val="006E470F"/>
    <w:rsid w:val="006E4771"/>
    <w:rsid w:val="006E4812"/>
    <w:rsid w:val="006E481B"/>
    <w:rsid w:val="006E485A"/>
    <w:rsid w:val="006E48A8"/>
    <w:rsid w:val="006E48D2"/>
    <w:rsid w:val="006E4984"/>
    <w:rsid w:val="006E4A9C"/>
    <w:rsid w:val="006E4AFC"/>
    <w:rsid w:val="006E4BB8"/>
    <w:rsid w:val="006E4BE6"/>
    <w:rsid w:val="006E4EE7"/>
    <w:rsid w:val="006E4FA2"/>
    <w:rsid w:val="006E4FAF"/>
    <w:rsid w:val="006E4FD8"/>
    <w:rsid w:val="006E4FE4"/>
    <w:rsid w:val="006E5024"/>
    <w:rsid w:val="006E525C"/>
    <w:rsid w:val="006E5282"/>
    <w:rsid w:val="006E5300"/>
    <w:rsid w:val="006E538A"/>
    <w:rsid w:val="006E53B4"/>
    <w:rsid w:val="006E53D7"/>
    <w:rsid w:val="006E5426"/>
    <w:rsid w:val="006E54D5"/>
    <w:rsid w:val="006E553A"/>
    <w:rsid w:val="006E5562"/>
    <w:rsid w:val="006E55AF"/>
    <w:rsid w:val="006E55FA"/>
    <w:rsid w:val="006E5644"/>
    <w:rsid w:val="006E5690"/>
    <w:rsid w:val="006E56D5"/>
    <w:rsid w:val="006E572A"/>
    <w:rsid w:val="006E582D"/>
    <w:rsid w:val="006E583E"/>
    <w:rsid w:val="006E5846"/>
    <w:rsid w:val="006E587E"/>
    <w:rsid w:val="006E5890"/>
    <w:rsid w:val="006E5898"/>
    <w:rsid w:val="006E5920"/>
    <w:rsid w:val="006E5939"/>
    <w:rsid w:val="006E59A6"/>
    <w:rsid w:val="006E5A12"/>
    <w:rsid w:val="006E5A6F"/>
    <w:rsid w:val="006E5B86"/>
    <w:rsid w:val="006E5C15"/>
    <w:rsid w:val="006E5C57"/>
    <w:rsid w:val="006E5D16"/>
    <w:rsid w:val="006E5D26"/>
    <w:rsid w:val="006E5D2F"/>
    <w:rsid w:val="006E5D62"/>
    <w:rsid w:val="006E5D80"/>
    <w:rsid w:val="006E5DFF"/>
    <w:rsid w:val="006E5F29"/>
    <w:rsid w:val="006E5F2D"/>
    <w:rsid w:val="006E5FE5"/>
    <w:rsid w:val="006E6061"/>
    <w:rsid w:val="006E6081"/>
    <w:rsid w:val="006E60FA"/>
    <w:rsid w:val="006E6337"/>
    <w:rsid w:val="006E635F"/>
    <w:rsid w:val="006E6407"/>
    <w:rsid w:val="006E645A"/>
    <w:rsid w:val="006E6490"/>
    <w:rsid w:val="006E65F5"/>
    <w:rsid w:val="006E66CD"/>
    <w:rsid w:val="006E66FB"/>
    <w:rsid w:val="006E6830"/>
    <w:rsid w:val="006E685B"/>
    <w:rsid w:val="006E6878"/>
    <w:rsid w:val="006E687F"/>
    <w:rsid w:val="006E68C8"/>
    <w:rsid w:val="006E69A4"/>
    <w:rsid w:val="006E6A0C"/>
    <w:rsid w:val="006E6A53"/>
    <w:rsid w:val="006E6A6E"/>
    <w:rsid w:val="006E6AC2"/>
    <w:rsid w:val="006E6B00"/>
    <w:rsid w:val="006E6B4E"/>
    <w:rsid w:val="006E6B6B"/>
    <w:rsid w:val="006E6B88"/>
    <w:rsid w:val="006E6C02"/>
    <w:rsid w:val="006E6CDD"/>
    <w:rsid w:val="006E6D17"/>
    <w:rsid w:val="006E6D4A"/>
    <w:rsid w:val="006E6D9C"/>
    <w:rsid w:val="006E6DBD"/>
    <w:rsid w:val="006E6DC9"/>
    <w:rsid w:val="006E6E04"/>
    <w:rsid w:val="006E6F58"/>
    <w:rsid w:val="006E6FC0"/>
    <w:rsid w:val="006E710A"/>
    <w:rsid w:val="006E716A"/>
    <w:rsid w:val="006E7181"/>
    <w:rsid w:val="006E71A1"/>
    <w:rsid w:val="006E71D4"/>
    <w:rsid w:val="006E7264"/>
    <w:rsid w:val="006E7266"/>
    <w:rsid w:val="006E7329"/>
    <w:rsid w:val="006E733C"/>
    <w:rsid w:val="006E73F6"/>
    <w:rsid w:val="006E74A9"/>
    <w:rsid w:val="006E7537"/>
    <w:rsid w:val="006E755A"/>
    <w:rsid w:val="006E755D"/>
    <w:rsid w:val="006E7675"/>
    <w:rsid w:val="006E7689"/>
    <w:rsid w:val="006E778B"/>
    <w:rsid w:val="006E7796"/>
    <w:rsid w:val="006E77DB"/>
    <w:rsid w:val="006E7905"/>
    <w:rsid w:val="006E792C"/>
    <w:rsid w:val="006E79A5"/>
    <w:rsid w:val="006E7C05"/>
    <w:rsid w:val="006E7C22"/>
    <w:rsid w:val="006E7C24"/>
    <w:rsid w:val="006E7CFE"/>
    <w:rsid w:val="006E7D03"/>
    <w:rsid w:val="006E7D1F"/>
    <w:rsid w:val="006E7D5C"/>
    <w:rsid w:val="006E7D64"/>
    <w:rsid w:val="006E7DA4"/>
    <w:rsid w:val="006E7DAD"/>
    <w:rsid w:val="006E7DE8"/>
    <w:rsid w:val="006E7E09"/>
    <w:rsid w:val="006E7E56"/>
    <w:rsid w:val="006E7EC6"/>
    <w:rsid w:val="006E7EE5"/>
    <w:rsid w:val="006E7FC3"/>
    <w:rsid w:val="006F000C"/>
    <w:rsid w:val="006F0058"/>
    <w:rsid w:val="006F00AD"/>
    <w:rsid w:val="006F0110"/>
    <w:rsid w:val="006F011B"/>
    <w:rsid w:val="006F0136"/>
    <w:rsid w:val="006F02C3"/>
    <w:rsid w:val="006F03CC"/>
    <w:rsid w:val="006F03D5"/>
    <w:rsid w:val="006F0416"/>
    <w:rsid w:val="006F045C"/>
    <w:rsid w:val="006F04AC"/>
    <w:rsid w:val="006F04DE"/>
    <w:rsid w:val="006F05BA"/>
    <w:rsid w:val="006F05C5"/>
    <w:rsid w:val="006F0637"/>
    <w:rsid w:val="006F0725"/>
    <w:rsid w:val="006F0840"/>
    <w:rsid w:val="006F0865"/>
    <w:rsid w:val="006F0899"/>
    <w:rsid w:val="006F0A7F"/>
    <w:rsid w:val="006F0AAB"/>
    <w:rsid w:val="006F0BC0"/>
    <w:rsid w:val="006F0BD6"/>
    <w:rsid w:val="006F0C2C"/>
    <w:rsid w:val="006F0D93"/>
    <w:rsid w:val="006F0E7F"/>
    <w:rsid w:val="006F0F99"/>
    <w:rsid w:val="006F1053"/>
    <w:rsid w:val="006F109C"/>
    <w:rsid w:val="006F10BB"/>
    <w:rsid w:val="006F1106"/>
    <w:rsid w:val="006F1153"/>
    <w:rsid w:val="006F1170"/>
    <w:rsid w:val="006F127D"/>
    <w:rsid w:val="006F1285"/>
    <w:rsid w:val="006F12D0"/>
    <w:rsid w:val="006F12D9"/>
    <w:rsid w:val="006F1338"/>
    <w:rsid w:val="006F1352"/>
    <w:rsid w:val="006F13F5"/>
    <w:rsid w:val="006F14BB"/>
    <w:rsid w:val="006F1651"/>
    <w:rsid w:val="006F16F7"/>
    <w:rsid w:val="006F17BA"/>
    <w:rsid w:val="006F1827"/>
    <w:rsid w:val="006F1831"/>
    <w:rsid w:val="006F1914"/>
    <w:rsid w:val="006F1959"/>
    <w:rsid w:val="006F19CE"/>
    <w:rsid w:val="006F1AB9"/>
    <w:rsid w:val="006F1B7A"/>
    <w:rsid w:val="006F1BEF"/>
    <w:rsid w:val="006F1C52"/>
    <w:rsid w:val="006F1CDA"/>
    <w:rsid w:val="006F1D7D"/>
    <w:rsid w:val="006F1D97"/>
    <w:rsid w:val="006F1DA5"/>
    <w:rsid w:val="006F1DB7"/>
    <w:rsid w:val="006F1DC0"/>
    <w:rsid w:val="006F1EC3"/>
    <w:rsid w:val="006F1F4D"/>
    <w:rsid w:val="006F1FCA"/>
    <w:rsid w:val="006F20E5"/>
    <w:rsid w:val="006F20EC"/>
    <w:rsid w:val="006F215A"/>
    <w:rsid w:val="006F2239"/>
    <w:rsid w:val="006F22F1"/>
    <w:rsid w:val="006F22FF"/>
    <w:rsid w:val="006F2301"/>
    <w:rsid w:val="006F2399"/>
    <w:rsid w:val="006F23B9"/>
    <w:rsid w:val="006F2441"/>
    <w:rsid w:val="006F2454"/>
    <w:rsid w:val="006F24A8"/>
    <w:rsid w:val="006F24DD"/>
    <w:rsid w:val="006F2505"/>
    <w:rsid w:val="006F259B"/>
    <w:rsid w:val="006F259E"/>
    <w:rsid w:val="006F25AD"/>
    <w:rsid w:val="006F2614"/>
    <w:rsid w:val="006F2632"/>
    <w:rsid w:val="006F26BD"/>
    <w:rsid w:val="006F27E8"/>
    <w:rsid w:val="006F28FE"/>
    <w:rsid w:val="006F2923"/>
    <w:rsid w:val="006F2A43"/>
    <w:rsid w:val="006F2A5D"/>
    <w:rsid w:val="006F2B82"/>
    <w:rsid w:val="006F2C43"/>
    <w:rsid w:val="006F2C77"/>
    <w:rsid w:val="006F2D3F"/>
    <w:rsid w:val="006F2D67"/>
    <w:rsid w:val="006F2DA4"/>
    <w:rsid w:val="006F2DE2"/>
    <w:rsid w:val="006F2E0F"/>
    <w:rsid w:val="006F2E7F"/>
    <w:rsid w:val="006F2FE3"/>
    <w:rsid w:val="006F2FE7"/>
    <w:rsid w:val="006F302A"/>
    <w:rsid w:val="006F30C1"/>
    <w:rsid w:val="006F313E"/>
    <w:rsid w:val="006F31D8"/>
    <w:rsid w:val="006F323D"/>
    <w:rsid w:val="006F32B6"/>
    <w:rsid w:val="006F333B"/>
    <w:rsid w:val="006F344E"/>
    <w:rsid w:val="006F347F"/>
    <w:rsid w:val="006F3535"/>
    <w:rsid w:val="006F354E"/>
    <w:rsid w:val="006F355C"/>
    <w:rsid w:val="006F359B"/>
    <w:rsid w:val="006F35D8"/>
    <w:rsid w:val="006F3686"/>
    <w:rsid w:val="006F36AF"/>
    <w:rsid w:val="006F36ED"/>
    <w:rsid w:val="006F39E9"/>
    <w:rsid w:val="006F3A0C"/>
    <w:rsid w:val="006F3A30"/>
    <w:rsid w:val="006F3B39"/>
    <w:rsid w:val="006F3B44"/>
    <w:rsid w:val="006F3B94"/>
    <w:rsid w:val="006F3C4B"/>
    <w:rsid w:val="006F3C5C"/>
    <w:rsid w:val="006F3D19"/>
    <w:rsid w:val="006F3D3D"/>
    <w:rsid w:val="006F3D58"/>
    <w:rsid w:val="006F3E22"/>
    <w:rsid w:val="006F3E75"/>
    <w:rsid w:val="006F4024"/>
    <w:rsid w:val="006F4052"/>
    <w:rsid w:val="006F40B9"/>
    <w:rsid w:val="006F40E3"/>
    <w:rsid w:val="006F4109"/>
    <w:rsid w:val="006F41AA"/>
    <w:rsid w:val="006F4227"/>
    <w:rsid w:val="006F4252"/>
    <w:rsid w:val="006F4348"/>
    <w:rsid w:val="006F4381"/>
    <w:rsid w:val="006F4425"/>
    <w:rsid w:val="006F44E6"/>
    <w:rsid w:val="006F45C1"/>
    <w:rsid w:val="006F461C"/>
    <w:rsid w:val="006F4669"/>
    <w:rsid w:val="006F46BA"/>
    <w:rsid w:val="006F475E"/>
    <w:rsid w:val="006F479A"/>
    <w:rsid w:val="006F47B3"/>
    <w:rsid w:val="006F47C9"/>
    <w:rsid w:val="006F4924"/>
    <w:rsid w:val="006F4931"/>
    <w:rsid w:val="006F4A1F"/>
    <w:rsid w:val="006F4B16"/>
    <w:rsid w:val="006F4B26"/>
    <w:rsid w:val="006F4BCE"/>
    <w:rsid w:val="006F4CD0"/>
    <w:rsid w:val="006F4CDF"/>
    <w:rsid w:val="006F4D0C"/>
    <w:rsid w:val="006F4D19"/>
    <w:rsid w:val="006F4E68"/>
    <w:rsid w:val="006F4E70"/>
    <w:rsid w:val="006F4F12"/>
    <w:rsid w:val="006F4F55"/>
    <w:rsid w:val="006F4F62"/>
    <w:rsid w:val="006F4F99"/>
    <w:rsid w:val="006F4FD5"/>
    <w:rsid w:val="006F50B2"/>
    <w:rsid w:val="006F50B4"/>
    <w:rsid w:val="006F50D6"/>
    <w:rsid w:val="006F513A"/>
    <w:rsid w:val="006F5149"/>
    <w:rsid w:val="006F517C"/>
    <w:rsid w:val="006F51FE"/>
    <w:rsid w:val="006F523E"/>
    <w:rsid w:val="006F5262"/>
    <w:rsid w:val="006F52BE"/>
    <w:rsid w:val="006F5302"/>
    <w:rsid w:val="006F53EF"/>
    <w:rsid w:val="006F53F8"/>
    <w:rsid w:val="006F54EF"/>
    <w:rsid w:val="006F5504"/>
    <w:rsid w:val="006F55D2"/>
    <w:rsid w:val="006F5675"/>
    <w:rsid w:val="006F56CD"/>
    <w:rsid w:val="006F56DD"/>
    <w:rsid w:val="006F5871"/>
    <w:rsid w:val="006F5892"/>
    <w:rsid w:val="006F5A41"/>
    <w:rsid w:val="006F5C37"/>
    <w:rsid w:val="006F5C84"/>
    <w:rsid w:val="006F5C86"/>
    <w:rsid w:val="006F5D37"/>
    <w:rsid w:val="006F5D50"/>
    <w:rsid w:val="006F5D58"/>
    <w:rsid w:val="006F5DEC"/>
    <w:rsid w:val="006F5DF7"/>
    <w:rsid w:val="006F5E6B"/>
    <w:rsid w:val="006F5EA1"/>
    <w:rsid w:val="006F5F5C"/>
    <w:rsid w:val="006F5FB2"/>
    <w:rsid w:val="006F5FCD"/>
    <w:rsid w:val="006F6032"/>
    <w:rsid w:val="006F60AC"/>
    <w:rsid w:val="006F611E"/>
    <w:rsid w:val="006F6131"/>
    <w:rsid w:val="006F6165"/>
    <w:rsid w:val="006F61BA"/>
    <w:rsid w:val="006F6293"/>
    <w:rsid w:val="006F62C8"/>
    <w:rsid w:val="006F6318"/>
    <w:rsid w:val="006F6443"/>
    <w:rsid w:val="006F6461"/>
    <w:rsid w:val="006F64AD"/>
    <w:rsid w:val="006F64D1"/>
    <w:rsid w:val="006F6566"/>
    <w:rsid w:val="006F659F"/>
    <w:rsid w:val="006F6626"/>
    <w:rsid w:val="006F6686"/>
    <w:rsid w:val="006F6705"/>
    <w:rsid w:val="006F6734"/>
    <w:rsid w:val="006F673C"/>
    <w:rsid w:val="006F679F"/>
    <w:rsid w:val="006F67AE"/>
    <w:rsid w:val="006F67C1"/>
    <w:rsid w:val="006F67E2"/>
    <w:rsid w:val="006F68DE"/>
    <w:rsid w:val="006F698A"/>
    <w:rsid w:val="006F698E"/>
    <w:rsid w:val="006F69B2"/>
    <w:rsid w:val="006F6A02"/>
    <w:rsid w:val="006F6AD0"/>
    <w:rsid w:val="006F6B17"/>
    <w:rsid w:val="006F6C7C"/>
    <w:rsid w:val="006F6CDB"/>
    <w:rsid w:val="006F6D21"/>
    <w:rsid w:val="006F6D5B"/>
    <w:rsid w:val="006F6DA1"/>
    <w:rsid w:val="006F6DDD"/>
    <w:rsid w:val="006F6EBA"/>
    <w:rsid w:val="006F6ED4"/>
    <w:rsid w:val="006F6FF6"/>
    <w:rsid w:val="006F703B"/>
    <w:rsid w:val="006F703D"/>
    <w:rsid w:val="006F7090"/>
    <w:rsid w:val="006F709F"/>
    <w:rsid w:val="006F7118"/>
    <w:rsid w:val="006F7147"/>
    <w:rsid w:val="006F71B8"/>
    <w:rsid w:val="006F71B9"/>
    <w:rsid w:val="006F7230"/>
    <w:rsid w:val="006F723A"/>
    <w:rsid w:val="006F730B"/>
    <w:rsid w:val="006F732B"/>
    <w:rsid w:val="006F7369"/>
    <w:rsid w:val="006F7481"/>
    <w:rsid w:val="006F749D"/>
    <w:rsid w:val="006F74A9"/>
    <w:rsid w:val="006F74E4"/>
    <w:rsid w:val="006F74F0"/>
    <w:rsid w:val="006F7599"/>
    <w:rsid w:val="006F75F7"/>
    <w:rsid w:val="006F76FC"/>
    <w:rsid w:val="006F7720"/>
    <w:rsid w:val="006F774F"/>
    <w:rsid w:val="006F7856"/>
    <w:rsid w:val="006F7880"/>
    <w:rsid w:val="006F78C4"/>
    <w:rsid w:val="006F78D3"/>
    <w:rsid w:val="006F79F2"/>
    <w:rsid w:val="006F79F6"/>
    <w:rsid w:val="006F7A05"/>
    <w:rsid w:val="006F7A09"/>
    <w:rsid w:val="006F7A2F"/>
    <w:rsid w:val="006F7A49"/>
    <w:rsid w:val="006F7A56"/>
    <w:rsid w:val="006F7A89"/>
    <w:rsid w:val="006F7ADD"/>
    <w:rsid w:val="006F7B4E"/>
    <w:rsid w:val="006F7B85"/>
    <w:rsid w:val="006F7B98"/>
    <w:rsid w:val="006F7C9D"/>
    <w:rsid w:val="006F7DFF"/>
    <w:rsid w:val="006F7E57"/>
    <w:rsid w:val="006F7E8C"/>
    <w:rsid w:val="006F7EEF"/>
    <w:rsid w:val="006F7F47"/>
    <w:rsid w:val="006F7F5F"/>
    <w:rsid w:val="006F7F88"/>
    <w:rsid w:val="006F7FDC"/>
    <w:rsid w:val="00700033"/>
    <w:rsid w:val="007000DE"/>
    <w:rsid w:val="007000FD"/>
    <w:rsid w:val="0070011A"/>
    <w:rsid w:val="0070019D"/>
    <w:rsid w:val="007001EE"/>
    <w:rsid w:val="00700234"/>
    <w:rsid w:val="0070026B"/>
    <w:rsid w:val="00700279"/>
    <w:rsid w:val="00700295"/>
    <w:rsid w:val="007002BB"/>
    <w:rsid w:val="00700357"/>
    <w:rsid w:val="0070036B"/>
    <w:rsid w:val="0070036F"/>
    <w:rsid w:val="007003C5"/>
    <w:rsid w:val="0070044E"/>
    <w:rsid w:val="00700516"/>
    <w:rsid w:val="007005A0"/>
    <w:rsid w:val="007005FA"/>
    <w:rsid w:val="007005FF"/>
    <w:rsid w:val="0070061A"/>
    <w:rsid w:val="00700629"/>
    <w:rsid w:val="00700683"/>
    <w:rsid w:val="0070071A"/>
    <w:rsid w:val="0070075E"/>
    <w:rsid w:val="007007C9"/>
    <w:rsid w:val="007007E3"/>
    <w:rsid w:val="007007F4"/>
    <w:rsid w:val="00700824"/>
    <w:rsid w:val="00700860"/>
    <w:rsid w:val="007009D6"/>
    <w:rsid w:val="00700A28"/>
    <w:rsid w:val="00700A2C"/>
    <w:rsid w:val="00700A46"/>
    <w:rsid w:val="00700A61"/>
    <w:rsid w:val="00700A77"/>
    <w:rsid w:val="00700AA6"/>
    <w:rsid w:val="00700B03"/>
    <w:rsid w:val="00700B30"/>
    <w:rsid w:val="00700B53"/>
    <w:rsid w:val="00700BCC"/>
    <w:rsid w:val="00700BDC"/>
    <w:rsid w:val="00700C26"/>
    <w:rsid w:val="00700C66"/>
    <w:rsid w:val="00700C9F"/>
    <w:rsid w:val="00700CFC"/>
    <w:rsid w:val="00700D14"/>
    <w:rsid w:val="00700DCC"/>
    <w:rsid w:val="00700DD3"/>
    <w:rsid w:val="00700DE6"/>
    <w:rsid w:val="00700E15"/>
    <w:rsid w:val="00700E3A"/>
    <w:rsid w:val="00700E4B"/>
    <w:rsid w:val="00700E78"/>
    <w:rsid w:val="0070102C"/>
    <w:rsid w:val="00701040"/>
    <w:rsid w:val="0070108E"/>
    <w:rsid w:val="0070115F"/>
    <w:rsid w:val="0070116B"/>
    <w:rsid w:val="00701175"/>
    <w:rsid w:val="007011FC"/>
    <w:rsid w:val="00701250"/>
    <w:rsid w:val="00701255"/>
    <w:rsid w:val="007012EC"/>
    <w:rsid w:val="00701300"/>
    <w:rsid w:val="00701345"/>
    <w:rsid w:val="0070137D"/>
    <w:rsid w:val="007013CA"/>
    <w:rsid w:val="00701451"/>
    <w:rsid w:val="0070146F"/>
    <w:rsid w:val="00701474"/>
    <w:rsid w:val="007015C3"/>
    <w:rsid w:val="007015E2"/>
    <w:rsid w:val="00701615"/>
    <w:rsid w:val="00701748"/>
    <w:rsid w:val="007017B3"/>
    <w:rsid w:val="0070182B"/>
    <w:rsid w:val="00701862"/>
    <w:rsid w:val="00701886"/>
    <w:rsid w:val="007018BD"/>
    <w:rsid w:val="007018F1"/>
    <w:rsid w:val="007019A6"/>
    <w:rsid w:val="00701A0A"/>
    <w:rsid w:val="00701A34"/>
    <w:rsid w:val="00701A6D"/>
    <w:rsid w:val="00701ACF"/>
    <w:rsid w:val="00701B3F"/>
    <w:rsid w:val="00701C2B"/>
    <w:rsid w:val="00701C8F"/>
    <w:rsid w:val="00701CDD"/>
    <w:rsid w:val="00701D1E"/>
    <w:rsid w:val="00701D74"/>
    <w:rsid w:val="00701DCE"/>
    <w:rsid w:val="00701E85"/>
    <w:rsid w:val="00701EBB"/>
    <w:rsid w:val="00701ED5"/>
    <w:rsid w:val="00701F4D"/>
    <w:rsid w:val="00702036"/>
    <w:rsid w:val="0070206F"/>
    <w:rsid w:val="00702072"/>
    <w:rsid w:val="007020CA"/>
    <w:rsid w:val="007021A0"/>
    <w:rsid w:val="00702273"/>
    <w:rsid w:val="007022B0"/>
    <w:rsid w:val="007022E0"/>
    <w:rsid w:val="007023BD"/>
    <w:rsid w:val="00702421"/>
    <w:rsid w:val="00702452"/>
    <w:rsid w:val="00702522"/>
    <w:rsid w:val="007025A4"/>
    <w:rsid w:val="0070277A"/>
    <w:rsid w:val="00702797"/>
    <w:rsid w:val="007027D2"/>
    <w:rsid w:val="007027DA"/>
    <w:rsid w:val="00702863"/>
    <w:rsid w:val="0070286A"/>
    <w:rsid w:val="00702883"/>
    <w:rsid w:val="007028A5"/>
    <w:rsid w:val="007028FA"/>
    <w:rsid w:val="00702A2F"/>
    <w:rsid w:val="00702AEA"/>
    <w:rsid w:val="00702BA5"/>
    <w:rsid w:val="00702C3D"/>
    <w:rsid w:val="00702DAC"/>
    <w:rsid w:val="00702EA8"/>
    <w:rsid w:val="00702EDF"/>
    <w:rsid w:val="00702EF1"/>
    <w:rsid w:val="00702F52"/>
    <w:rsid w:val="00702FE8"/>
    <w:rsid w:val="00702FEE"/>
    <w:rsid w:val="00703002"/>
    <w:rsid w:val="0070304B"/>
    <w:rsid w:val="00703088"/>
    <w:rsid w:val="007030F1"/>
    <w:rsid w:val="00703131"/>
    <w:rsid w:val="007031CB"/>
    <w:rsid w:val="007031ED"/>
    <w:rsid w:val="00703229"/>
    <w:rsid w:val="0070323F"/>
    <w:rsid w:val="0070325C"/>
    <w:rsid w:val="00703290"/>
    <w:rsid w:val="0070329B"/>
    <w:rsid w:val="007032DC"/>
    <w:rsid w:val="007032EB"/>
    <w:rsid w:val="0070331D"/>
    <w:rsid w:val="00703368"/>
    <w:rsid w:val="00703373"/>
    <w:rsid w:val="00703389"/>
    <w:rsid w:val="007033D1"/>
    <w:rsid w:val="00703446"/>
    <w:rsid w:val="00703479"/>
    <w:rsid w:val="007034A7"/>
    <w:rsid w:val="00703507"/>
    <w:rsid w:val="007035A5"/>
    <w:rsid w:val="0070365F"/>
    <w:rsid w:val="00703689"/>
    <w:rsid w:val="007036B7"/>
    <w:rsid w:val="0070370C"/>
    <w:rsid w:val="00703715"/>
    <w:rsid w:val="00703798"/>
    <w:rsid w:val="00703831"/>
    <w:rsid w:val="007038C9"/>
    <w:rsid w:val="0070396D"/>
    <w:rsid w:val="007039BB"/>
    <w:rsid w:val="00703A5F"/>
    <w:rsid w:val="00703A83"/>
    <w:rsid w:val="00703AD3"/>
    <w:rsid w:val="00703B0C"/>
    <w:rsid w:val="00703B8D"/>
    <w:rsid w:val="00703C4D"/>
    <w:rsid w:val="00703C74"/>
    <w:rsid w:val="00703CC9"/>
    <w:rsid w:val="00703D47"/>
    <w:rsid w:val="00703D75"/>
    <w:rsid w:val="00703D88"/>
    <w:rsid w:val="00703DA1"/>
    <w:rsid w:val="00703DC1"/>
    <w:rsid w:val="00703DE0"/>
    <w:rsid w:val="00703E78"/>
    <w:rsid w:val="00703F62"/>
    <w:rsid w:val="0070406E"/>
    <w:rsid w:val="007041D6"/>
    <w:rsid w:val="00704382"/>
    <w:rsid w:val="00704447"/>
    <w:rsid w:val="007044B7"/>
    <w:rsid w:val="007044F7"/>
    <w:rsid w:val="0070456B"/>
    <w:rsid w:val="00704661"/>
    <w:rsid w:val="007046B6"/>
    <w:rsid w:val="0070475F"/>
    <w:rsid w:val="00704781"/>
    <w:rsid w:val="007048A7"/>
    <w:rsid w:val="007048CC"/>
    <w:rsid w:val="007048EB"/>
    <w:rsid w:val="007049B2"/>
    <w:rsid w:val="007049B3"/>
    <w:rsid w:val="00704A36"/>
    <w:rsid w:val="00704A48"/>
    <w:rsid w:val="00704A66"/>
    <w:rsid w:val="00704BC1"/>
    <w:rsid w:val="00704C71"/>
    <w:rsid w:val="00704D90"/>
    <w:rsid w:val="00704DC4"/>
    <w:rsid w:val="00704E1A"/>
    <w:rsid w:val="00704E56"/>
    <w:rsid w:val="00704E68"/>
    <w:rsid w:val="00704EAB"/>
    <w:rsid w:val="00704EF5"/>
    <w:rsid w:val="00704F74"/>
    <w:rsid w:val="00704F9F"/>
    <w:rsid w:val="00705005"/>
    <w:rsid w:val="0070503A"/>
    <w:rsid w:val="007050BC"/>
    <w:rsid w:val="00705127"/>
    <w:rsid w:val="00705147"/>
    <w:rsid w:val="00705181"/>
    <w:rsid w:val="007051C1"/>
    <w:rsid w:val="00705338"/>
    <w:rsid w:val="007053B5"/>
    <w:rsid w:val="0070552B"/>
    <w:rsid w:val="00705575"/>
    <w:rsid w:val="007055A6"/>
    <w:rsid w:val="00705662"/>
    <w:rsid w:val="00705666"/>
    <w:rsid w:val="00705670"/>
    <w:rsid w:val="007056B0"/>
    <w:rsid w:val="00705838"/>
    <w:rsid w:val="00705874"/>
    <w:rsid w:val="0070587C"/>
    <w:rsid w:val="0070588D"/>
    <w:rsid w:val="00705ACF"/>
    <w:rsid w:val="00705AF3"/>
    <w:rsid w:val="00705B96"/>
    <w:rsid w:val="00705BF3"/>
    <w:rsid w:val="00705C02"/>
    <w:rsid w:val="00705C0E"/>
    <w:rsid w:val="00705C3F"/>
    <w:rsid w:val="00705C58"/>
    <w:rsid w:val="00705C7B"/>
    <w:rsid w:val="00705C8F"/>
    <w:rsid w:val="00705F43"/>
    <w:rsid w:val="00705F52"/>
    <w:rsid w:val="00705F7C"/>
    <w:rsid w:val="00705F9E"/>
    <w:rsid w:val="00706052"/>
    <w:rsid w:val="00706097"/>
    <w:rsid w:val="00706156"/>
    <w:rsid w:val="007061E0"/>
    <w:rsid w:val="0070624B"/>
    <w:rsid w:val="00706316"/>
    <w:rsid w:val="00706356"/>
    <w:rsid w:val="0070641E"/>
    <w:rsid w:val="0070661B"/>
    <w:rsid w:val="00706687"/>
    <w:rsid w:val="007066B7"/>
    <w:rsid w:val="00706710"/>
    <w:rsid w:val="007067B6"/>
    <w:rsid w:val="0070688D"/>
    <w:rsid w:val="007068A6"/>
    <w:rsid w:val="007068BD"/>
    <w:rsid w:val="00706965"/>
    <w:rsid w:val="007069A7"/>
    <w:rsid w:val="00706ABE"/>
    <w:rsid w:val="00706AC9"/>
    <w:rsid w:val="00706AF3"/>
    <w:rsid w:val="00706B83"/>
    <w:rsid w:val="00706CA5"/>
    <w:rsid w:val="00706CF0"/>
    <w:rsid w:val="00706D8C"/>
    <w:rsid w:val="00706DFB"/>
    <w:rsid w:val="00706E02"/>
    <w:rsid w:val="00706E09"/>
    <w:rsid w:val="00706E13"/>
    <w:rsid w:val="00706E8E"/>
    <w:rsid w:val="00706EE9"/>
    <w:rsid w:val="00706F0C"/>
    <w:rsid w:val="00706F4D"/>
    <w:rsid w:val="00707016"/>
    <w:rsid w:val="0070744E"/>
    <w:rsid w:val="0070749A"/>
    <w:rsid w:val="0070753E"/>
    <w:rsid w:val="007075CF"/>
    <w:rsid w:val="00707605"/>
    <w:rsid w:val="00707651"/>
    <w:rsid w:val="007076A2"/>
    <w:rsid w:val="0070779F"/>
    <w:rsid w:val="007077D7"/>
    <w:rsid w:val="007077DA"/>
    <w:rsid w:val="00707834"/>
    <w:rsid w:val="007078D7"/>
    <w:rsid w:val="007078E8"/>
    <w:rsid w:val="007078F9"/>
    <w:rsid w:val="007078FF"/>
    <w:rsid w:val="0070792E"/>
    <w:rsid w:val="0070793A"/>
    <w:rsid w:val="00707983"/>
    <w:rsid w:val="00707A42"/>
    <w:rsid w:val="00707AB9"/>
    <w:rsid w:val="00707AEF"/>
    <w:rsid w:val="00707B3C"/>
    <w:rsid w:val="00707B85"/>
    <w:rsid w:val="00707BE8"/>
    <w:rsid w:val="00707C74"/>
    <w:rsid w:val="00707CCA"/>
    <w:rsid w:val="00707CEF"/>
    <w:rsid w:val="00707CFB"/>
    <w:rsid w:val="00707DBA"/>
    <w:rsid w:val="00707EF2"/>
    <w:rsid w:val="00707F34"/>
    <w:rsid w:val="00707FCC"/>
    <w:rsid w:val="00710008"/>
    <w:rsid w:val="0071003F"/>
    <w:rsid w:val="007100FC"/>
    <w:rsid w:val="007101AB"/>
    <w:rsid w:val="007101D2"/>
    <w:rsid w:val="0071020B"/>
    <w:rsid w:val="00710290"/>
    <w:rsid w:val="00710315"/>
    <w:rsid w:val="0071036A"/>
    <w:rsid w:val="00710385"/>
    <w:rsid w:val="0071042A"/>
    <w:rsid w:val="00710446"/>
    <w:rsid w:val="0071057D"/>
    <w:rsid w:val="0071068F"/>
    <w:rsid w:val="007106A8"/>
    <w:rsid w:val="00710747"/>
    <w:rsid w:val="00710866"/>
    <w:rsid w:val="007108D8"/>
    <w:rsid w:val="00710937"/>
    <w:rsid w:val="00710999"/>
    <w:rsid w:val="007109A0"/>
    <w:rsid w:val="007109CA"/>
    <w:rsid w:val="007109D7"/>
    <w:rsid w:val="00710BE9"/>
    <w:rsid w:val="00710BF3"/>
    <w:rsid w:val="00710C62"/>
    <w:rsid w:val="00710C9A"/>
    <w:rsid w:val="00710D96"/>
    <w:rsid w:val="00710DB6"/>
    <w:rsid w:val="00710E4F"/>
    <w:rsid w:val="00710E8C"/>
    <w:rsid w:val="00710EA9"/>
    <w:rsid w:val="00710F04"/>
    <w:rsid w:val="0071106C"/>
    <w:rsid w:val="007110EC"/>
    <w:rsid w:val="007110ED"/>
    <w:rsid w:val="007111C7"/>
    <w:rsid w:val="00711204"/>
    <w:rsid w:val="00711213"/>
    <w:rsid w:val="007112B1"/>
    <w:rsid w:val="00711329"/>
    <w:rsid w:val="007113E5"/>
    <w:rsid w:val="00711485"/>
    <w:rsid w:val="007114A5"/>
    <w:rsid w:val="00711532"/>
    <w:rsid w:val="007115A8"/>
    <w:rsid w:val="0071161A"/>
    <w:rsid w:val="00711645"/>
    <w:rsid w:val="00711676"/>
    <w:rsid w:val="007116E0"/>
    <w:rsid w:val="00711709"/>
    <w:rsid w:val="007117DA"/>
    <w:rsid w:val="00711824"/>
    <w:rsid w:val="00711842"/>
    <w:rsid w:val="007118B2"/>
    <w:rsid w:val="007118D4"/>
    <w:rsid w:val="00711948"/>
    <w:rsid w:val="007119F2"/>
    <w:rsid w:val="00711A3F"/>
    <w:rsid w:val="00711DF3"/>
    <w:rsid w:val="00711E1A"/>
    <w:rsid w:val="00711E4D"/>
    <w:rsid w:val="00711ECE"/>
    <w:rsid w:val="00711F03"/>
    <w:rsid w:val="00711F43"/>
    <w:rsid w:val="00712043"/>
    <w:rsid w:val="00712054"/>
    <w:rsid w:val="007120E1"/>
    <w:rsid w:val="00712149"/>
    <w:rsid w:val="00712216"/>
    <w:rsid w:val="00712268"/>
    <w:rsid w:val="00712293"/>
    <w:rsid w:val="007122C7"/>
    <w:rsid w:val="007122E8"/>
    <w:rsid w:val="007123BC"/>
    <w:rsid w:val="00712531"/>
    <w:rsid w:val="00712548"/>
    <w:rsid w:val="007125AC"/>
    <w:rsid w:val="00712615"/>
    <w:rsid w:val="00712648"/>
    <w:rsid w:val="007127B1"/>
    <w:rsid w:val="007127CE"/>
    <w:rsid w:val="0071294D"/>
    <w:rsid w:val="007129E7"/>
    <w:rsid w:val="007129EB"/>
    <w:rsid w:val="00712A4E"/>
    <w:rsid w:val="00712A5B"/>
    <w:rsid w:val="00712AEC"/>
    <w:rsid w:val="00712B1B"/>
    <w:rsid w:val="00712B8A"/>
    <w:rsid w:val="00712C1A"/>
    <w:rsid w:val="00712C5E"/>
    <w:rsid w:val="00712CA1"/>
    <w:rsid w:val="00712CAB"/>
    <w:rsid w:val="00712DA7"/>
    <w:rsid w:val="00712DF3"/>
    <w:rsid w:val="00712EC2"/>
    <w:rsid w:val="007130C8"/>
    <w:rsid w:val="007130E2"/>
    <w:rsid w:val="00713163"/>
    <w:rsid w:val="00713167"/>
    <w:rsid w:val="007131F2"/>
    <w:rsid w:val="00713248"/>
    <w:rsid w:val="0071325D"/>
    <w:rsid w:val="0071325F"/>
    <w:rsid w:val="007132DE"/>
    <w:rsid w:val="00713342"/>
    <w:rsid w:val="007134D2"/>
    <w:rsid w:val="0071358D"/>
    <w:rsid w:val="007135A1"/>
    <w:rsid w:val="00713615"/>
    <w:rsid w:val="00713622"/>
    <w:rsid w:val="00713665"/>
    <w:rsid w:val="0071368B"/>
    <w:rsid w:val="007136C9"/>
    <w:rsid w:val="0071371E"/>
    <w:rsid w:val="00713776"/>
    <w:rsid w:val="007138E4"/>
    <w:rsid w:val="00713948"/>
    <w:rsid w:val="00713A42"/>
    <w:rsid w:val="00713A70"/>
    <w:rsid w:val="00713A86"/>
    <w:rsid w:val="00713B36"/>
    <w:rsid w:val="00713B88"/>
    <w:rsid w:val="00713BAC"/>
    <w:rsid w:val="00713BD8"/>
    <w:rsid w:val="00713C11"/>
    <w:rsid w:val="00713C49"/>
    <w:rsid w:val="00713C93"/>
    <w:rsid w:val="00713DE7"/>
    <w:rsid w:val="00713E23"/>
    <w:rsid w:val="00713EB5"/>
    <w:rsid w:val="00713F02"/>
    <w:rsid w:val="00713F03"/>
    <w:rsid w:val="00713FD7"/>
    <w:rsid w:val="00713FE7"/>
    <w:rsid w:val="0071409C"/>
    <w:rsid w:val="00714153"/>
    <w:rsid w:val="007141A7"/>
    <w:rsid w:val="00714265"/>
    <w:rsid w:val="0071433A"/>
    <w:rsid w:val="00714343"/>
    <w:rsid w:val="007143DD"/>
    <w:rsid w:val="00714528"/>
    <w:rsid w:val="0071453D"/>
    <w:rsid w:val="0071458C"/>
    <w:rsid w:val="00714685"/>
    <w:rsid w:val="00714749"/>
    <w:rsid w:val="007147EE"/>
    <w:rsid w:val="007147FC"/>
    <w:rsid w:val="007147FD"/>
    <w:rsid w:val="00714869"/>
    <w:rsid w:val="0071487A"/>
    <w:rsid w:val="007148A1"/>
    <w:rsid w:val="007148FE"/>
    <w:rsid w:val="00714AA5"/>
    <w:rsid w:val="00714BE2"/>
    <w:rsid w:val="00714C1D"/>
    <w:rsid w:val="00714C80"/>
    <w:rsid w:val="00714CAB"/>
    <w:rsid w:val="00714CAD"/>
    <w:rsid w:val="00714CB0"/>
    <w:rsid w:val="00714CC6"/>
    <w:rsid w:val="00714D23"/>
    <w:rsid w:val="00714DD8"/>
    <w:rsid w:val="00714E69"/>
    <w:rsid w:val="00714F0F"/>
    <w:rsid w:val="00714F69"/>
    <w:rsid w:val="00714FDD"/>
    <w:rsid w:val="00715050"/>
    <w:rsid w:val="0071505B"/>
    <w:rsid w:val="00715090"/>
    <w:rsid w:val="007150E6"/>
    <w:rsid w:val="007151B9"/>
    <w:rsid w:val="0071523F"/>
    <w:rsid w:val="007153EE"/>
    <w:rsid w:val="007154A2"/>
    <w:rsid w:val="00715532"/>
    <w:rsid w:val="007155C4"/>
    <w:rsid w:val="00715620"/>
    <w:rsid w:val="0071579E"/>
    <w:rsid w:val="007157E2"/>
    <w:rsid w:val="007157EE"/>
    <w:rsid w:val="00715867"/>
    <w:rsid w:val="0071588F"/>
    <w:rsid w:val="007158D6"/>
    <w:rsid w:val="00715962"/>
    <w:rsid w:val="0071598E"/>
    <w:rsid w:val="007159E7"/>
    <w:rsid w:val="00715A00"/>
    <w:rsid w:val="00715A82"/>
    <w:rsid w:val="00715A93"/>
    <w:rsid w:val="00715B4A"/>
    <w:rsid w:val="00715BB3"/>
    <w:rsid w:val="00715BFC"/>
    <w:rsid w:val="00715C25"/>
    <w:rsid w:val="00715C89"/>
    <w:rsid w:val="00715E07"/>
    <w:rsid w:val="00715FA7"/>
    <w:rsid w:val="00716006"/>
    <w:rsid w:val="007160A0"/>
    <w:rsid w:val="0071619C"/>
    <w:rsid w:val="0071631A"/>
    <w:rsid w:val="00716344"/>
    <w:rsid w:val="00716412"/>
    <w:rsid w:val="007164CD"/>
    <w:rsid w:val="007166BA"/>
    <w:rsid w:val="00716761"/>
    <w:rsid w:val="007167A2"/>
    <w:rsid w:val="007167CB"/>
    <w:rsid w:val="0071681E"/>
    <w:rsid w:val="0071687A"/>
    <w:rsid w:val="007168F8"/>
    <w:rsid w:val="0071690D"/>
    <w:rsid w:val="0071697D"/>
    <w:rsid w:val="00716AC7"/>
    <w:rsid w:val="00716ADA"/>
    <w:rsid w:val="00716B04"/>
    <w:rsid w:val="00716B1D"/>
    <w:rsid w:val="00716B3D"/>
    <w:rsid w:val="00716BBC"/>
    <w:rsid w:val="00716D2F"/>
    <w:rsid w:val="00716D57"/>
    <w:rsid w:val="00716DCC"/>
    <w:rsid w:val="00716EDC"/>
    <w:rsid w:val="00716F42"/>
    <w:rsid w:val="00716F99"/>
    <w:rsid w:val="00716FAC"/>
    <w:rsid w:val="0071702D"/>
    <w:rsid w:val="00717099"/>
    <w:rsid w:val="007170A2"/>
    <w:rsid w:val="00717100"/>
    <w:rsid w:val="0071710A"/>
    <w:rsid w:val="00717171"/>
    <w:rsid w:val="00717239"/>
    <w:rsid w:val="0071727F"/>
    <w:rsid w:val="007172B8"/>
    <w:rsid w:val="007172DF"/>
    <w:rsid w:val="007172E2"/>
    <w:rsid w:val="00717304"/>
    <w:rsid w:val="0071732F"/>
    <w:rsid w:val="00717351"/>
    <w:rsid w:val="00717458"/>
    <w:rsid w:val="00717501"/>
    <w:rsid w:val="0071751E"/>
    <w:rsid w:val="0071758F"/>
    <w:rsid w:val="0071765E"/>
    <w:rsid w:val="00717661"/>
    <w:rsid w:val="00717715"/>
    <w:rsid w:val="00717739"/>
    <w:rsid w:val="007177FA"/>
    <w:rsid w:val="00717879"/>
    <w:rsid w:val="00717939"/>
    <w:rsid w:val="00717965"/>
    <w:rsid w:val="007179CF"/>
    <w:rsid w:val="007179EB"/>
    <w:rsid w:val="00717A27"/>
    <w:rsid w:val="00717A47"/>
    <w:rsid w:val="00717A58"/>
    <w:rsid w:val="00717B3D"/>
    <w:rsid w:val="00717BCB"/>
    <w:rsid w:val="00717C36"/>
    <w:rsid w:val="00717CF3"/>
    <w:rsid w:val="00717D35"/>
    <w:rsid w:val="00717D65"/>
    <w:rsid w:val="00717D8A"/>
    <w:rsid w:val="00717E37"/>
    <w:rsid w:val="00717EEB"/>
    <w:rsid w:val="00717EF3"/>
    <w:rsid w:val="00717FF1"/>
    <w:rsid w:val="00720020"/>
    <w:rsid w:val="00720025"/>
    <w:rsid w:val="0072005E"/>
    <w:rsid w:val="007200C4"/>
    <w:rsid w:val="007200EC"/>
    <w:rsid w:val="007200FD"/>
    <w:rsid w:val="007201A0"/>
    <w:rsid w:val="007201A4"/>
    <w:rsid w:val="00720200"/>
    <w:rsid w:val="00720380"/>
    <w:rsid w:val="007203D3"/>
    <w:rsid w:val="007203E5"/>
    <w:rsid w:val="0072042D"/>
    <w:rsid w:val="00720453"/>
    <w:rsid w:val="00720565"/>
    <w:rsid w:val="007205A4"/>
    <w:rsid w:val="007205BA"/>
    <w:rsid w:val="007205D3"/>
    <w:rsid w:val="0072063F"/>
    <w:rsid w:val="00720652"/>
    <w:rsid w:val="007206CA"/>
    <w:rsid w:val="007207B3"/>
    <w:rsid w:val="00720871"/>
    <w:rsid w:val="00720909"/>
    <w:rsid w:val="00720A57"/>
    <w:rsid w:val="00720A76"/>
    <w:rsid w:val="00720BBE"/>
    <w:rsid w:val="00720C0D"/>
    <w:rsid w:val="00720C9C"/>
    <w:rsid w:val="00720CBF"/>
    <w:rsid w:val="00720D0A"/>
    <w:rsid w:val="00720D77"/>
    <w:rsid w:val="0072102B"/>
    <w:rsid w:val="0072104C"/>
    <w:rsid w:val="00721185"/>
    <w:rsid w:val="007211BB"/>
    <w:rsid w:val="0072120D"/>
    <w:rsid w:val="00721243"/>
    <w:rsid w:val="00721323"/>
    <w:rsid w:val="00721393"/>
    <w:rsid w:val="0072142D"/>
    <w:rsid w:val="00721498"/>
    <w:rsid w:val="00721531"/>
    <w:rsid w:val="00721597"/>
    <w:rsid w:val="00721621"/>
    <w:rsid w:val="00721625"/>
    <w:rsid w:val="0072164A"/>
    <w:rsid w:val="0072178F"/>
    <w:rsid w:val="00721813"/>
    <w:rsid w:val="00721838"/>
    <w:rsid w:val="007218E4"/>
    <w:rsid w:val="0072198A"/>
    <w:rsid w:val="00721A32"/>
    <w:rsid w:val="00721A72"/>
    <w:rsid w:val="00721AFB"/>
    <w:rsid w:val="00721B96"/>
    <w:rsid w:val="00721C55"/>
    <w:rsid w:val="00721C61"/>
    <w:rsid w:val="00721C92"/>
    <w:rsid w:val="00721D13"/>
    <w:rsid w:val="00721D67"/>
    <w:rsid w:val="00721E45"/>
    <w:rsid w:val="00721E67"/>
    <w:rsid w:val="00721E90"/>
    <w:rsid w:val="00721EAB"/>
    <w:rsid w:val="00721F02"/>
    <w:rsid w:val="00721F20"/>
    <w:rsid w:val="00721F2E"/>
    <w:rsid w:val="0072200B"/>
    <w:rsid w:val="00722023"/>
    <w:rsid w:val="007220DB"/>
    <w:rsid w:val="007220F2"/>
    <w:rsid w:val="0072220A"/>
    <w:rsid w:val="007222D2"/>
    <w:rsid w:val="007222DF"/>
    <w:rsid w:val="007223F5"/>
    <w:rsid w:val="007223FC"/>
    <w:rsid w:val="0072248B"/>
    <w:rsid w:val="00722492"/>
    <w:rsid w:val="0072259F"/>
    <w:rsid w:val="007225FD"/>
    <w:rsid w:val="00722634"/>
    <w:rsid w:val="0072263A"/>
    <w:rsid w:val="00722649"/>
    <w:rsid w:val="0072276E"/>
    <w:rsid w:val="00722905"/>
    <w:rsid w:val="00722A97"/>
    <w:rsid w:val="00722ABC"/>
    <w:rsid w:val="00722B53"/>
    <w:rsid w:val="00722C13"/>
    <w:rsid w:val="00722C1A"/>
    <w:rsid w:val="00722C4F"/>
    <w:rsid w:val="00722CB0"/>
    <w:rsid w:val="00722D6E"/>
    <w:rsid w:val="00722DFA"/>
    <w:rsid w:val="00722EB7"/>
    <w:rsid w:val="00722F34"/>
    <w:rsid w:val="00722F9F"/>
    <w:rsid w:val="00723151"/>
    <w:rsid w:val="007231CA"/>
    <w:rsid w:val="007231D7"/>
    <w:rsid w:val="00723218"/>
    <w:rsid w:val="00723305"/>
    <w:rsid w:val="00723363"/>
    <w:rsid w:val="007233E9"/>
    <w:rsid w:val="007233F0"/>
    <w:rsid w:val="0072354F"/>
    <w:rsid w:val="00723675"/>
    <w:rsid w:val="00723729"/>
    <w:rsid w:val="00723750"/>
    <w:rsid w:val="00723780"/>
    <w:rsid w:val="00723794"/>
    <w:rsid w:val="007237D7"/>
    <w:rsid w:val="0072390E"/>
    <w:rsid w:val="007239CF"/>
    <w:rsid w:val="007239FC"/>
    <w:rsid w:val="00723A28"/>
    <w:rsid w:val="00723B3D"/>
    <w:rsid w:val="00723B51"/>
    <w:rsid w:val="00723D39"/>
    <w:rsid w:val="00723D6A"/>
    <w:rsid w:val="00723DBF"/>
    <w:rsid w:val="00723E15"/>
    <w:rsid w:val="00723E3B"/>
    <w:rsid w:val="00723E77"/>
    <w:rsid w:val="00723EA7"/>
    <w:rsid w:val="00723EE0"/>
    <w:rsid w:val="00723FF0"/>
    <w:rsid w:val="007240EE"/>
    <w:rsid w:val="00724120"/>
    <w:rsid w:val="00724127"/>
    <w:rsid w:val="00724151"/>
    <w:rsid w:val="00724258"/>
    <w:rsid w:val="00724298"/>
    <w:rsid w:val="007242E7"/>
    <w:rsid w:val="007242F9"/>
    <w:rsid w:val="00724338"/>
    <w:rsid w:val="0072434A"/>
    <w:rsid w:val="0072439B"/>
    <w:rsid w:val="007243D8"/>
    <w:rsid w:val="00724486"/>
    <w:rsid w:val="007244EF"/>
    <w:rsid w:val="00724578"/>
    <w:rsid w:val="00724588"/>
    <w:rsid w:val="0072459C"/>
    <w:rsid w:val="00724613"/>
    <w:rsid w:val="007246F4"/>
    <w:rsid w:val="007247F5"/>
    <w:rsid w:val="007248A1"/>
    <w:rsid w:val="00724935"/>
    <w:rsid w:val="00724955"/>
    <w:rsid w:val="0072496D"/>
    <w:rsid w:val="0072498B"/>
    <w:rsid w:val="00724CC5"/>
    <w:rsid w:val="00724D73"/>
    <w:rsid w:val="00724E32"/>
    <w:rsid w:val="00724ED9"/>
    <w:rsid w:val="00724F96"/>
    <w:rsid w:val="00724FB0"/>
    <w:rsid w:val="007250C6"/>
    <w:rsid w:val="0072521B"/>
    <w:rsid w:val="00725228"/>
    <w:rsid w:val="0072524A"/>
    <w:rsid w:val="0072528D"/>
    <w:rsid w:val="007252A9"/>
    <w:rsid w:val="007252B6"/>
    <w:rsid w:val="007252D5"/>
    <w:rsid w:val="007252FD"/>
    <w:rsid w:val="00725306"/>
    <w:rsid w:val="00725355"/>
    <w:rsid w:val="0072541C"/>
    <w:rsid w:val="0072545C"/>
    <w:rsid w:val="0072571C"/>
    <w:rsid w:val="00725885"/>
    <w:rsid w:val="007258AE"/>
    <w:rsid w:val="007258CB"/>
    <w:rsid w:val="007258ED"/>
    <w:rsid w:val="007259AB"/>
    <w:rsid w:val="007259B5"/>
    <w:rsid w:val="007259C1"/>
    <w:rsid w:val="00725B6B"/>
    <w:rsid w:val="00725BA6"/>
    <w:rsid w:val="00725D05"/>
    <w:rsid w:val="00725D30"/>
    <w:rsid w:val="00725D36"/>
    <w:rsid w:val="00725DE5"/>
    <w:rsid w:val="00725E60"/>
    <w:rsid w:val="00725EB0"/>
    <w:rsid w:val="00725F29"/>
    <w:rsid w:val="00725F59"/>
    <w:rsid w:val="0072603D"/>
    <w:rsid w:val="00726124"/>
    <w:rsid w:val="00726297"/>
    <w:rsid w:val="007262A3"/>
    <w:rsid w:val="00726307"/>
    <w:rsid w:val="00726312"/>
    <w:rsid w:val="007263B9"/>
    <w:rsid w:val="0072640E"/>
    <w:rsid w:val="00726606"/>
    <w:rsid w:val="00726637"/>
    <w:rsid w:val="0072665C"/>
    <w:rsid w:val="007266A5"/>
    <w:rsid w:val="0072675F"/>
    <w:rsid w:val="0072694C"/>
    <w:rsid w:val="00726A18"/>
    <w:rsid w:val="00726A41"/>
    <w:rsid w:val="00726A54"/>
    <w:rsid w:val="00726AEF"/>
    <w:rsid w:val="00726AF9"/>
    <w:rsid w:val="00726B0D"/>
    <w:rsid w:val="00726B24"/>
    <w:rsid w:val="00726B41"/>
    <w:rsid w:val="00726BF0"/>
    <w:rsid w:val="00726C02"/>
    <w:rsid w:val="00726C1D"/>
    <w:rsid w:val="00726C3D"/>
    <w:rsid w:val="00726CB4"/>
    <w:rsid w:val="00726CBB"/>
    <w:rsid w:val="00726D1C"/>
    <w:rsid w:val="00726D42"/>
    <w:rsid w:val="00726EDC"/>
    <w:rsid w:val="00726EDE"/>
    <w:rsid w:val="00726EFD"/>
    <w:rsid w:val="00726F7E"/>
    <w:rsid w:val="007270F3"/>
    <w:rsid w:val="0072715D"/>
    <w:rsid w:val="007272D2"/>
    <w:rsid w:val="00727391"/>
    <w:rsid w:val="0072754A"/>
    <w:rsid w:val="0072757B"/>
    <w:rsid w:val="00727590"/>
    <w:rsid w:val="007275A1"/>
    <w:rsid w:val="00727751"/>
    <w:rsid w:val="007277E3"/>
    <w:rsid w:val="00727890"/>
    <w:rsid w:val="00727980"/>
    <w:rsid w:val="00727A05"/>
    <w:rsid w:val="00727A9E"/>
    <w:rsid w:val="00727AA3"/>
    <w:rsid w:val="00727AB1"/>
    <w:rsid w:val="00727ACC"/>
    <w:rsid w:val="00727ADC"/>
    <w:rsid w:val="00727B07"/>
    <w:rsid w:val="00727BBF"/>
    <w:rsid w:val="00727BE1"/>
    <w:rsid w:val="00727C39"/>
    <w:rsid w:val="00727CB2"/>
    <w:rsid w:val="00727D16"/>
    <w:rsid w:val="00727DA2"/>
    <w:rsid w:val="00727DC2"/>
    <w:rsid w:val="00727E12"/>
    <w:rsid w:val="00727E1A"/>
    <w:rsid w:val="00727E64"/>
    <w:rsid w:val="00727E6F"/>
    <w:rsid w:val="00727EA8"/>
    <w:rsid w:val="00727F6F"/>
    <w:rsid w:val="00727F7F"/>
    <w:rsid w:val="00727FEE"/>
    <w:rsid w:val="00730041"/>
    <w:rsid w:val="00730072"/>
    <w:rsid w:val="00730076"/>
    <w:rsid w:val="00730090"/>
    <w:rsid w:val="007301AE"/>
    <w:rsid w:val="00730206"/>
    <w:rsid w:val="00730223"/>
    <w:rsid w:val="00730282"/>
    <w:rsid w:val="007303B8"/>
    <w:rsid w:val="00730417"/>
    <w:rsid w:val="00730463"/>
    <w:rsid w:val="007304DA"/>
    <w:rsid w:val="00730554"/>
    <w:rsid w:val="00730638"/>
    <w:rsid w:val="00730661"/>
    <w:rsid w:val="00730675"/>
    <w:rsid w:val="007306CF"/>
    <w:rsid w:val="00730709"/>
    <w:rsid w:val="00730757"/>
    <w:rsid w:val="00730774"/>
    <w:rsid w:val="007307AD"/>
    <w:rsid w:val="0073083E"/>
    <w:rsid w:val="00730940"/>
    <w:rsid w:val="0073095B"/>
    <w:rsid w:val="0073098D"/>
    <w:rsid w:val="007309C8"/>
    <w:rsid w:val="007309CC"/>
    <w:rsid w:val="00730A5A"/>
    <w:rsid w:val="00730A73"/>
    <w:rsid w:val="00730B00"/>
    <w:rsid w:val="00730B54"/>
    <w:rsid w:val="00730BD7"/>
    <w:rsid w:val="00730C3D"/>
    <w:rsid w:val="00730C7E"/>
    <w:rsid w:val="00730CA4"/>
    <w:rsid w:val="00730DFA"/>
    <w:rsid w:val="00730E0B"/>
    <w:rsid w:val="00730E7C"/>
    <w:rsid w:val="00730EDB"/>
    <w:rsid w:val="00730F01"/>
    <w:rsid w:val="00730F27"/>
    <w:rsid w:val="00730F35"/>
    <w:rsid w:val="00730F37"/>
    <w:rsid w:val="00730F79"/>
    <w:rsid w:val="0073103F"/>
    <w:rsid w:val="00731069"/>
    <w:rsid w:val="007310AF"/>
    <w:rsid w:val="00731137"/>
    <w:rsid w:val="00731169"/>
    <w:rsid w:val="007311BE"/>
    <w:rsid w:val="007311D0"/>
    <w:rsid w:val="00731228"/>
    <w:rsid w:val="00731233"/>
    <w:rsid w:val="0073124E"/>
    <w:rsid w:val="00731256"/>
    <w:rsid w:val="0073126B"/>
    <w:rsid w:val="00731270"/>
    <w:rsid w:val="00731388"/>
    <w:rsid w:val="007314AF"/>
    <w:rsid w:val="00731620"/>
    <w:rsid w:val="0073162A"/>
    <w:rsid w:val="007316BD"/>
    <w:rsid w:val="0073170E"/>
    <w:rsid w:val="0073177F"/>
    <w:rsid w:val="0073179B"/>
    <w:rsid w:val="007317A5"/>
    <w:rsid w:val="007317C3"/>
    <w:rsid w:val="007317DB"/>
    <w:rsid w:val="007317EB"/>
    <w:rsid w:val="00731838"/>
    <w:rsid w:val="0073189B"/>
    <w:rsid w:val="00731923"/>
    <w:rsid w:val="00731A0C"/>
    <w:rsid w:val="00731A50"/>
    <w:rsid w:val="00731A57"/>
    <w:rsid w:val="00731B03"/>
    <w:rsid w:val="00731B31"/>
    <w:rsid w:val="00731C79"/>
    <w:rsid w:val="00731CA9"/>
    <w:rsid w:val="00731D0B"/>
    <w:rsid w:val="00731D7B"/>
    <w:rsid w:val="00731F13"/>
    <w:rsid w:val="00731F4D"/>
    <w:rsid w:val="00731FFA"/>
    <w:rsid w:val="00732024"/>
    <w:rsid w:val="00732034"/>
    <w:rsid w:val="00732093"/>
    <w:rsid w:val="00732134"/>
    <w:rsid w:val="0073214E"/>
    <w:rsid w:val="0073228B"/>
    <w:rsid w:val="007322CF"/>
    <w:rsid w:val="00732350"/>
    <w:rsid w:val="00732394"/>
    <w:rsid w:val="007323A4"/>
    <w:rsid w:val="0073252B"/>
    <w:rsid w:val="0073266E"/>
    <w:rsid w:val="007329CB"/>
    <w:rsid w:val="00732B66"/>
    <w:rsid w:val="00732BF4"/>
    <w:rsid w:val="00732BFF"/>
    <w:rsid w:val="00732C17"/>
    <w:rsid w:val="00732D9D"/>
    <w:rsid w:val="00732DC0"/>
    <w:rsid w:val="00732E50"/>
    <w:rsid w:val="00732EE5"/>
    <w:rsid w:val="00732EE8"/>
    <w:rsid w:val="00732F8D"/>
    <w:rsid w:val="00732FC4"/>
    <w:rsid w:val="00733047"/>
    <w:rsid w:val="007330C1"/>
    <w:rsid w:val="007330C9"/>
    <w:rsid w:val="007330E0"/>
    <w:rsid w:val="0073313C"/>
    <w:rsid w:val="00733169"/>
    <w:rsid w:val="0073318C"/>
    <w:rsid w:val="007331C2"/>
    <w:rsid w:val="007331E0"/>
    <w:rsid w:val="00733281"/>
    <w:rsid w:val="007332D0"/>
    <w:rsid w:val="00733379"/>
    <w:rsid w:val="007333DA"/>
    <w:rsid w:val="0073342B"/>
    <w:rsid w:val="00733436"/>
    <w:rsid w:val="007334E1"/>
    <w:rsid w:val="007334EE"/>
    <w:rsid w:val="00733566"/>
    <w:rsid w:val="007335A9"/>
    <w:rsid w:val="00733619"/>
    <w:rsid w:val="007336DB"/>
    <w:rsid w:val="0073373E"/>
    <w:rsid w:val="007337DF"/>
    <w:rsid w:val="007338C0"/>
    <w:rsid w:val="00733900"/>
    <w:rsid w:val="00733960"/>
    <w:rsid w:val="007339F2"/>
    <w:rsid w:val="00733B3F"/>
    <w:rsid w:val="00733B95"/>
    <w:rsid w:val="00733BDD"/>
    <w:rsid w:val="00733CC5"/>
    <w:rsid w:val="00733D08"/>
    <w:rsid w:val="00733DC4"/>
    <w:rsid w:val="00733E0A"/>
    <w:rsid w:val="00733EAE"/>
    <w:rsid w:val="00733EC0"/>
    <w:rsid w:val="00733EC1"/>
    <w:rsid w:val="00733F4A"/>
    <w:rsid w:val="00733F7D"/>
    <w:rsid w:val="007340C2"/>
    <w:rsid w:val="00734149"/>
    <w:rsid w:val="0073415A"/>
    <w:rsid w:val="0073422A"/>
    <w:rsid w:val="0073423A"/>
    <w:rsid w:val="00734278"/>
    <w:rsid w:val="00734299"/>
    <w:rsid w:val="0073429F"/>
    <w:rsid w:val="007342FE"/>
    <w:rsid w:val="00734349"/>
    <w:rsid w:val="007343F9"/>
    <w:rsid w:val="00734452"/>
    <w:rsid w:val="00734466"/>
    <w:rsid w:val="007344FB"/>
    <w:rsid w:val="0073450E"/>
    <w:rsid w:val="007345B6"/>
    <w:rsid w:val="00734804"/>
    <w:rsid w:val="0073483D"/>
    <w:rsid w:val="0073486A"/>
    <w:rsid w:val="007348B4"/>
    <w:rsid w:val="00734937"/>
    <w:rsid w:val="007349C1"/>
    <w:rsid w:val="007349D9"/>
    <w:rsid w:val="00734A6B"/>
    <w:rsid w:val="00734A7A"/>
    <w:rsid w:val="00734AAC"/>
    <w:rsid w:val="00734B41"/>
    <w:rsid w:val="00734BA9"/>
    <w:rsid w:val="00734C13"/>
    <w:rsid w:val="00734C65"/>
    <w:rsid w:val="00734C88"/>
    <w:rsid w:val="00734CC7"/>
    <w:rsid w:val="00734CD1"/>
    <w:rsid w:val="00734E00"/>
    <w:rsid w:val="00734E1A"/>
    <w:rsid w:val="00734E36"/>
    <w:rsid w:val="00734E79"/>
    <w:rsid w:val="00734F0C"/>
    <w:rsid w:val="0073503E"/>
    <w:rsid w:val="007350A9"/>
    <w:rsid w:val="00735102"/>
    <w:rsid w:val="00735125"/>
    <w:rsid w:val="007351CD"/>
    <w:rsid w:val="007351D2"/>
    <w:rsid w:val="007351DE"/>
    <w:rsid w:val="0073528E"/>
    <w:rsid w:val="00735329"/>
    <w:rsid w:val="0073535F"/>
    <w:rsid w:val="00735380"/>
    <w:rsid w:val="00735404"/>
    <w:rsid w:val="0073546B"/>
    <w:rsid w:val="007354AE"/>
    <w:rsid w:val="007354D3"/>
    <w:rsid w:val="0073552A"/>
    <w:rsid w:val="007355A0"/>
    <w:rsid w:val="007355C6"/>
    <w:rsid w:val="007355DD"/>
    <w:rsid w:val="00735779"/>
    <w:rsid w:val="0073578C"/>
    <w:rsid w:val="007357D6"/>
    <w:rsid w:val="007358A7"/>
    <w:rsid w:val="00735969"/>
    <w:rsid w:val="007359CE"/>
    <w:rsid w:val="00735A78"/>
    <w:rsid w:val="00735B20"/>
    <w:rsid w:val="00735B7C"/>
    <w:rsid w:val="00735B8C"/>
    <w:rsid w:val="00735BAD"/>
    <w:rsid w:val="00735BC7"/>
    <w:rsid w:val="00735C32"/>
    <w:rsid w:val="00735C95"/>
    <w:rsid w:val="00735C97"/>
    <w:rsid w:val="00735C9F"/>
    <w:rsid w:val="00735CCB"/>
    <w:rsid w:val="00735CE5"/>
    <w:rsid w:val="00735D62"/>
    <w:rsid w:val="00735D9B"/>
    <w:rsid w:val="00735DB5"/>
    <w:rsid w:val="00735EFA"/>
    <w:rsid w:val="00735F19"/>
    <w:rsid w:val="007360CC"/>
    <w:rsid w:val="007360FD"/>
    <w:rsid w:val="0073620B"/>
    <w:rsid w:val="00736288"/>
    <w:rsid w:val="0073628E"/>
    <w:rsid w:val="007362B6"/>
    <w:rsid w:val="007362B9"/>
    <w:rsid w:val="007363B6"/>
    <w:rsid w:val="007363E0"/>
    <w:rsid w:val="00736441"/>
    <w:rsid w:val="00736452"/>
    <w:rsid w:val="00736460"/>
    <w:rsid w:val="00736470"/>
    <w:rsid w:val="007364BB"/>
    <w:rsid w:val="00736519"/>
    <w:rsid w:val="0073651B"/>
    <w:rsid w:val="00736528"/>
    <w:rsid w:val="00736576"/>
    <w:rsid w:val="0073657A"/>
    <w:rsid w:val="007365FC"/>
    <w:rsid w:val="0073664A"/>
    <w:rsid w:val="007366A3"/>
    <w:rsid w:val="007366B8"/>
    <w:rsid w:val="0073673D"/>
    <w:rsid w:val="007367E9"/>
    <w:rsid w:val="00736812"/>
    <w:rsid w:val="00736836"/>
    <w:rsid w:val="0073684E"/>
    <w:rsid w:val="00736927"/>
    <w:rsid w:val="0073693E"/>
    <w:rsid w:val="0073696D"/>
    <w:rsid w:val="0073698E"/>
    <w:rsid w:val="007369A8"/>
    <w:rsid w:val="00736A63"/>
    <w:rsid w:val="00736ACB"/>
    <w:rsid w:val="00736C12"/>
    <w:rsid w:val="00736DB7"/>
    <w:rsid w:val="00736DBF"/>
    <w:rsid w:val="00736DF0"/>
    <w:rsid w:val="00736E45"/>
    <w:rsid w:val="00736EE2"/>
    <w:rsid w:val="00736EFC"/>
    <w:rsid w:val="00736F4C"/>
    <w:rsid w:val="00736F67"/>
    <w:rsid w:val="00737002"/>
    <w:rsid w:val="00737181"/>
    <w:rsid w:val="007371C7"/>
    <w:rsid w:val="0073731A"/>
    <w:rsid w:val="00737335"/>
    <w:rsid w:val="00737435"/>
    <w:rsid w:val="0073745C"/>
    <w:rsid w:val="007374C8"/>
    <w:rsid w:val="00737587"/>
    <w:rsid w:val="007375B0"/>
    <w:rsid w:val="007375FA"/>
    <w:rsid w:val="00737803"/>
    <w:rsid w:val="0073792B"/>
    <w:rsid w:val="0073792C"/>
    <w:rsid w:val="00737992"/>
    <w:rsid w:val="00737A18"/>
    <w:rsid w:val="00737A49"/>
    <w:rsid w:val="00737AA0"/>
    <w:rsid w:val="00737AAE"/>
    <w:rsid w:val="00737AD9"/>
    <w:rsid w:val="00737B70"/>
    <w:rsid w:val="00737B91"/>
    <w:rsid w:val="00737BB0"/>
    <w:rsid w:val="00737C98"/>
    <w:rsid w:val="00737DCD"/>
    <w:rsid w:val="00737DD0"/>
    <w:rsid w:val="00737DD3"/>
    <w:rsid w:val="00737DE0"/>
    <w:rsid w:val="00737DFD"/>
    <w:rsid w:val="00737EB7"/>
    <w:rsid w:val="00737F51"/>
    <w:rsid w:val="00737FD0"/>
    <w:rsid w:val="007400AA"/>
    <w:rsid w:val="00740103"/>
    <w:rsid w:val="00740124"/>
    <w:rsid w:val="0074013D"/>
    <w:rsid w:val="007401C1"/>
    <w:rsid w:val="007401D3"/>
    <w:rsid w:val="0074027D"/>
    <w:rsid w:val="0074039A"/>
    <w:rsid w:val="00740418"/>
    <w:rsid w:val="0074048A"/>
    <w:rsid w:val="00740511"/>
    <w:rsid w:val="0074052F"/>
    <w:rsid w:val="007405CE"/>
    <w:rsid w:val="007405FD"/>
    <w:rsid w:val="0074064F"/>
    <w:rsid w:val="007406B4"/>
    <w:rsid w:val="007406DD"/>
    <w:rsid w:val="007406F2"/>
    <w:rsid w:val="00740747"/>
    <w:rsid w:val="007407B4"/>
    <w:rsid w:val="0074089B"/>
    <w:rsid w:val="0074099A"/>
    <w:rsid w:val="00740A9A"/>
    <w:rsid w:val="00740B39"/>
    <w:rsid w:val="00740BB1"/>
    <w:rsid w:val="00740C2A"/>
    <w:rsid w:val="00740C93"/>
    <w:rsid w:val="00740CD2"/>
    <w:rsid w:val="00740DFB"/>
    <w:rsid w:val="00740F0B"/>
    <w:rsid w:val="00740F12"/>
    <w:rsid w:val="00740F22"/>
    <w:rsid w:val="00740F3D"/>
    <w:rsid w:val="00740F5A"/>
    <w:rsid w:val="00741104"/>
    <w:rsid w:val="0074117B"/>
    <w:rsid w:val="007411FF"/>
    <w:rsid w:val="007412B4"/>
    <w:rsid w:val="00741322"/>
    <w:rsid w:val="00741371"/>
    <w:rsid w:val="007413BC"/>
    <w:rsid w:val="0074142B"/>
    <w:rsid w:val="00741478"/>
    <w:rsid w:val="007414C8"/>
    <w:rsid w:val="0074150F"/>
    <w:rsid w:val="00741571"/>
    <w:rsid w:val="00741577"/>
    <w:rsid w:val="00741578"/>
    <w:rsid w:val="00741664"/>
    <w:rsid w:val="0074167B"/>
    <w:rsid w:val="00741698"/>
    <w:rsid w:val="00741750"/>
    <w:rsid w:val="007417B8"/>
    <w:rsid w:val="007417E5"/>
    <w:rsid w:val="007417EF"/>
    <w:rsid w:val="0074184C"/>
    <w:rsid w:val="0074184F"/>
    <w:rsid w:val="0074189B"/>
    <w:rsid w:val="007418B1"/>
    <w:rsid w:val="00741921"/>
    <w:rsid w:val="0074195D"/>
    <w:rsid w:val="00741991"/>
    <w:rsid w:val="007419AF"/>
    <w:rsid w:val="007419E0"/>
    <w:rsid w:val="00741A6D"/>
    <w:rsid w:val="00741AD3"/>
    <w:rsid w:val="00741BC7"/>
    <w:rsid w:val="00741C15"/>
    <w:rsid w:val="00741DB6"/>
    <w:rsid w:val="00741E3E"/>
    <w:rsid w:val="00741E95"/>
    <w:rsid w:val="00741F90"/>
    <w:rsid w:val="0074200E"/>
    <w:rsid w:val="007420C5"/>
    <w:rsid w:val="007420E5"/>
    <w:rsid w:val="007421AA"/>
    <w:rsid w:val="007421CD"/>
    <w:rsid w:val="007421DB"/>
    <w:rsid w:val="00742366"/>
    <w:rsid w:val="0074236A"/>
    <w:rsid w:val="00742370"/>
    <w:rsid w:val="0074237B"/>
    <w:rsid w:val="007424E1"/>
    <w:rsid w:val="007424F0"/>
    <w:rsid w:val="0074264B"/>
    <w:rsid w:val="0074275F"/>
    <w:rsid w:val="00742764"/>
    <w:rsid w:val="007429A1"/>
    <w:rsid w:val="00742AD7"/>
    <w:rsid w:val="00742BB5"/>
    <w:rsid w:val="00742BFB"/>
    <w:rsid w:val="00742D2F"/>
    <w:rsid w:val="00742D3B"/>
    <w:rsid w:val="00742D91"/>
    <w:rsid w:val="00742E4F"/>
    <w:rsid w:val="00742EE7"/>
    <w:rsid w:val="00742F02"/>
    <w:rsid w:val="00742F98"/>
    <w:rsid w:val="00743093"/>
    <w:rsid w:val="007430E7"/>
    <w:rsid w:val="0074311E"/>
    <w:rsid w:val="00743145"/>
    <w:rsid w:val="0074318B"/>
    <w:rsid w:val="0074319F"/>
    <w:rsid w:val="007432BE"/>
    <w:rsid w:val="0074338D"/>
    <w:rsid w:val="007433C6"/>
    <w:rsid w:val="007433F4"/>
    <w:rsid w:val="007433F9"/>
    <w:rsid w:val="0074345F"/>
    <w:rsid w:val="00743463"/>
    <w:rsid w:val="00743496"/>
    <w:rsid w:val="007434F5"/>
    <w:rsid w:val="0074352D"/>
    <w:rsid w:val="0074352E"/>
    <w:rsid w:val="007435A4"/>
    <w:rsid w:val="0074365F"/>
    <w:rsid w:val="00743672"/>
    <w:rsid w:val="0074368E"/>
    <w:rsid w:val="00743726"/>
    <w:rsid w:val="00743800"/>
    <w:rsid w:val="007438C5"/>
    <w:rsid w:val="007439A1"/>
    <w:rsid w:val="00743A13"/>
    <w:rsid w:val="00743A4C"/>
    <w:rsid w:val="00743B21"/>
    <w:rsid w:val="00743BCE"/>
    <w:rsid w:val="00743C3F"/>
    <w:rsid w:val="00743C84"/>
    <w:rsid w:val="00743CC5"/>
    <w:rsid w:val="00743CEC"/>
    <w:rsid w:val="00743D69"/>
    <w:rsid w:val="00743DE6"/>
    <w:rsid w:val="00743EFB"/>
    <w:rsid w:val="00743F78"/>
    <w:rsid w:val="00743FAF"/>
    <w:rsid w:val="00743FCA"/>
    <w:rsid w:val="00743FEA"/>
    <w:rsid w:val="00744016"/>
    <w:rsid w:val="00744076"/>
    <w:rsid w:val="007440AA"/>
    <w:rsid w:val="00744111"/>
    <w:rsid w:val="00744188"/>
    <w:rsid w:val="00744413"/>
    <w:rsid w:val="0074442C"/>
    <w:rsid w:val="00744438"/>
    <w:rsid w:val="00744484"/>
    <w:rsid w:val="00744533"/>
    <w:rsid w:val="00744572"/>
    <w:rsid w:val="007445AB"/>
    <w:rsid w:val="007445DD"/>
    <w:rsid w:val="0074461B"/>
    <w:rsid w:val="00744663"/>
    <w:rsid w:val="0074466A"/>
    <w:rsid w:val="0074467A"/>
    <w:rsid w:val="0074468E"/>
    <w:rsid w:val="007446B3"/>
    <w:rsid w:val="0074470B"/>
    <w:rsid w:val="00744722"/>
    <w:rsid w:val="0074479A"/>
    <w:rsid w:val="007447CF"/>
    <w:rsid w:val="0074484F"/>
    <w:rsid w:val="00744A0A"/>
    <w:rsid w:val="00744A2B"/>
    <w:rsid w:val="00744A7C"/>
    <w:rsid w:val="00744AB1"/>
    <w:rsid w:val="00744B7D"/>
    <w:rsid w:val="00744B8C"/>
    <w:rsid w:val="00744B97"/>
    <w:rsid w:val="00744BA6"/>
    <w:rsid w:val="00744BE6"/>
    <w:rsid w:val="00744BE7"/>
    <w:rsid w:val="00744C68"/>
    <w:rsid w:val="00744CFC"/>
    <w:rsid w:val="00744DA3"/>
    <w:rsid w:val="00744DCC"/>
    <w:rsid w:val="00744E77"/>
    <w:rsid w:val="00744EA9"/>
    <w:rsid w:val="00744EDB"/>
    <w:rsid w:val="00744EEA"/>
    <w:rsid w:val="00744FA5"/>
    <w:rsid w:val="00744FAA"/>
    <w:rsid w:val="00745024"/>
    <w:rsid w:val="0074507C"/>
    <w:rsid w:val="00745084"/>
    <w:rsid w:val="00745176"/>
    <w:rsid w:val="007451EE"/>
    <w:rsid w:val="0074524F"/>
    <w:rsid w:val="00745289"/>
    <w:rsid w:val="00745419"/>
    <w:rsid w:val="00745535"/>
    <w:rsid w:val="00745648"/>
    <w:rsid w:val="00745653"/>
    <w:rsid w:val="00745738"/>
    <w:rsid w:val="007457AC"/>
    <w:rsid w:val="00745806"/>
    <w:rsid w:val="0074581A"/>
    <w:rsid w:val="00745828"/>
    <w:rsid w:val="007459E8"/>
    <w:rsid w:val="007459F2"/>
    <w:rsid w:val="00745A63"/>
    <w:rsid w:val="00745A76"/>
    <w:rsid w:val="00745AFC"/>
    <w:rsid w:val="00745B7E"/>
    <w:rsid w:val="00745BC4"/>
    <w:rsid w:val="00745BEB"/>
    <w:rsid w:val="00745DB4"/>
    <w:rsid w:val="00745DE9"/>
    <w:rsid w:val="00745E12"/>
    <w:rsid w:val="00745EFA"/>
    <w:rsid w:val="00745F90"/>
    <w:rsid w:val="00745FB9"/>
    <w:rsid w:val="00746029"/>
    <w:rsid w:val="00746032"/>
    <w:rsid w:val="0074604D"/>
    <w:rsid w:val="007460C7"/>
    <w:rsid w:val="00746130"/>
    <w:rsid w:val="00746163"/>
    <w:rsid w:val="007461D9"/>
    <w:rsid w:val="0074621D"/>
    <w:rsid w:val="007462A6"/>
    <w:rsid w:val="007462AC"/>
    <w:rsid w:val="007462D9"/>
    <w:rsid w:val="007462FC"/>
    <w:rsid w:val="00746308"/>
    <w:rsid w:val="00746391"/>
    <w:rsid w:val="007463EF"/>
    <w:rsid w:val="00746425"/>
    <w:rsid w:val="007464FD"/>
    <w:rsid w:val="00746630"/>
    <w:rsid w:val="00746663"/>
    <w:rsid w:val="00746679"/>
    <w:rsid w:val="0074674A"/>
    <w:rsid w:val="007467DA"/>
    <w:rsid w:val="007468C8"/>
    <w:rsid w:val="007469B7"/>
    <w:rsid w:val="007469E6"/>
    <w:rsid w:val="00746A41"/>
    <w:rsid w:val="00746A70"/>
    <w:rsid w:val="00746B0E"/>
    <w:rsid w:val="00746B59"/>
    <w:rsid w:val="00746B93"/>
    <w:rsid w:val="00746C2D"/>
    <w:rsid w:val="00746C7F"/>
    <w:rsid w:val="00746C8E"/>
    <w:rsid w:val="00746CDC"/>
    <w:rsid w:val="00746EAA"/>
    <w:rsid w:val="00746EBC"/>
    <w:rsid w:val="00746EED"/>
    <w:rsid w:val="00746F29"/>
    <w:rsid w:val="00747018"/>
    <w:rsid w:val="0074705C"/>
    <w:rsid w:val="007470C1"/>
    <w:rsid w:val="0074711B"/>
    <w:rsid w:val="00747147"/>
    <w:rsid w:val="0074715B"/>
    <w:rsid w:val="007471B8"/>
    <w:rsid w:val="007471E2"/>
    <w:rsid w:val="00747200"/>
    <w:rsid w:val="0074720F"/>
    <w:rsid w:val="00747222"/>
    <w:rsid w:val="00747347"/>
    <w:rsid w:val="00747399"/>
    <w:rsid w:val="007473AB"/>
    <w:rsid w:val="00747433"/>
    <w:rsid w:val="00747461"/>
    <w:rsid w:val="0074747A"/>
    <w:rsid w:val="00747496"/>
    <w:rsid w:val="00747618"/>
    <w:rsid w:val="0074764B"/>
    <w:rsid w:val="0074766E"/>
    <w:rsid w:val="007476DD"/>
    <w:rsid w:val="00747743"/>
    <w:rsid w:val="0074777D"/>
    <w:rsid w:val="00747891"/>
    <w:rsid w:val="00747962"/>
    <w:rsid w:val="007479FD"/>
    <w:rsid w:val="00747A13"/>
    <w:rsid w:val="00747BFD"/>
    <w:rsid w:val="00747D0C"/>
    <w:rsid w:val="00747D4D"/>
    <w:rsid w:val="00747E99"/>
    <w:rsid w:val="00747F66"/>
    <w:rsid w:val="00747FAF"/>
    <w:rsid w:val="00750034"/>
    <w:rsid w:val="007500E4"/>
    <w:rsid w:val="00750119"/>
    <w:rsid w:val="007501F3"/>
    <w:rsid w:val="007502BF"/>
    <w:rsid w:val="007502F6"/>
    <w:rsid w:val="0075035A"/>
    <w:rsid w:val="00750521"/>
    <w:rsid w:val="0075058F"/>
    <w:rsid w:val="00750591"/>
    <w:rsid w:val="007505B8"/>
    <w:rsid w:val="0075060A"/>
    <w:rsid w:val="00750666"/>
    <w:rsid w:val="0075069B"/>
    <w:rsid w:val="007506BF"/>
    <w:rsid w:val="007506E0"/>
    <w:rsid w:val="007508A4"/>
    <w:rsid w:val="007508E1"/>
    <w:rsid w:val="0075097B"/>
    <w:rsid w:val="0075099C"/>
    <w:rsid w:val="007509BB"/>
    <w:rsid w:val="007509DD"/>
    <w:rsid w:val="00750A04"/>
    <w:rsid w:val="00750A40"/>
    <w:rsid w:val="00750C04"/>
    <w:rsid w:val="00750CF2"/>
    <w:rsid w:val="00750D0B"/>
    <w:rsid w:val="00750DC1"/>
    <w:rsid w:val="00750DCF"/>
    <w:rsid w:val="00750E1D"/>
    <w:rsid w:val="00750F7C"/>
    <w:rsid w:val="00750FCF"/>
    <w:rsid w:val="007510C8"/>
    <w:rsid w:val="007510DD"/>
    <w:rsid w:val="007510F6"/>
    <w:rsid w:val="0075114F"/>
    <w:rsid w:val="00751184"/>
    <w:rsid w:val="00751190"/>
    <w:rsid w:val="00751223"/>
    <w:rsid w:val="0075124E"/>
    <w:rsid w:val="00751274"/>
    <w:rsid w:val="007512F3"/>
    <w:rsid w:val="00751313"/>
    <w:rsid w:val="00751345"/>
    <w:rsid w:val="00751389"/>
    <w:rsid w:val="007513AA"/>
    <w:rsid w:val="007513F4"/>
    <w:rsid w:val="0075144D"/>
    <w:rsid w:val="007514A0"/>
    <w:rsid w:val="007514FB"/>
    <w:rsid w:val="0075159F"/>
    <w:rsid w:val="007515A5"/>
    <w:rsid w:val="00751686"/>
    <w:rsid w:val="007516D4"/>
    <w:rsid w:val="007516D7"/>
    <w:rsid w:val="0075171B"/>
    <w:rsid w:val="00751723"/>
    <w:rsid w:val="00751781"/>
    <w:rsid w:val="00751957"/>
    <w:rsid w:val="00751A11"/>
    <w:rsid w:val="00751C64"/>
    <w:rsid w:val="00751D81"/>
    <w:rsid w:val="00751DD9"/>
    <w:rsid w:val="00751E06"/>
    <w:rsid w:val="00751E3B"/>
    <w:rsid w:val="00751E8F"/>
    <w:rsid w:val="00751F26"/>
    <w:rsid w:val="00751F32"/>
    <w:rsid w:val="00751F65"/>
    <w:rsid w:val="00751FD4"/>
    <w:rsid w:val="007520F1"/>
    <w:rsid w:val="00752153"/>
    <w:rsid w:val="007521EE"/>
    <w:rsid w:val="0075220C"/>
    <w:rsid w:val="00752285"/>
    <w:rsid w:val="00752309"/>
    <w:rsid w:val="0075235D"/>
    <w:rsid w:val="007523D1"/>
    <w:rsid w:val="00752481"/>
    <w:rsid w:val="007524ED"/>
    <w:rsid w:val="0075250F"/>
    <w:rsid w:val="00752572"/>
    <w:rsid w:val="0075257B"/>
    <w:rsid w:val="0075276D"/>
    <w:rsid w:val="00752777"/>
    <w:rsid w:val="007527E6"/>
    <w:rsid w:val="00752850"/>
    <w:rsid w:val="0075288F"/>
    <w:rsid w:val="007528E0"/>
    <w:rsid w:val="007529F7"/>
    <w:rsid w:val="00752A25"/>
    <w:rsid w:val="00752A9F"/>
    <w:rsid w:val="00752B72"/>
    <w:rsid w:val="00752BD7"/>
    <w:rsid w:val="00752C11"/>
    <w:rsid w:val="00752C1F"/>
    <w:rsid w:val="00752C32"/>
    <w:rsid w:val="00752CE1"/>
    <w:rsid w:val="00752CEA"/>
    <w:rsid w:val="00752D62"/>
    <w:rsid w:val="00752D67"/>
    <w:rsid w:val="00752D8D"/>
    <w:rsid w:val="00752D9B"/>
    <w:rsid w:val="00752DB9"/>
    <w:rsid w:val="00752F40"/>
    <w:rsid w:val="0075306E"/>
    <w:rsid w:val="0075308C"/>
    <w:rsid w:val="00753158"/>
    <w:rsid w:val="007531E1"/>
    <w:rsid w:val="00753293"/>
    <w:rsid w:val="0075334E"/>
    <w:rsid w:val="0075335D"/>
    <w:rsid w:val="0075337B"/>
    <w:rsid w:val="007533B6"/>
    <w:rsid w:val="007533CE"/>
    <w:rsid w:val="0075349C"/>
    <w:rsid w:val="007534C6"/>
    <w:rsid w:val="007534E6"/>
    <w:rsid w:val="0075351B"/>
    <w:rsid w:val="00753574"/>
    <w:rsid w:val="0075361E"/>
    <w:rsid w:val="0075370D"/>
    <w:rsid w:val="00753716"/>
    <w:rsid w:val="00753768"/>
    <w:rsid w:val="0075383E"/>
    <w:rsid w:val="0075396E"/>
    <w:rsid w:val="007539D4"/>
    <w:rsid w:val="00753A58"/>
    <w:rsid w:val="00753C3B"/>
    <w:rsid w:val="00753C4A"/>
    <w:rsid w:val="00753CB2"/>
    <w:rsid w:val="00753CF9"/>
    <w:rsid w:val="00753E43"/>
    <w:rsid w:val="00753F6B"/>
    <w:rsid w:val="00754008"/>
    <w:rsid w:val="007540F9"/>
    <w:rsid w:val="0075411A"/>
    <w:rsid w:val="007541BC"/>
    <w:rsid w:val="007541F6"/>
    <w:rsid w:val="0075428D"/>
    <w:rsid w:val="007543BB"/>
    <w:rsid w:val="007543CA"/>
    <w:rsid w:val="007543D7"/>
    <w:rsid w:val="00754417"/>
    <w:rsid w:val="007544FE"/>
    <w:rsid w:val="00754572"/>
    <w:rsid w:val="00754622"/>
    <w:rsid w:val="007546F6"/>
    <w:rsid w:val="007546FB"/>
    <w:rsid w:val="00754790"/>
    <w:rsid w:val="007547A5"/>
    <w:rsid w:val="007547B2"/>
    <w:rsid w:val="007547B9"/>
    <w:rsid w:val="0075491C"/>
    <w:rsid w:val="00754932"/>
    <w:rsid w:val="007549D3"/>
    <w:rsid w:val="007549FD"/>
    <w:rsid w:val="00754A41"/>
    <w:rsid w:val="00754C52"/>
    <w:rsid w:val="00754C7F"/>
    <w:rsid w:val="00754C83"/>
    <w:rsid w:val="00754CE0"/>
    <w:rsid w:val="00754D01"/>
    <w:rsid w:val="00754D59"/>
    <w:rsid w:val="00754EFE"/>
    <w:rsid w:val="00754FB4"/>
    <w:rsid w:val="00755029"/>
    <w:rsid w:val="00755074"/>
    <w:rsid w:val="007550E8"/>
    <w:rsid w:val="0075510F"/>
    <w:rsid w:val="007551AB"/>
    <w:rsid w:val="00755291"/>
    <w:rsid w:val="00755306"/>
    <w:rsid w:val="007553BD"/>
    <w:rsid w:val="007553EF"/>
    <w:rsid w:val="0075542F"/>
    <w:rsid w:val="00755442"/>
    <w:rsid w:val="007554D8"/>
    <w:rsid w:val="00755550"/>
    <w:rsid w:val="00755667"/>
    <w:rsid w:val="0075566D"/>
    <w:rsid w:val="0075568E"/>
    <w:rsid w:val="00755730"/>
    <w:rsid w:val="00755894"/>
    <w:rsid w:val="007558AF"/>
    <w:rsid w:val="007558B5"/>
    <w:rsid w:val="007558C6"/>
    <w:rsid w:val="00755A7F"/>
    <w:rsid w:val="00755A87"/>
    <w:rsid w:val="00755A9D"/>
    <w:rsid w:val="00755AAA"/>
    <w:rsid w:val="00755AB5"/>
    <w:rsid w:val="00755B16"/>
    <w:rsid w:val="00755C7F"/>
    <w:rsid w:val="00755D19"/>
    <w:rsid w:val="00755D7B"/>
    <w:rsid w:val="00755DB7"/>
    <w:rsid w:val="00755E15"/>
    <w:rsid w:val="00755E71"/>
    <w:rsid w:val="00755E97"/>
    <w:rsid w:val="00755F15"/>
    <w:rsid w:val="00755FB8"/>
    <w:rsid w:val="00756065"/>
    <w:rsid w:val="00756066"/>
    <w:rsid w:val="007560DC"/>
    <w:rsid w:val="0075616A"/>
    <w:rsid w:val="007561BE"/>
    <w:rsid w:val="00756261"/>
    <w:rsid w:val="007562CB"/>
    <w:rsid w:val="00756338"/>
    <w:rsid w:val="00756345"/>
    <w:rsid w:val="00756383"/>
    <w:rsid w:val="0075639D"/>
    <w:rsid w:val="007563E8"/>
    <w:rsid w:val="0075645A"/>
    <w:rsid w:val="00756476"/>
    <w:rsid w:val="00756481"/>
    <w:rsid w:val="007564DD"/>
    <w:rsid w:val="007564F0"/>
    <w:rsid w:val="00756610"/>
    <w:rsid w:val="007567C2"/>
    <w:rsid w:val="00756809"/>
    <w:rsid w:val="00756891"/>
    <w:rsid w:val="0075689C"/>
    <w:rsid w:val="007568EF"/>
    <w:rsid w:val="00756913"/>
    <w:rsid w:val="00756950"/>
    <w:rsid w:val="007569CC"/>
    <w:rsid w:val="00756A6F"/>
    <w:rsid w:val="00756AC4"/>
    <w:rsid w:val="00756BA6"/>
    <w:rsid w:val="00756BD3"/>
    <w:rsid w:val="00756C95"/>
    <w:rsid w:val="00756CC2"/>
    <w:rsid w:val="00756D94"/>
    <w:rsid w:val="00756D9A"/>
    <w:rsid w:val="00756DEA"/>
    <w:rsid w:val="00756E10"/>
    <w:rsid w:val="00756E61"/>
    <w:rsid w:val="00756EC1"/>
    <w:rsid w:val="0075712E"/>
    <w:rsid w:val="00757246"/>
    <w:rsid w:val="00757296"/>
    <w:rsid w:val="0075730A"/>
    <w:rsid w:val="007573A6"/>
    <w:rsid w:val="007574D2"/>
    <w:rsid w:val="007574DA"/>
    <w:rsid w:val="007574EF"/>
    <w:rsid w:val="0075754E"/>
    <w:rsid w:val="00757591"/>
    <w:rsid w:val="00757593"/>
    <w:rsid w:val="0075760A"/>
    <w:rsid w:val="0075765F"/>
    <w:rsid w:val="0075777A"/>
    <w:rsid w:val="007577A8"/>
    <w:rsid w:val="007577C6"/>
    <w:rsid w:val="007577E9"/>
    <w:rsid w:val="00757836"/>
    <w:rsid w:val="00757A22"/>
    <w:rsid w:val="00757A27"/>
    <w:rsid w:val="00757A50"/>
    <w:rsid w:val="00757A82"/>
    <w:rsid w:val="00757BC4"/>
    <w:rsid w:val="00757C8E"/>
    <w:rsid w:val="00757D79"/>
    <w:rsid w:val="00757DC5"/>
    <w:rsid w:val="00757E5D"/>
    <w:rsid w:val="00757F3B"/>
    <w:rsid w:val="00757F64"/>
    <w:rsid w:val="00757FFE"/>
    <w:rsid w:val="00760078"/>
    <w:rsid w:val="00760085"/>
    <w:rsid w:val="007600B5"/>
    <w:rsid w:val="007600CA"/>
    <w:rsid w:val="00760134"/>
    <w:rsid w:val="007601FE"/>
    <w:rsid w:val="0076021A"/>
    <w:rsid w:val="0076023D"/>
    <w:rsid w:val="0076037B"/>
    <w:rsid w:val="007603B0"/>
    <w:rsid w:val="0076056D"/>
    <w:rsid w:val="007605D9"/>
    <w:rsid w:val="007605F7"/>
    <w:rsid w:val="0076067D"/>
    <w:rsid w:val="007606CA"/>
    <w:rsid w:val="00760719"/>
    <w:rsid w:val="00760728"/>
    <w:rsid w:val="00760764"/>
    <w:rsid w:val="00760981"/>
    <w:rsid w:val="0076099C"/>
    <w:rsid w:val="00760A10"/>
    <w:rsid w:val="00760A46"/>
    <w:rsid w:val="00760A64"/>
    <w:rsid w:val="00760AB2"/>
    <w:rsid w:val="00760AE4"/>
    <w:rsid w:val="00760BCF"/>
    <w:rsid w:val="00760C62"/>
    <w:rsid w:val="00760CBF"/>
    <w:rsid w:val="00760D03"/>
    <w:rsid w:val="00760DA9"/>
    <w:rsid w:val="00760DCA"/>
    <w:rsid w:val="00760E95"/>
    <w:rsid w:val="00760F16"/>
    <w:rsid w:val="00760F2D"/>
    <w:rsid w:val="00760F89"/>
    <w:rsid w:val="00760F9F"/>
    <w:rsid w:val="00760FE0"/>
    <w:rsid w:val="00761024"/>
    <w:rsid w:val="007610AE"/>
    <w:rsid w:val="007610BE"/>
    <w:rsid w:val="007610D0"/>
    <w:rsid w:val="007610EA"/>
    <w:rsid w:val="00761258"/>
    <w:rsid w:val="0076129A"/>
    <w:rsid w:val="007612CC"/>
    <w:rsid w:val="007612D5"/>
    <w:rsid w:val="0076135F"/>
    <w:rsid w:val="007613E6"/>
    <w:rsid w:val="00761478"/>
    <w:rsid w:val="00761491"/>
    <w:rsid w:val="0076149C"/>
    <w:rsid w:val="007614FC"/>
    <w:rsid w:val="00761571"/>
    <w:rsid w:val="0076160C"/>
    <w:rsid w:val="00761636"/>
    <w:rsid w:val="0076173A"/>
    <w:rsid w:val="0076176F"/>
    <w:rsid w:val="007617B5"/>
    <w:rsid w:val="00761828"/>
    <w:rsid w:val="0076188D"/>
    <w:rsid w:val="0076193D"/>
    <w:rsid w:val="00761A37"/>
    <w:rsid w:val="00761A99"/>
    <w:rsid w:val="00761AE3"/>
    <w:rsid w:val="00761B7B"/>
    <w:rsid w:val="00761B90"/>
    <w:rsid w:val="00761BB0"/>
    <w:rsid w:val="00761C09"/>
    <w:rsid w:val="00761D1B"/>
    <w:rsid w:val="00761D5E"/>
    <w:rsid w:val="00761E0D"/>
    <w:rsid w:val="00761E64"/>
    <w:rsid w:val="00761E92"/>
    <w:rsid w:val="00761EE9"/>
    <w:rsid w:val="00761F4D"/>
    <w:rsid w:val="00761F9E"/>
    <w:rsid w:val="0076200D"/>
    <w:rsid w:val="0076205D"/>
    <w:rsid w:val="007620B8"/>
    <w:rsid w:val="007621D0"/>
    <w:rsid w:val="007621F4"/>
    <w:rsid w:val="0076225A"/>
    <w:rsid w:val="00762307"/>
    <w:rsid w:val="00762314"/>
    <w:rsid w:val="0076243A"/>
    <w:rsid w:val="007624CC"/>
    <w:rsid w:val="0076257D"/>
    <w:rsid w:val="007625EA"/>
    <w:rsid w:val="00762603"/>
    <w:rsid w:val="0076267F"/>
    <w:rsid w:val="007626BB"/>
    <w:rsid w:val="0076278B"/>
    <w:rsid w:val="007627D8"/>
    <w:rsid w:val="007627E3"/>
    <w:rsid w:val="00762A9A"/>
    <w:rsid w:val="00762B3B"/>
    <w:rsid w:val="00762B48"/>
    <w:rsid w:val="00762B8D"/>
    <w:rsid w:val="00762BDE"/>
    <w:rsid w:val="00762C84"/>
    <w:rsid w:val="00762D0A"/>
    <w:rsid w:val="00762D11"/>
    <w:rsid w:val="00762D4B"/>
    <w:rsid w:val="00762E40"/>
    <w:rsid w:val="00762EAD"/>
    <w:rsid w:val="00762EF4"/>
    <w:rsid w:val="00762F12"/>
    <w:rsid w:val="00762F67"/>
    <w:rsid w:val="00762F70"/>
    <w:rsid w:val="0076302F"/>
    <w:rsid w:val="0076313F"/>
    <w:rsid w:val="00763214"/>
    <w:rsid w:val="0076322D"/>
    <w:rsid w:val="0076323C"/>
    <w:rsid w:val="007632EC"/>
    <w:rsid w:val="00763305"/>
    <w:rsid w:val="00763354"/>
    <w:rsid w:val="007633EC"/>
    <w:rsid w:val="00763474"/>
    <w:rsid w:val="007634CA"/>
    <w:rsid w:val="00763515"/>
    <w:rsid w:val="00763519"/>
    <w:rsid w:val="0076352E"/>
    <w:rsid w:val="007635A7"/>
    <w:rsid w:val="00763604"/>
    <w:rsid w:val="0076364A"/>
    <w:rsid w:val="00763683"/>
    <w:rsid w:val="007636D2"/>
    <w:rsid w:val="00763701"/>
    <w:rsid w:val="0076377C"/>
    <w:rsid w:val="00763793"/>
    <w:rsid w:val="007637DF"/>
    <w:rsid w:val="00763937"/>
    <w:rsid w:val="0076393C"/>
    <w:rsid w:val="00763961"/>
    <w:rsid w:val="00763AD9"/>
    <w:rsid w:val="00763AE2"/>
    <w:rsid w:val="00763AEB"/>
    <w:rsid w:val="00763B03"/>
    <w:rsid w:val="00763B61"/>
    <w:rsid w:val="00763B70"/>
    <w:rsid w:val="00763B80"/>
    <w:rsid w:val="00763D1C"/>
    <w:rsid w:val="00763D31"/>
    <w:rsid w:val="00763D8A"/>
    <w:rsid w:val="00763DB0"/>
    <w:rsid w:val="00763DCF"/>
    <w:rsid w:val="00763E81"/>
    <w:rsid w:val="00763EA4"/>
    <w:rsid w:val="00763FA3"/>
    <w:rsid w:val="00764005"/>
    <w:rsid w:val="0076402C"/>
    <w:rsid w:val="0076406A"/>
    <w:rsid w:val="00764076"/>
    <w:rsid w:val="00764077"/>
    <w:rsid w:val="0076412D"/>
    <w:rsid w:val="0076431D"/>
    <w:rsid w:val="007643BA"/>
    <w:rsid w:val="007643F6"/>
    <w:rsid w:val="00764421"/>
    <w:rsid w:val="00764429"/>
    <w:rsid w:val="00764538"/>
    <w:rsid w:val="0076455F"/>
    <w:rsid w:val="007645B2"/>
    <w:rsid w:val="007645DA"/>
    <w:rsid w:val="007645FC"/>
    <w:rsid w:val="007646D5"/>
    <w:rsid w:val="00764700"/>
    <w:rsid w:val="007647C6"/>
    <w:rsid w:val="007647CA"/>
    <w:rsid w:val="0076484D"/>
    <w:rsid w:val="0076493D"/>
    <w:rsid w:val="00764B40"/>
    <w:rsid w:val="00764BE7"/>
    <w:rsid w:val="00764C13"/>
    <w:rsid w:val="00764C6F"/>
    <w:rsid w:val="00764C7F"/>
    <w:rsid w:val="00764CB7"/>
    <w:rsid w:val="00764CC4"/>
    <w:rsid w:val="00764CE4"/>
    <w:rsid w:val="00764D74"/>
    <w:rsid w:val="00764DE8"/>
    <w:rsid w:val="00764E1F"/>
    <w:rsid w:val="00764E89"/>
    <w:rsid w:val="00764F16"/>
    <w:rsid w:val="00764F25"/>
    <w:rsid w:val="00764FB6"/>
    <w:rsid w:val="0076501B"/>
    <w:rsid w:val="007650B0"/>
    <w:rsid w:val="0076516D"/>
    <w:rsid w:val="007651E8"/>
    <w:rsid w:val="007653CF"/>
    <w:rsid w:val="0076544D"/>
    <w:rsid w:val="00765454"/>
    <w:rsid w:val="00765460"/>
    <w:rsid w:val="007654B6"/>
    <w:rsid w:val="007654EC"/>
    <w:rsid w:val="0076553E"/>
    <w:rsid w:val="00765546"/>
    <w:rsid w:val="00765553"/>
    <w:rsid w:val="00765554"/>
    <w:rsid w:val="00765591"/>
    <w:rsid w:val="007655E5"/>
    <w:rsid w:val="00765614"/>
    <w:rsid w:val="007657B9"/>
    <w:rsid w:val="00765840"/>
    <w:rsid w:val="007658BA"/>
    <w:rsid w:val="00765959"/>
    <w:rsid w:val="0076596C"/>
    <w:rsid w:val="00765A3D"/>
    <w:rsid w:val="00765B61"/>
    <w:rsid w:val="00765EA6"/>
    <w:rsid w:val="00765EB7"/>
    <w:rsid w:val="00765F10"/>
    <w:rsid w:val="00765F52"/>
    <w:rsid w:val="00765F9E"/>
    <w:rsid w:val="0076600D"/>
    <w:rsid w:val="00766043"/>
    <w:rsid w:val="00766147"/>
    <w:rsid w:val="00766184"/>
    <w:rsid w:val="007662ED"/>
    <w:rsid w:val="0076645C"/>
    <w:rsid w:val="0076648D"/>
    <w:rsid w:val="007664A3"/>
    <w:rsid w:val="00766506"/>
    <w:rsid w:val="00766563"/>
    <w:rsid w:val="007665B1"/>
    <w:rsid w:val="00766621"/>
    <w:rsid w:val="007666C6"/>
    <w:rsid w:val="007666D3"/>
    <w:rsid w:val="007666EC"/>
    <w:rsid w:val="0076671E"/>
    <w:rsid w:val="0076676E"/>
    <w:rsid w:val="007667B2"/>
    <w:rsid w:val="0076682D"/>
    <w:rsid w:val="007668B3"/>
    <w:rsid w:val="007668D0"/>
    <w:rsid w:val="007668D3"/>
    <w:rsid w:val="0076690D"/>
    <w:rsid w:val="00766982"/>
    <w:rsid w:val="007669A9"/>
    <w:rsid w:val="00766A16"/>
    <w:rsid w:val="00766C07"/>
    <w:rsid w:val="00766C34"/>
    <w:rsid w:val="00766D17"/>
    <w:rsid w:val="00766D69"/>
    <w:rsid w:val="00766D79"/>
    <w:rsid w:val="00766E6C"/>
    <w:rsid w:val="00766E9C"/>
    <w:rsid w:val="00766F4B"/>
    <w:rsid w:val="00766FB7"/>
    <w:rsid w:val="007670F6"/>
    <w:rsid w:val="00767143"/>
    <w:rsid w:val="007671BF"/>
    <w:rsid w:val="0076724A"/>
    <w:rsid w:val="0076728F"/>
    <w:rsid w:val="007672F7"/>
    <w:rsid w:val="007672FD"/>
    <w:rsid w:val="0076730A"/>
    <w:rsid w:val="00767323"/>
    <w:rsid w:val="0076737B"/>
    <w:rsid w:val="00767485"/>
    <w:rsid w:val="007674C0"/>
    <w:rsid w:val="007674EA"/>
    <w:rsid w:val="00767576"/>
    <w:rsid w:val="0076768B"/>
    <w:rsid w:val="007676A9"/>
    <w:rsid w:val="007676F4"/>
    <w:rsid w:val="00767736"/>
    <w:rsid w:val="00767753"/>
    <w:rsid w:val="00767773"/>
    <w:rsid w:val="00767798"/>
    <w:rsid w:val="007677A0"/>
    <w:rsid w:val="007677CB"/>
    <w:rsid w:val="00767891"/>
    <w:rsid w:val="0076795B"/>
    <w:rsid w:val="00767A34"/>
    <w:rsid w:val="00767A47"/>
    <w:rsid w:val="00767A5A"/>
    <w:rsid w:val="00767A9C"/>
    <w:rsid w:val="00767AA9"/>
    <w:rsid w:val="00767AD9"/>
    <w:rsid w:val="00767B09"/>
    <w:rsid w:val="00767B4F"/>
    <w:rsid w:val="00767B5B"/>
    <w:rsid w:val="00767C09"/>
    <w:rsid w:val="00767C26"/>
    <w:rsid w:val="00767CB5"/>
    <w:rsid w:val="00767D2E"/>
    <w:rsid w:val="00767D7F"/>
    <w:rsid w:val="00767F0F"/>
    <w:rsid w:val="0077001A"/>
    <w:rsid w:val="007700CC"/>
    <w:rsid w:val="00770188"/>
    <w:rsid w:val="007701FA"/>
    <w:rsid w:val="00770223"/>
    <w:rsid w:val="00770266"/>
    <w:rsid w:val="00770297"/>
    <w:rsid w:val="0077029F"/>
    <w:rsid w:val="007702AF"/>
    <w:rsid w:val="007702BC"/>
    <w:rsid w:val="007702BE"/>
    <w:rsid w:val="007702CA"/>
    <w:rsid w:val="007702D5"/>
    <w:rsid w:val="007702FA"/>
    <w:rsid w:val="007703AC"/>
    <w:rsid w:val="007703C3"/>
    <w:rsid w:val="007703E8"/>
    <w:rsid w:val="00770401"/>
    <w:rsid w:val="0077040D"/>
    <w:rsid w:val="0077044C"/>
    <w:rsid w:val="0077050D"/>
    <w:rsid w:val="007705AB"/>
    <w:rsid w:val="007705E1"/>
    <w:rsid w:val="00770614"/>
    <w:rsid w:val="00770626"/>
    <w:rsid w:val="00770714"/>
    <w:rsid w:val="007708BA"/>
    <w:rsid w:val="007708EF"/>
    <w:rsid w:val="007708F3"/>
    <w:rsid w:val="00770912"/>
    <w:rsid w:val="0077091C"/>
    <w:rsid w:val="0077092A"/>
    <w:rsid w:val="00770947"/>
    <w:rsid w:val="00770973"/>
    <w:rsid w:val="00770997"/>
    <w:rsid w:val="00770A0C"/>
    <w:rsid w:val="00770A58"/>
    <w:rsid w:val="00770A61"/>
    <w:rsid w:val="00770A9A"/>
    <w:rsid w:val="00770BA0"/>
    <w:rsid w:val="00770BE8"/>
    <w:rsid w:val="00770BF4"/>
    <w:rsid w:val="00770C63"/>
    <w:rsid w:val="00770CC5"/>
    <w:rsid w:val="00770CCD"/>
    <w:rsid w:val="00770CD0"/>
    <w:rsid w:val="00770D01"/>
    <w:rsid w:val="00770D47"/>
    <w:rsid w:val="00770FA3"/>
    <w:rsid w:val="00770FD2"/>
    <w:rsid w:val="00770FF9"/>
    <w:rsid w:val="0077108C"/>
    <w:rsid w:val="007710AD"/>
    <w:rsid w:val="007710F5"/>
    <w:rsid w:val="0077111C"/>
    <w:rsid w:val="00771260"/>
    <w:rsid w:val="0077126D"/>
    <w:rsid w:val="00771321"/>
    <w:rsid w:val="00771395"/>
    <w:rsid w:val="00771484"/>
    <w:rsid w:val="0077151D"/>
    <w:rsid w:val="007715EA"/>
    <w:rsid w:val="00771693"/>
    <w:rsid w:val="007716B4"/>
    <w:rsid w:val="007716FB"/>
    <w:rsid w:val="007717BB"/>
    <w:rsid w:val="007717C9"/>
    <w:rsid w:val="007718B6"/>
    <w:rsid w:val="007718C6"/>
    <w:rsid w:val="007718D3"/>
    <w:rsid w:val="007718DE"/>
    <w:rsid w:val="00771A3F"/>
    <w:rsid w:val="00771B25"/>
    <w:rsid w:val="00771B7E"/>
    <w:rsid w:val="00771BA1"/>
    <w:rsid w:val="00771BAB"/>
    <w:rsid w:val="00771BCA"/>
    <w:rsid w:val="00771C40"/>
    <w:rsid w:val="00771CA8"/>
    <w:rsid w:val="00771CF1"/>
    <w:rsid w:val="00771CFC"/>
    <w:rsid w:val="00771D57"/>
    <w:rsid w:val="00771D98"/>
    <w:rsid w:val="00771E06"/>
    <w:rsid w:val="00771E78"/>
    <w:rsid w:val="00771F08"/>
    <w:rsid w:val="00771F1A"/>
    <w:rsid w:val="00771FDA"/>
    <w:rsid w:val="00771FF5"/>
    <w:rsid w:val="007720F8"/>
    <w:rsid w:val="00772101"/>
    <w:rsid w:val="00772137"/>
    <w:rsid w:val="007721AD"/>
    <w:rsid w:val="007722AC"/>
    <w:rsid w:val="007722B6"/>
    <w:rsid w:val="0077236B"/>
    <w:rsid w:val="00772377"/>
    <w:rsid w:val="00772393"/>
    <w:rsid w:val="007723D6"/>
    <w:rsid w:val="00772428"/>
    <w:rsid w:val="00772463"/>
    <w:rsid w:val="007724E7"/>
    <w:rsid w:val="00772575"/>
    <w:rsid w:val="0077258E"/>
    <w:rsid w:val="007725BD"/>
    <w:rsid w:val="00772637"/>
    <w:rsid w:val="0077264A"/>
    <w:rsid w:val="007727A6"/>
    <w:rsid w:val="007727B8"/>
    <w:rsid w:val="00772856"/>
    <w:rsid w:val="00772A7E"/>
    <w:rsid w:val="00772BA2"/>
    <w:rsid w:val="00772C1A"/>
    <w:rsid w:val="00772D52"/>
    <w:rsid w:val="00772E2D"/>
    <w:rsid w:val="00772EDE"/>
    <w:rsid w:val="00772FB9"/>
    <w:rsid w:val="0077300B"/>
    <w:rsid w:val="00773190"/>
    <w:rsid w:val="00773281"/>
    <w:rsid w:val="007732E5"/>
    <w:rsid w:val="007732FE"/>
    <w:rsid w:val="00773329"/>
    <w:rsid w:val="00773407"/>
    <w:rsid w:val="0077346A"/>
    <w:rsid w:val="007734B0"/>
    <w:rsid w:val="007734C3"/>
    <w:rsid w:val="007734E7"/>
    <w:rsid w:val="00773517"/>
    <w:rsid w:val="0077357E"/>
    <w:rsid w:val="00773581"/>
    <w:rsid w:val="0077363E"/>
    <w:rsid w:val="00773684"/>
    <w:rsid w:val="00773790"/>
    <w:rsid w:val="007737D6"/>
    <w:rsid w:val="00773883"/>
    <w:rsid w:val="00773932"/>
    <w:rsid w:val="007739FC"/>
    <w:rsid w:val="00773A7A"/>
    <w:rsid w:val="00773B92"/>
    <w:rsid w:val="00773BB2"/>
    <w:rsid w:val="00773C25"/>
    <w:rsid w:val="00773C76"/>
    <w:rsid w:val="00773CE1"/>
    <w:rsid w:val="00773D08"/>
    <w:rsid w:val="00773D89"/>
    <w:rsid w:val="00773DAE"/>
    <w:rsid w:val="00773E53"/>
    <w:rsid w:val="00773EDE"/>
    <w:rsid w:val="00773EEB"/>
    <w:rsid w:val="007740E0"/>
    <w:rsid w:val="00774161"/>
    <w:rsid w:val="00774214"/>
    <w:rsid w:val="007742FA"/>
    <w:rsid w:val="00774381"/>
    <w:rsid w:val="007743EF"/>
    <w:rsid w:val="00774400"/>
    <w:rsid w:val="00774451"/>
    <w:rsid w:val="00774490"/>
    <w:rsid w:val="0077458E"/>
    <w:rsid w:val="007745A5"/>
    <w:rsid w:val="00774650"/>
    <w:rsid w:val="00774673"/>
    <w:rsid w:val="00774674"/>
    <w:rsid w:val="0077468F"/>
    <w:rsid w:val="0077471B"/>
    <w:rsid w:val="007747A6"/>
    <w:rsid w:val="00774849"/>
    <w:rsid w:val="0077496B"/>
    <w:rsid w:val="007749B1"/>
    <w:rsid w:val="00774A80"/>
    <w:rsid w:val="00774AAA"/>
    <w:rsid w:val="00774B37"/>
    <w:rsid w:val="00774BF2"/>
    <w:rsid w:val="00774C0F"/>
    <w:rsid w:val="00774C4B"/>
    <w:rsid w:val="00774CCE"/>
    <w:rsid w:val="00774D3C"/>
    <w:rsid w:val="00774D54"/>
    <w:rsid w:val="00774D79"/>
    <w:rsid w:val="00774E29"/>
    <w:rsid w:val="00774E68"/>
    <w:rsid w:val="00774F48"/>
    <w:rsid w:val="00774FF6"/>
    <w:rsid w:val="00774FFE"/>
    <w:rsid w:val="007750F1"/>
    <w:rsid w:val="0077511A"/>
    <w:rsid w:val="00775120"/>
    <w:rsid w:val="0077517F"/>
    <w:rsid w:val="00775245"/>
    <w:rsid w:val="00775423"/>
    <w:rsid w:val="00775444"/>
    <w:rsid w:val="0077544F"/>
    <w:rsid w:val="00775455"/>
    <w:rsid w:val="007754E3"/>
    <w:rsid w:val="0077557E"/>
    <w:rsid w:val="007756B9"/>
    <w:rsid w:val="00775738"/>
    <w:rsid w:val="007757C4"/>
    <w:rsid w:val="007757E4"/>
    <w:rsid w:val="007757E5"/>
    <w:rsid w:val="007758B5"/>
    <w:rsid w:val="00775936"/>
    <w:rsid w:val="007759E2"/>
    <w:rsid w:val="00775B3B"/>
    <w:rsid w:val="00775BD1"/>
    <w:rsid w:val="00775C54"/>
    <w:rsid w:val="00775D3E"/>
    <w:rsid w:val="00775D51"/>
    <w:rsid w:val="00775DDD"/>
    <w:rsid w:val="00775EC0"/>
    <w:rsid w:val="00775EE6"/>
    <w:rsid w:val="00775F04"/>
    <w:rsid w:val="00775FD8"/>
    <w:rsid w:val="00775FE5"/>
    <w:rsid w:val="0077617D"/>
    <w:rsid w:val="00776231"/>
    <w:rsid w:val="0077625E"/>
    <w:rsid w:val="007762F4"/>
    <w:rsid w:val="00776337"/>
    <w:rsid w:val="00776382"/>
    <w:rsid w:val="0077643F"/>
    <w:rsid w:val="0077646A"/>
    <w:rsid w:val="0077647A"/>
    <w:rsid w:val="007764A5"/>
    <w:rsid w:val="0077652D"/>
    <w:rsid w:val="00776548"/>
    <w:rsid w:val="007766DD"/>
    <w:rsid w:val="00776759"/>
    <w:rsid w:val="00776779"/>
    <w:rsid w:val="0077680F"/>
    <w:rsid w:val="0077687C"/>
    <w:rsid w:val="007768F0"/>
    <w:rsid w:val="0077690D"/>
    <w:rsid w:val="007769E3"/>
    <w:rsid w:val="00776AD8"/>
    <w:rsid w:val="00776B2F"/>
    <w:rsid w:val="00776BDA"/>
    <w:rsid w:val="00776C4C"/>
    <w:rsid w:val="00776C73"/>
    <w:rsid w:val="00776C76"/>
    <w:rsid w:val="00776CAA"/>
    <w:rsid w:val="00776D2E"/>
    <w:rsid w:val="00776DA6"/>
    <w:rsid w:val="00776DBE"/>
    <w:rsid w:val="00776E77"/>
    <w:rsid w:val="00776EF4"/>
    <w:rsid w:val="00776F36"/>
    <w:rsid w:val="00776F76"/>
    <w:rsid w:val="00776F9A"/>
    <w:rsid w:val="00777029"/>
    <w:rsid w:val="00777036"/>
    <w:rsid w:val="007770AE"/>
    <w:rsid w:val="007770C8"/>
    <w:rsid w:val="007772C2"/>
    <w:rsid w:val="00777336"/>
    <w:rsid w:val="00777386"/>
    <w:rsid w:val="007773D8"/>
    <w:rsid w:val="0077753B"/>
    <w:rsid w:val="007775AE"/>
    <w:rsid w:val="007775CA"/>
    <w:rsid w:val="007775CE"/>
    <w:rsid w:val="0077760A"/>
    <w:rsid w:val="0077760F"/>
    <w:rsid w:val="00777629"/>
    <w:rsid w:val="00777634"/>
    <w:rsid w:val="00777643"/>
    <w:rsid w:val="0077765E"/>
    <w:rsid w:val="00777766"/>
    <w:rsid w:val="007777E6"/>
    <w:rsid w:val="007777F0"/>
    <w:rsid w:val="007779DB"/>
    <w:rsid w:val="00777A21"/>
    <w:rsid w:val="00777A29"/>
    <w:rsid w:val="00777B28"/>
    <w:rsid w:val="00777B40"/>
    <w:rsid w:val="00777BA4"/>
    <w:rsid w:val="00777BE5"/>
    <w:rsid w:val="00777C2C"/>
    <w:rsid w:val="00777C45"/>
    <w:rsid w:val="00777C6E"/>
    <w:rsid w:val="00777CE6"/>
    <w:rsid w:val="00777CFD"/>
    <w:rsid w:val="00777D0D"/>
    <w:rsid w:val="00777D6A"/>
    <w:rsid w:val="00777DF1"/>
    <w:rsid w:val="00777DF9"/>
    <w:rsid w:val="00777E3F"/>
    <w:rsid w:val="00777E6C"/>
    <w:rsid w:val="00777E7D"/>
    <w:rsid w:val="00777EF0"/>
    <w:rsid w:val="00777F36"/>
    <w:rsid w:val="00777F5D"/>
    <w:rsid w:val="00777FB7"/>
    <w:rsid w:val="00777FE8"/>
    <w:rsid w:val="00777FF6"/>
    <w:rsid w:val="00780026"/>
    <w:rsid w:val="0078007F"/>
    <w:rsid w:val="007800AA"/>
    <w:rsid w:val="007800EB"/>
    <w:rsid w:val="007801EA"/>
    <w:rsid w:val="00780323"/>
    <w:rsid w:val="00780327"/>
    <w:rsid w:val="00780329"/>
    <w:rsid w:val="0078036A"/>
    <w:rsid w:val="007803B7"/>
    <w:rsid w:val="007803F3"/>
    <w:rsid w:val="00780412"/>
    <w:rsid w:val="00780504"/>
    <w:rsid w:val="007805F6"/>
    <w:rsid w:val="00780794"/>
    <w:rsid w:val="0078079E"/>
    <w:rsid w:val="007807ED"/>
    <w:rsid w:val="007808E8"/>
    <w:rsid w:val="00780946"/>
    <w:rsid w:val="00780A4C"/>
    <w:rsid w:val="00780AD1"/>
    <w:rsid w:val="00780B36"/>
    <w:rsid w:val="00780B95"/>
    <w:rsid w:val="00780C27"/>
    <w:rsid w:val="00780C3D"/>
    <w:rsid w:val="00780C46"/>
    <w:rsid w:val="00780C82"/>
    <w:rsid w:val="00780C89"/>
    <w:rsid w:val="00780D20"/>
    <w:rsid w:val="00780D66"/>
    <w:rsid w:val="00780DB1"/>
    <w:rsid w:val="00780E48"/>
    <w:rsid w:val="00780E96"/>
    <w:rsid w:val="00780F6A"/>
    <w:rsid w:val="00780F77"/>
    <w:rsid w:val="00780F97"/>
    <w:rsid w:val="00780FBB"/>
    <w:rsid w:val="00780FEF"/>
    <w:rsid w:val="0078103C"/>
    <w:rsid w:val="007810EE"/>
    <w:rsid w:val="00781103"/>
    <w:rsid w:val="007812E9"/>
    <w:rsid w:val="00781325"/>
    <w:rsid w:val="00781369"/>
    <w:rsid w:val="00781388"/>
    <w:rsid w:val="00781470"/>
    <w:rsid w:val="00781520"/>
    <w:rsid w:val="007815C7"/>
    <w:rsid w:val="00781665"/>
    <w:rsid w:val="007816BC"/>
    <w:rsid w:val="007817F5"/>
    <w:rsid w:val="0078186B"/>
    <w:rsid w:val="007818E6"/>
    <w:rsid w:val="007819CC"/>
    <w:rsid w:val="00781A06"/>
    <w:rsid w:val="00781A1A"/>
    <w:rsid w:val="00781A7F"/>
    <w:rsid w:val="00781C65"/>
    <w:rsid w:val="00781C7A"/>
    <w:rsid w:val="00781C7F"/>
    <w:rsid w:val="00781CEF"/>
    <w:rsid w:val="00781D61"/>
    <w:rsid w:val="00781E03"/>
    <w:rsid w:val="00781E3A"/>
    <w:rsid w:val="00781E4F"/>
    <w:rsid w:val="00781EFC"/>
    <w:rsid w:val="00781F11"/>
    <w:rsid w:val="00781F32"/>
    <w:rsid w:val="00781F77"/>
    <w:rsid w:val="00781F92"/>
    <w:rsid w:val="00782016"/>
    <w:rsid w:val="00782079"/>
    <w:rsid w:val="0078208F"/>
    <w:rsid w:val="007820D6"/>
    <w:rsid w:val="00782146"/>
    <w:rsid w:val="0078222B"/>
    <w:rsid w:val="0078224A"/>
    <w:rsid w:val="007822A1"/>
    <w:rsid w:val="00782336"/>
    <w:rsid w:val="0078236F"/>
    <w:rsid w:val="0078237C"/>
    <w:rsid w:val="00782388"/>
    <w:rsid w:val="007823DA"/>
    <w:rsid w:val="0078248E"/>
    <w:rsid w:val="00782548"/>
    <w:rsid w:val="0078257B"/>
    <w:rsid w:val="007825E8"/>
    <w:rsid w:val="00782633"/>
    <w:rsid w:val="00782685"/>
    <w:rsid w:val="007826AD"/>
    <w:rsid w:val="007826B6"/>
    <w:rsid w:val="00782756"/>
    <w:rsid w:val="00782889"/>
    <w:rsid w:val="0078292E"/>
    <w:rsid w:val="0078296C"/>
    <w:rsid w:val="00782994"/>
    <w:rsid w:val="007829B6"/>
    <w:rsid w:val="00782B03"/>
    <w:rsid w:val="00782B34"/>
    <w:rsid w:val="00782B66"/>
    <w:rsid w:val="00782C3A"/>
    <w:rsid w:val="00782C92"/>
    <w:rsid w:val="00782DF1"/>
    <w:rsid w:val="00782E16"/>
    <w:rsid w:val="00782E73"/>
    <w:rsid w:val="00782F82"/>
    <w:rsid w:val="00782F9A"/>
    <w:rsid w:val="0078300F"/>
    <w:rsid w:val="00783041"/>
    <w:rsid w:val="007830A6"/>
    <w:rsid w:val="007831A5"/>
    <w:rsid w:val="007831DE"/>
    <w:rsid w:val="007831FB"/>
    <w:rsid w:val="007833C8"/>
    <w:rsid w:val="00783499"/>
    <w:rsid w:val="007834C9"/>
    <w:rsid w:val="0078352C"/>
    <w:rsid w:val="0078354E"/>
    <w:rsid w:val="00783550"/>
    <w:rsid w:val="00783620"/>
    <w:rsid w:val="00783637"/>
    <w:rsid w:val="007836D0"/>
    <w:rsid w:val="00783903"/>
    <w:rsid w:val="0078394F"/>
    <w:rsid w:val="007839A4"/>
    <w:rsid w:val="007839ED"/>
    <w:rsid w:val="00783A3C"/>
    <w:rsid w:val="00783A45"/>
    <w:rsid w:val="00783A96"/>
    <w:rsid w:val="00783ABB"/>
    <w:rsid w:val="00783B06"/>
    <w:rsid w:val="00783D23"/>
    <w:rsid w:val="00783D75"/>
    <w:rsid w:val="00783E22"/>
    <w:rsid w:val="00783FA4"/>
    <w:rsid w:val="0078402A"/>
    <w:rsid w:val="00784102"/>
    <w:rsid w:val="00784124"/>
    <w:rsid w:val="0078416F"/>
    <w:rsid w:val="007841EF"/>
    <w:rsid w:val="00784232"/>
    <w:rsid w:val="00784238"/>
    <w:rsid w:val="007842BA"/>
    <w:rsid w:val="007842DE"/>
    <w:rsid w:val="007842DF"/>
    <w:rsid w:val="007842E2"/>
    <w:rsid w:val="0078437C"/>
    <w:rsid w:val="007843A3"/>
    <w:rsid w:val="007843F6"/>
    <w:rsid w:val="0078443A"/>
    <w:rsid w:val="00784494"/>
    <w:rsid w:val="007844B0"/>
    <w:rsid w:val="0078458D"/>
    <w:rsid w:val="007845C3"/>
    <w:rsid w:val="007846C0"/>
    <w:rsid w:val="007846D1"/>
    <w:rsid w:val="00784703"/>
    <w:rsid w:val="00784833"/>
    <w:rsid w:val="007848BE"/>
    <w:rsid w:val="0078495F"/>
    <w:rsid w:val="00784A60"/>
    <w:rsid w:val="00784ACB"/>
    <w:rsid w:val="00784B18"/>
    <w:rsid w:val="00784B41"/>
    <w:rsid w:val="00784B64"/>
    <w:rsid w:val="00784C0A"/>
    <w:rsid w:val="00784C1D"/>
    <w:rsid w:val="00784C81"/>
    <w:rsid w:val="00784CB0"/>
    <w:rsid w:val="00784D61"/>
    <w:rsid w:val="00784D94"/>
    <w:rsid w:val="00784E45"/>
    <w:rsid w:val="00784E66"/>
    <w:rsid w:val="00784E6B"/>
    <w:rsid w:val="00784EE6"/>
    <w:rsid w:val="00784F28"/>
    <w:rsid w:val="00784F89"/>
    <w:rsid w:val="00784FE1"/>
    <w:rsid w:val="0078505D"/>
    <w:rsid w:val="007850A5"/>
    <w:rsid w:val="007850C8"/>
    <w:rsid w:val="007850CE"/>
    <w:rsid w:val="0078522A"/>
    <w:rsid w:val="007852C9"/>
    <w:rsid w:val="00785338"/>
    <w:rsid w:val="0078539A"/>
    <w:rsid w:val="007853D7"/>
    <w:rsid w:val="00785465"/>
    <w:rsid w:val="007854F0"/>
    <w:rsid w:val="0078553A"/>
    <w:rsid w:val="0078553B"/>
    <w:rsid w:val="0078559D"/>
    <w:rsid w:val="00785630"/>
    <w:rsid w:val="0078569A"/>
    <w:rsid w:val="00785783"/>
    <w:rsid w:val="00785791"/>
    <w:rsid w:val="007857B2"/>
    <w:rsid w:val="00785821"/>
    <w:rsid w:val="007859D1"/>
    <w:rsid w:val="00785A1E"/>
    <w:rsid w:val="00785AB5"/>
    <w:rsid w:val="00785AC8"/>
    <w:rsid w:val="00785B29"/>
    <w:rsid w:val="00785B2E"/>
    <w:rsid w:val="00785C14"/>
    <w:rsid w:val="00785C49"/>
    <w:rsid w:val="00785CA6"/>
    <w:rsid w:val="00785CBB"/>
    <w:rsid w:val="00785DBA"/>
    <w:rsid w:val="00785DC9"/>
    <w:rsid w:val="00785DD3"/>
    <w:rsid w:val="00785E06"/>
    <w:rsid w:val="00785E21"/>
    <w:rsid w:val="00785E33"/>
    <w:rsid w:val="00785EAC"/>
    <w:rsid w:val="00785F9A"/>
    <w:rsid w:val="0078603F"/>
    <w:rsid w:val="00786114"/>
    <w:rsid w:val="007861C3"/>
    <w:rsid w:val="007861C9"/>
    <w:rsid w:val="0078623A"/>
    <w:rsid w:val="00786291"/>
    <w:rsid w:val="00786305"/>
    <w:rsid w:val="0078633E"/>
    <w:rsid w:val="007863C4"/>
    <w:rsid w:val="007863CE"/>
    <w:rsid w:val="007863EC"/>
    <w:rsid w:val="00786445"/>
    <w:rsid w:val="00786472"/>
    <w:rsid w:val="007864C3"/>
    <w:rsid w:val="00786519"/>
    <w:rsid w:val="00786579"/>
    <w:rsid w:val="00786590"/>
    <w:rsid w:val="00786602"/>
    <w:rsid w:val="0078664A"/>
    <w:rsid w:val="007866AE"/>
    <w:rsid w:val="00786756"/>
    <w:rsid w:val="007867F7"/>
    <w:rsid w:val="00786876"/>
    <w:rsid w:val="0078687C"/>
    <w:rsid w:val="0078689A"/>
    <w:rsid w:val="007868B3"/>
    <w:rsid w:val="00786954"/>
    <w:rsid w:val="00786A57"/>
    <w:rsid w:val="00786A6F"/>
    <w:rsid w:val="00786A91"/>
    <w:rsid w:val="00786B42"/>
    <w:rsid w:val="00786BE9"/>
    <w:rsid w:val="00786BF0"/>
    <w:rsid w:val="00786C38"/>
    <w:rsid w:val="00786C60"/>
    <w:rsid w:val="00786C75"/>
    <w:rsid w:val="00786C82"/>
    <w:rsid w:val="00786DBB"/>
    <w:rsid w:val="00786E58"/>
    <w:rsid w:val="00786E8B"/>
    <w:rsid w:val="00786EA5"/>
    <w:rsid w:val="00786EAB"/>
    <w:rsid w:val="00786ED3"/>
    <w:rsid w:val="00786F95"/>
    <w:rsid w:val="00787001"/>
    <w:rsid w:val="0078701E"/>
    <w:rsid w:val="007870D9"/>
    <w:rsid w:val="00787132"/>
    <w:rsid w:val="00787193"/>
    <w:rsid w:val="00787196"/>
    <w:rsid w:val="007871EC"/>
    <w:rsid w:val="00787398"/>
    <w:rsid w:val="007873BA"/>
    <w:rsid w:val="0078760B"/>
    <w:rsid w:val="0078761A"/>
    <w:rsid w:val="00787629"/>
    <w:rsid w:val="0078763C"/>
    <w:rsid w:val="007876A0"/>
    <w:rsid w:val="007876AB"/>
    <w:rsid w:val="007876D2"/>
    <w:rsid w:val="007876F7"/>
    <w:rsid w:val="00787729"/>
    <w:rsid w:val="0078777B"/>
    <w:rsid w:val="0078778F"/>
    <w:rsid w:val="0078788A"/>
    <w:rsid w:val="007878AA"/>
    <w:rsid w:val="00787913"/>
    <w:rsid w:val="007879AD"/>
    <w:rsid w:val="00787A4C"/>
    <w:rsid w:val="00787C16"/>
    <w:rsid w:val="00787C18"/>
    <w:rsid w:val="00787C1D"/>
    <w:rsid w:val="00787C2A"/>
    <w:rsid w:val="00787C31"/>
    <w:rsid w:val="00787C61"/>
    <w:rsid w:val="00787C92"/>
    <w:rsid w:val="00787CD0"/>
    <w:rsid w:val="00787CF9"/>
    <w:rsid w:val="00787CFC"/>
    <w:rsid w:val="00787D21"/>
    <w:rsid w:val="00787DA9"/>
    <w:rsid w:val="00787DB1"/>
    <w:rsid w:val="00787DDF"/>
    <w:rsid w:val="00787DE0"/>
    <w:rsid w:val="00787E28"/>
    <w:rsid w:val="00787F6B"/>
    <w:rsid w:val="00787FA4"/>
    <w:rsid w:val="00787FFE"/>
    <w:rsid w:val="007900AA"/>
    <w:rsid w:val="007900FE"/>
    <w:rsid w:val="007901D7"/>
    <w:rsid w:val="007901DD"/>
    <w:rsid w:val="0079024A"/>
    <w:rsid w:val="007902E9"/>
    <w:rsid w:val="007902EC"/>
    <w:rsid w:val="00790393"/>
    <w:rsid w:val="007903AB"/>
    <w:rsid w:val="00790447"/>
    <w:rsid w:val="0079045E"/>
    <w:rsid w:val="00790501"/>
    <w:rsid w:val="007905F6"/>
    <w:rsid w:val="00790625"/>
    <w:rsid w:val="00790647"/>
    <w:rsid w:val="007906F9"/>
    <w:rsid w:val="0079072E"/>
    <w:rsid w:val="007907EB"/>
    <w:rsid w:val="00790806"/>
    <w:rsid w:val="00790807"/>
    <w:rsid w:val="007908BE"/>
    <w:rsid w:val="007908F2"/>
    <w:rsid w:val="007909FE"/>
    <w:rsid w:val="00790AF9"/>
    <w:rsid w:val="00790B05"/>
    <w:rsid w:val="00790BA7"/>
    <w:rsid w:val="00790BB6"/>
    <w:rsid w:val="00790C28"/>
    <w:rsid w:val="00790C91"/>
    <w:rsid w:val="00790D9C"/>
    <w:rsid w:val="00790DCB"/>
    <w:rsid w:val="00790DFA"/>
    <w:rsid w:val="00790E28"/>
    <w:rsid w:val="00790E71"/>
    <w:rsid w:val="00790E83"/>
    <w:rsid w:val="00790F22"/>
    <w:rsid w:val="00790FB5"/>
    <w:rsid w:val="00790FD1"/>
    <w:rsid w:val="00790FD2"/>
    <w:rsid w:val="00790FEE"/>
    <w:rsid w:val="0079108A"/>
    <w:rsid w:val="007910A5"/>
    <w:rsid w:val="007910A7"/>
    <w:rsid w:val="007910CD"/>
    <w:rsid w:val="007911D4"/>
    <w:rsid w:val="007912A8"/>
    <w:rsid w:val="00791386"/>
    <w:rsid w:val="0079139F"/>
    <w:rsid w:val="007913E9"/>
    <w:rsid w:val="007913EE"/>
    <w:rsid w:val="007914D4"/>
    <w:rsid w:val="00791590"/>
    <w:rsid w:val="007915B0"/>
    <w:rsid w:val="0079160E"/>
    <w:rsid w:val="00791669"/>
    <w:rsid w:val="0079166A"/>
    <w:rsid w:val="0079173E"/>
    <w:rsid w:val="0079174E"/>
    <w:rsid w:val="00791793"/>
    <w:rsid w:val="007917F4"/>
    <w:rsid w:val="00791807"/>
    <w:rsid w:val="00791876"/>
    <w:rsid w:val="00791887"/>
    <w:rsid w:val="0079199E"/>
    <w:rsid w:val="00791A01"/>
    <w:rsid w:val="00791A2D"/>
    <w:rsid w:val="00791ADE"/>
    <w:rsid w:val="00791B41"/>
    <w:rsid w:val="00791B77"/>
    <w:rsid w:val="00791CC6"/>
    <w:rsid w:val="00791D04"/>
    <w:rsid w:val="00791D6D"/>
    <w:rsid w:val="00791DA4"/>
    <w:rsid w:val="00791ED3"/>
    <w:rsid w:val="00791F06"/>
    <w:rsid w:val="00791F29"/>
    <w:rsid w:val="0079202E"/>
    <w:rsid w:val="007920C2"/>
    <w:rsid w:val="0079214B"/>
    <w:rsid w:val="00792169"/>
    <w:rsid w:val="007921BF"/>
    <w:rsid w:val="00792202"/>
    <w:rsid w:val="00792220"/>
    <w:rsid w:val="00792277"/>
    <w:rsid w:val="00792295"/>
    <w:rsid w:val="007922FC"/>
    <w:rsid w:val="00792353"/>
    <w:rsid w:val="00792409"/>
    <w:rsid w:val="0079249F"/>
    <w:rsid w:val="007924D5"/>
    <w:rsid w:val="00792610"/>
    <w:rsid w:val="007926B4"/>
    <w:rsid w:val="007926EE"/>
    <w:rsid w:val="0079272D"/>
    <w:rsid w:val="0079276D"/>
    <w:rsid w:val="00792792"/>
    <w:rsid w:val="00792793"/>
    <w:rsid w:val="007927A9"/>
    <w:rsid w:val="007927B9"/>
    <w:rsid w:val="007927E8"/>
    <w:rsid w:val="0079282B"/>
    <w:rsid w:val="00792966"/>
    <w:rsid w:val="0079297E"/>
    <w:rsid w:val="0079299C"/>
    <w:rsid w:val="00792A0B"/>
    <w:rsid w:val="00792A56"/>
    <w:rsid w:val="00792B16"/>
    <w:rsid w:val="00792B4B"/>
    <w:rsid w:val="00792B6A"/>
    <w:rsid w:val="00792BE7"/>
    <w:rsid w:val="00792C31"/>
    <w:rsid w:val="00792D21"/>
    <w:rsid w:val="00792D60"/>
    <w:rsid w:val="00792DB9"/>
    <w:rsid w:val="00792E5F"/>
    <w:rsid w:val="00792F0C"/>
    <w:rsid w:val="00792F5D"/>
    <w:rsid w:val="00792FCF"/>
    <w:rsid w:val="00792FD2"/>
    <w:rsid w:val="00792FF0"/>
    <w:rsid w:val="00793057"/>
    <w:rsid w:val="007930EB"/>
    <w:rsid w:val="007930F5"/>
    <w:rsid w:val="00793140"/>
    <w:rsid w:val="00793351"/>
    <w:rsid w:val="007933AD"/>
    <w:rsid w:val="007933CB"/>
    <w:rsid w:val="007933DF"/>
    <w:rsid w:val="00793530"/>
    <w:rsid w:val="00793655"/>
    <w:rsid w:val="0079367B"/>
    <w:rsid w:val="0079377E"/>
    <w:rsid w:val="0079379E"/>
    <w:rsid w:val="00793848"/>
    <w:rsid w:val="007938E0"/>
    <w:rsid w:val="0079395A"/>
    <w:rsid w:val="00793960"/>
    <w:rsid w:val="0079396B"/>
    <w:rsid w:val="00793977"/>
    <w:rsid w:val="00793A50"/>
    <w:rsid w:val="00793A7C"/>
    <w:rsid w:val="00793AC5"/>
    <w:rsid w:val="00793B26"/>
    <w:rsid w:val="00793B27"/>
    <w:rsid w:val="00793B48"/>
    <w:rsid w:val="00793BA1"/>
    <w:rsid w:val="00793CBE"/>
    <w:rsid w:val="00793CF5"/>
    <w:rsid w:val="00793D4D"/>
    <w:rsid w:val="00793DDD"/>
    <w:rsid w:val="00793E48"/>
    <w:rsid w:val="00793EC9"/>
    <w:rsid w:val="00793EFE"/>
    <w:rsid w:val="00793F33"/>
    <w:rsid w:val="00793F34"/>
    <w:rsid w:val="00793FDF"/>
    <w:rsid w:val="00794069"/>
    <w:rsid w:val="00794075"/>
    <w:rsid w:val="007940DD"/>
    <w:rsid w:val="00794113"/>
    <w:rsid w:val="007942B3"/>
    <w:rsid w:val="007942C0"/>
    <w:rsid w:val="00794382"/>
    <w:rsid w:val="007943EC"/>
    <w:rsid w:val="00794420"/>
    <w:rsid w:val="00794428"/>
    <w:rsid w:val="0079444C"/>
    <w:rsid w:val="007944C0"/>
    <w:rsid w:val="00794515"/>
    <w:rsid w:val="00794590"/>
    <w:rsid w:val="007945CC"/>
    <w:rsid w:val="00794704"/>
    <w:rsid w:val="0079474A"/>
    <w:rsid w:val="007947B0"/>
    <w:rsid w:val="007947EB"/>
    <w:rsid w:val="00794808"/>
    <w:rsid w:val="007948B7"/>
    <w:rsid w:val="007948E8"/>
    <w:rsid w:val="0079499F"/>
    <w:rsid w:val="00794A40"/>
    <w:rsid w:val="00794AFE"/>
    <w:rsid w:val="00794B40"/>
    <w:rsid w:val="00794B64"/>
    <w:rsid w:val="00794B80"/>
    <w:rsid w:val="00794CD3"/>
    <w:rsid w:val="00794D07"/>
    <w:rsid w:val="00794DED"/>
    <w:rsid w:val="00794E99"/>
    <w:rsid w:val="00794EE4"/>
    <w:rsid w:val="00794F07"/>
    <w:rsid w:val="00794F30"/>
    <w:rsid w:val="00794F4E"/>
    <w:rsid w:val="00794F76"/>
    <w:rsid w:val="00794F87"/>
    <w:rsid w:val="00795072"/>
    <w:rsid w:val="00795086"/>
    <w:rsid w:val="007950A1"/>
    <w:rsid w:val="007950D6"/>
    <w:rsid w:val="00795160"/>
    <w:rsid w:val="00795192"/>
    <w:rsid w:val="007951ED"/>
    <w:rsid w:val="007951F7"/>
    <w:rsid w:val="00795263"/>
    <w:rsid w:val="00795281"/>
    <w:rsid w:val="0079528E"/>
    <w:rsid w:val="00795292"/>
    <w:rsid w:val="00795331"/>
    <w:rsid w:val="00795340"/>
    <w:rsid w:val="007953A1"/>
    <w:rsid w:val="007953DE"/>
    <w:rsid w:val="00795416"/>
    <w:rsid w:val="0079543E"/>
    <w:rsid w:val="00795442"/>
    <w:rsid w:val="0079553A"/>
    <w:rsid w:val="0079553E"/>
    <w:rsid w:val="007955FE"/>
    <w:rsid w:val="0079563A"/>
    <w:rsid w:val="00795666"/>
    <w:rsid w:val="0079569D"/>
    <w:rsid w:val="007956F5"/>
    <w:rsid w:val="00795738"/>
    <w:rsid w:val="007957AE"/>
    <w:rsid w:val="007957B8"/>
    <w:rsid w:val="00795A38"/>
    <w:rsid w:val="00795AA1"/>
    <w:rsid w:val="00795AD3"/>
    <w:rsid w:val="00795B7D"/>
    <w:rsid w:val="00795C4D"/>
    <w:rsid w:val="00795CD3"/>
    <w:rsid w:val="00795E35"/>
    <w:rsid w:val="00795E66"/>
    <w:rsid w:val="00795F1E"/>
    <w:rsid w:val="00795F93"/>
    <w:rsid w:val="007960B9"/>
    <w:rsid w:val="0079617B"/>
    <w:rsid w:val="007963F2"/>
    <w:rsid w:val="007963F3"/>
    <w:rsid w:val="0079640C"/>
    <w:rsid w:val="00796484"/>
    <w:rsid w:val="007964B3"/>
    <w:rsid w:val="0079667A"/>
    <w:rsid w:val="007966A6"/>
    <w:rsid w:val="007966CF"/>
    <w:rsid w:val="007966EB"/>
    <w:rsid w:val="00796707"/>
    <w:rsid w:val="0079676C"/>
    <w:rsid w:val="007967A4"/>
    <w:rsid w:val="007967C0"/>
    <w:rsid w:val="00796878"/>
    <w:rsid w:val="00796891"/>
    <w:rsid w:val="007968B0"/>
    <w:rsid w:val="0079694D"/>
    <w:rsid w:val="007969DE"/>
    <w:rsid w:val="007969EA"/>
    <w:rsid w:val="00796ACE"/>
    <w:rsid w:val="00796B40"/>
    <w:rsid w:val="00796BAD"/>
    <w:rsid w:val="00796BAF"/>
    <w:rsid w:val="00796BF2"/>
    <w:rsid w:val="00796C40"/>
    <w:rsid w:val="00796C63"/>
    <w:rsid w:val="00796CF8"/>
    <w:rsid w:val="00796D28"/>
    <w:rsid w:val="00796DC3"/>
    <w:rsid w:val="00796E11"/>
    <w:rsid w:val="00796E21"/>
    <w:rsid w:val="00796E26"/>
    <w:rsid w:val="00796E35"/>
    <w:rsid w:val="00796E49"/>
    <w:rsid w:val="00796EBC"/>
    <w:rsid w:val="00796ED2"/>
    <w:rsid w:val="00796F4F"/>
    <w:rsid w:val="00796FAE"/>
    <w:rsid w:val="00797079"/>
    <w:rsid w:val="007970C5"/>
    <w:rsid w:val="007971A0"/>
    <w:rsid w:val="007972B8"/>
    <w:rsid w:val="007972B9"/>
    <w:rsid w:val="007972BE"/>
    <w:rsid w:val="0079730C"/>
    <w:rsid w:val="00797385"/>
    <w:rsid w:val="00797442"/>
    <w:rsid w:val="00797481"/>
    <w:rsid w:val="007974A6"/>
    <w:rsid w:val="007974C9"/>
    <w:rsid w:val="00797520"/>
    <w:rsid w:val="00797563"/>
    <w:rsid w:val="00797573"/>
    <w:rsid w:val="00797620"/>
    <w:rsid w:val="00797638"/>
    <w:rsid w:val="007976D9"/>
    <w:rsid w:val="0079773C"/>
    <w:rsid w:val="00797934"/>
    <w:rsid w:val="0079794F"/>
    <w:rsid w:val="00797A21"/>
    <w:rsid w:val="00797AD0"/>
    <w:rsid w:val="00797B46"/>
    <w:rsid w:val="00797B50"/>
    <w:rsid w:val="00797B73"/>
    <w:rsid w:val="00797C5E"/>
    <w:rsid w:val="00797C62"/>
    <w:rsid w:val="00797CE7"/>
    <w:rsid w:val="00797D6B"/>
    <w:rsid w:val="00797D7A"/>
    <w:rsid w:val="00797DE8"/>
    <w:rsid w:val="00797E68"/>
    <w:rsid w:val="00797E7F"/>
    <w:rsid w:val="00797FCD"/>
    <w:rsid w:val="007A0024"/>
    <w:rsid w:val="007A004A"/>
    <w:rsid w:val="007A0055"/>
    <w:rsid w:val="007A0065"/>
    <w:rsid w:val="007A0079"/>
    <w:rsid w:val="007A00C7"/>
    <w:rsid w:val="007A0135"/>
    <w:rsid w:val="007A014F"/>
    <w:rsid w:val="007A0186"/>
    <w:rsid w:val="007A018E"/>
    <w:rsid w:val="007A0197"/>
    <w:rsid w:val="007A01B2"/>
    <w:rsid w:val="007A0251"/>
    <w:rsid w:val="007A02EE"/>
    <w:rsid w:val="007A0392"/>
    <w:rsid w:val="007A041E"/>
    <w:rsid w:val="007A046C"/>
    <w:rsid w:val="007A05A5"/>
    <w:rsid w:val="007A05AC"/>
    <w:rsid w:val="007A0637"/>
    <w:rsid w:val="007A0666"/>
    <w:rsid w:val="007A06E2"/>
    <w:rsid w:val="007A07E2"/>
    <w:rsid w:val="007A0842"/>
    <w:rsid w:val="007A08B9"/>
    <w:rsid w:val="007A08CB"/>
    <w:rsid w:val="007A09CF"/>
    <w:rsid w:val="007A09E9"/>
    <w:rsid w:val="007A0B02"/>
    <w:rsid w:val="007A0B4A"/>
    <w:rsid w:val="007A0B79"/>
    <w:rsid w:val="007A0BDF"/>
    <w:rsid w:val="007A0BE2"/>
    <w:rsid w:val="007A0CBE"/>
    <w:rsid w:val="007A0D01"/>
    <w:rsid w:val="007A0D6A"/>
    <w:rsid w:val="007A0DBD"/>
    <w:rsid w:val="007A0E19"/>
    <w:rsid w:val="007A0F41"/>
    <w:rsid w:val="007A0F61"/>
    <w:rsid w:val="007A1079"/>
    <w:rsid w:val="007A107A"/>
    <w:rsid w:val="007A10A6"/>
    <w:rsid w:val="007A115E"/>
    <w:rsid w:val="007A123D"/>
    <w:rsid w:val="007A1357"/>
    <w:rsid w:val="007A1397"/>
    <w:rsid w:val="007A1407"/>
    <w:rsid w:val="007A15A4"/>
    <w:rsid w:val="007A15CC"/>
    <w:rsid w:val="007A15DC"/>
    <w:rsid w:val="007A165C"/>
    <w:rsid w:val="007A16F1"/>
    <w:rsid w:val="007A1717"/>
    <w:rsid w:val="007A1787"/>
    <w:rsid w:val="007A17BF"/>
    <w:rsid w:val="007A17F3"/>
    <w:rsid w:val="007A189B"/>
    <w:rsid w:val="007A18B5"/>
    <w:rsid w:val="007A18C8"/>
    <w:rsid w:val="007A18E5"/>
    <w:rsid w:val="007A18F4"/>
    <w:rsid w:val="007A1906"/>
    <w:rsid w:val="007A19CC"/>
    <w:rsid w:val="007A1A05"/>
    <w:rsid w:val="007A1A60"/>
    <w:rsid w:val="007A1A81"/>
    <w:rsid w:val="007A1B7E"/>
    <w:rsid w:val="007A1C23"/>
    <w:rsid w:val="007A1CD5"/>
    <w:rsid w:val="007A1CDC"/>
    <w:rsid w:val="007A1E23"/>
    <w:rsid w:val="007A1F2C"/>
    <w:rsid w:val="007A1FE3"/>
    <w:rsid w:val="007A21DB"/>
    <w:rsid w:val="007A2222"/>
    <w:rsid w:val="007A22BF"/>
    <w:rsid w:val="007A2325"/>
    <w:rsid w:val="007A2330"/>
    <w:rsid w:val="007A239A"/>
    <w:rsid w:val="007A23B6"/>
    <w:rsid w:val="007A23DC"/>
    <w:rsid w:val="007A2498"/>
    <w:rsid w:val="007A24F6"/>
    <w:rsid w:val="007A257F"/>
    <w:rsid w:val="007A264F"/>
    <w:rsid w:val="007A2650"/>
    <w:rsid w:val="007A26A8"/>
    <w:rsid w:val="007A26D0"/>
    <w:rsid w:val="007A26EA"/>
    <w:rsid w:val="007A279C"/>
    <w:rsid w:val="007A27D3"/>
    <w:rsid w:val="007A2841"/>
    <w:rsid w:val="007A28D5"/>
    <w:rsid w:val="007A29F9"/>
    <w:rsid w:val="007A2B1D"/>
    <w:rsid w:val="007A2C74"/>
    <w:rsid w:val="007A2D51"/>
    <w:rsid w:val="007A2D5A"/>
    <w:rsid w:val="007A2DBC"/>
    <w:rsid w:val="007A2E0A"/>
    <w:rsid w:val="007A2E4D"/>
    <w:rsid w:val="007A2E77"/>
    <w:rsid w:val="007A2E97"/>
    <w:rsid w:val="007A310C"/>
    <w:rsid w:val="007A31C2"/>
    <w:rsid w:val="007A3259"/>
    <w:rsid w:val="007A328A"/>
    <w:rsid w:val="007A32F3"/>
    <w:rsid w:val="007A331D"/>
    <w:rsid w:val="007A3353"/>
    <w:rsid w:val="007A33FB"/>
    <w:rsid w:val="007A342A"/>
    <w:rsid w:val="007A3572"/>
    <w:rsid w:val="007A3583"/>
    <w:rsid w:val="007A360F"/>
    <w:rsid w:val="007A3810"/>
    <w:rsid w:val="007A3849"/>
    <w:rsid w:val="007A38AF"/>
    <w:rsid w:val="007A38DE"/>
    <w:rsid w:val="007A397D"/>
    <w:rsid w:val="007A3A0A"/>
    <w:rsid w:val="007A3A44"/>
    <w:rsid w:val="007A3AFA"/>
    <w:rsid w:val="007A3BBB"/>
    <w:rsid w:val="007A3BC0"/>
    <w:rsid w:val="007A3C41"/>
    <w:rsid w:val="007A3CC2"/>
    <w:rsid w:val="007A3D39"/>
    <w:rsid w:val="007A3DCD"/>
    <w:rsid w:val="007A3DD1"/>
    <w:rsid w:val="007A3EE9"/>
    <w:rsid w:val="007A3F1B"/>
    <w:rsid w:val="007A3FD8"/>
    <w:rsid w:val="007A40FD"/>
    <w:rsid w:val="007A42BF"/>
    <w:rsid w:val="007A42C5"/>
    <w:rsid w:val="007A42CF"/>
    <w:rsid w:val="007A42F5"/>
    <w:rsid w:val="007A4314"/>
    <w:rsid w:val="007A431F"/>
    <w:rsid w:val="007A432A"/>
    <w:rsid w:val="007A4390"/>
    <w:rsid w:val="007A4410"/>
    <w:rsid w:val="007A443A"/>
    <w:rsid w:val="007A44BC"/>
    <w:rsid w:val="007A46E4"/>
    <w:rsid w:val="007A4875"/>
    <w:rsid w:val="007A48CD"/>
    <w:rsid w:val="007A490C"/>
    <w:rsid w:val="007A496B"/>
    <w:rsid w:val="007A49BA"/>
    <w:rsid w:val="007A49D7"/>
    <w:rsid w:val="007A4A01"/>
    <w:rsid w:val="007A4A3B"/>
    <w:rsid w:val="007A4A53"/>
    <w:rsid w:val="007A4A63"/>
    <w:rsid w:val="007A4A8B"/>
    <w:rsid w:val="007A4ABE"/>
    <w:rsid w:val="007A4B3C"/>
    <w:rsid w:val="007A4B52"/>
    <w:rsid w:val="007A4B53"/>
    <w:rsid w:val="007A4B63"/>
    <w:rsid w:val="007A4B7A"/>
    <w:rsid w:val="007A4BB8"/>
    <w:rsid w:val="007A4BEE"/>
    <w:rsid w:val="007A4C48"/>
    <w:rsid w:val="007A4C5E"/>
    <w:rsid w:val="007A4D12"/>
    <w:rsid w:val="007A4D13"/>
    <w:rsid w:val="007A4D3C"/>
    <w:rsid w:val="007A4D6F"/>
    <w:rsid w:val="007A4DC3"/>
    <w:rsid w:val="007A4E2A"/>
    <w:rsid w:val="007A4E31"/>
    <w:rsid w:val="007A4E47"/>
    <w:rsid w:val="007A4F85"/>
    <w:rsid w:val="007A4F99"/>
    <w:rsid w:val="007A4FC3"/>
    <w:rsid w:val="007A5144"/>
    <w:rsid w:val="007A5255"/>
    <w:rsid w:val="007A52B9"/>
    <w:rsid w:val="007A52C2"/>
    <w:rsid w:val="007A530E"/>
    <w:rsid w:val="007A5312"/>
    <w:rsid w:val="007A53E6"/>
    <w:rsid w:val="007A5508"/>
    <w:rsid w:val="007A5520"/>
    <w:rsid w:val="007A55B9"/>
    <w:rsid w:val="007A55CE"/>
    <w:rsid w:val="007A5607"/>
    <w:rsid w:val="007A5688"/>
    <w:rsid w:val="007A56BE"/>
    <w:rsid w:val="007A5744"/>
    <w:rsid w:val="007A5789"/>
    <w:rsid w:val="007A57E5"/>
    <w:rsid w:val="007A5811"/>
    <w:rsid w:val="007A5854"/>
    <w:rsid w:val="007A5923"/>
    <w:rsid w:val="007A59B4"/>
    <w:rsid w:val="007A59CD"/>
    <w:rsid w:val="007A59E9"/>
    <w:rsid w:val="007A5A0A"/>
    <w:rsid w:val="007A5A42"/>
    <w:rsid w:val="007A5A5F"/>
    <w:rsid w:val="007A5B9C"/>
    <w:rsid w:val="007A5C57"/>
    <w:rsid w:val="007A5DE4"/>
    <w:rsid w:val="007A5ED8"/>
    <w:rsid w:val="007A5F12"/>
    <w:rsid w:val="007A5F2F"/>
    <w:rsid w:val="007A5F32"/>
    <w:rsid w:val="007A5F51"/>
    <w:rsid w:val="007A5F96"/>
    <w:rsid w:val="007A5FBC"/>
    <w:rsid w:val="007A6012"/>
    <w:rsid w:val="007A6061"/>
    <w:rsid w:val="007A60AB"/>
    <w:rsid w:val="007A60F5"/>
    <w:rsid w:val="007A61B6"/>
    <w:rsid w:val="007A61FF"/>
    <w:rsid w:val="007A6203"/>
    <w:rsid w:val="007A6218"/>
    <w:rsid w:val="007A62C6"/>
    <w:rsid w:val="007A634A"/>
    <w:rsid w:val="007A63E5"/>
    <w:rsid w:val="007A63F4"/>
    <w:rsid w:val="007A6440"/>
    <w:rsid w:val="007A645F"/>
    <w:rsid w:val="007A6493"/>
    <w:rsid w:val="007A6494"/>
    <w:rsid w:val="007A64AD"/>
    <w:rsid w:val="007A6579"/>
    <w:rsid w:val="007A6596"/>
    <w:rsid w:val="007A65C3"/>
    <w:rsid w:val="007A65FE"/>
    <w:rsid w:val="007A660C"/>
    <w:rsid w:val="007A6671"/>
    <w:rsid w:val="007A667C"/>
    <w:rsid w:val="007A673B"/>
    <w:rsid w:val="007A6940"/>
    <w:rsid w:val="007A6984"/>
    <w:rsid w:val="007A69ED"/>
    <w:rsid w:val="007A6A0A"/>
    <w:rsid w:val="007A6A32"/>
    <w:rsid w:val="007A6A65"/>
    <w:rsid w:val="007A6A9B"/>
    <w:rsid w:val="007A6ACC"/>
    <w:rsid w:val="007A6B97"/>
    <w:rsid w:val="007A6C09"/>
    <w:rsid w:val="007A6C2A"/>
    <w:rsid w:val="007A6D09"/>
    <w:rsid w:val="007A6D1C"/>
    <w:rsid w:val="007A6D69"/>
    <w:rsid w:val="007A6DC3"/>
    <w:rsid w:val="007A6E1E"/>
    <w:rsid w:val="007A6EB6"/>
    <w:rsid w:val="007A6EEE"/>
    <w:rsid w:val="007A6FBF"/>
    <w:rsid w:val="007A7002"/>
    <w:rsid w:val="007A7022"/>
    <w:rsid w:val="007A707F"/>
    <w:rsid w:val="007A7084"/>
    <w:rsid w:val="007A7124"/>
    <w:rsid w:val="007A7136"/>
    <w:rsid w:val="007A7142"/>
    <w:rsid w:val="007A733C"/>
    <w:rsid w:val="007A73A0"/>
    <w:rsid w:val="007A7463"/>
    <w:rsid w:val="007A74B8"/>
    <w:rsid w:val="007A74CE"/>
    <w:rsid w:val="007A74F3"/>
    <w:rsid w:val="007A752B"/>
    <w:rsid w:val="007A7567"/>
    <w:rsid w:val="007A75B9"/>
    <w:rsid w:val="007A7694"/>
    <w:rsid w:val="007A7702"/>
    <w:rsid w:val="007A7716"/>
    <w:rsid w:val="007A774D"/>
    <w:rsid w:val="007A775F"/>
    <w:rsid w:val="007A7781"/>
    <w:rsid w:val="007A7885"/>
    <w:rsid w:val="007A78CD"/>
    <w:rsid w:val="007A79E5"/>
    <w:rsid w:val="007A7A0E"/>
    <w:rsid w:val="007A7A44"/>
    <w:rsid w:val="007A7AC1"/>
    <w:rsid w:val="007A7B47"/>
    <w:rsid w:val="007A7BEA"/>
    <w:rsid w:val="007A7BF1"/>
    <w:rsid w:val="007A7C39"/>
    <w:rsid w:val="007A7C53"/>
    <w:rsid w:val="007A7C54"/>
    <w:rsid w:val="007A7C90"/>
    <w:rsid w:val="007A7D30"/>
    <w:rsid w:val="007A7E0F"/>
    <w:rsid w:val="007A7E5C"/>
    <w:rsid w:val="007A7F22"/>
    <w:rsid w:val="007A7F38"/>
    <w:rsid w:val="007A7F94"/>
    <w:rsid w:val="007A7FF6"/>
    <w:rsid w:val="007B000A"/>
    <w:rsid w:val="007B005B"/>
    <w:rsid w:val="007B0083"/>
    <w:rsid w:val="007B0097"/>
    <w:rsid w:val="007B00A5"/>
    <w:rsid w:val="007B010A"/>
    <w:rsid w:val="007B013E"/>
    <w:rsid w:val="007B02A4"/>
    <w:rsid w:val="007B02CA"/>
    <w:rsid w:val="007B02FC"/>
    <w:rsid w:val="007B038D"/>
    <w:rsid w:val="007B03DC"/>
    <w:rsid w:val="007B0401"/>
    <w:rsid w:val="007B040F"/>
    <w:rsid w:val="007B0437"/>
    <w:rsid w:val="007B043E"/>
    <w:rsid w:val="007B0450"/>
    <w:rsid w:val="007B0490"/>
    <w:rsid w:val="007B04CA"/>
    <w:rsid w:val="007B0520"/>
    <w:rsid w:val="007B054B"/>
    <w:rsid w:val="007B05AA"/>
    <w:rsid w:val="007B05BC"/>
    <w:rsid w:val="007B0629"/>
    <w:rsid w:val="007B0690"/>
    <w:rsid w:val="007B0765"/>
    <w:rsid w:val="007B0766"/>
    <w:rsid w:val="007B0816"/>
    <w:rsid w:val="007B0873"/>
    <w:rsid w:val="007B088F"/>
    <w:rsid w:val="007B0947"/>
    <w:rsid w:val="007B09F4"/>
    <w:rsid w:val="007B0A74"/>
    <w:rsid w:val="007B0B02"/>
    <w:rsid w:val="007B0B26"/>
    <w:rsid w:val="007B0B65"/>
    <w:rsid w:val="007B0BEB"/>
    <w:rsid w:val="007B0C0C"/>
    <w:rsid w:val="007B0C3C"/>
    <w:rsid w:val="007B0C6F"/>
    <w:rsid w:val="007B0C91"/>
    <w:rsid w:val="007B0C94"/>
    <w:rsid w:val="007B0CB3"/>
    <w:rsid w:val="007B0CF5"/>
    <w:rsid w:val="007B0D09"/>
    <w:rsid w:val="007B0E2D"/>
    <w:rsid w:val="007B0F43"/>
    <w:rsid w:val="007B0FC6"/>
    <w:rsid w:val="007B0FF7"/>
    <w:rsid w:val="007B1006"/>
    <w:rsid w:val="007B1058"/>
    <w:rsid w:val="007B10BD"/>
    <w:rsid w:val="007B10F6"/>
    <w:rsid w:val="007B11C1"/>
    <w:rsid w:val="007B11EB"/>
    <w:rsid w:val="007B1257"/>
    <w:rsid w:val="007B1289"/>
    <w:rsid w:val="007B12AF"/>
    <w:rsid w:val="007B12E1"/>
    <w:rsid w:val="007B1341"/>
    <w:rsid w:val="007B135F"/>
    <w:rsid w:val="007B13EA"/>
    <w:rsid w:val="007B14C6"/>
    <w:rsid w:val="007B15DA"/>
    <w:rsid w:val="007B1660"/>
    <w:rsid w:val="007B167F"/>
    <w:rsid w:val="007B1827"/>
    <w:rsid w:val="007B1836"/>
    <w:rsid w:val="007B183A"/>
    <w:rsid w:val="007B1876"/>
    <w:rsid w:val="007B1899"/>
    <w:rsid w:val="007B193B"/>
    <w:rsid w:val="007B1BA4"/>
    <w:rsid w:val="007B1C51"/>
    <w:rsid w:val="007B1CA2"/>
    <w:rsid w:val="007B1CB1"/>
    <w:rsid w:val="007B1D27"/>
    <w:rsid w:val="007B1D2A"/>
    <w:rsid w:val="007B1E0A"/>
    <w:rsid w:val="007B1EAD"/>
    <w:rsid w:val="007B1ECB"/>
    <w:rsid w:val="007B1F37"/>
    <w:rsid w:val="007B1FA4"/>
    <w:rsid w:val="007B1FC6"/>
    <w:rsid w:val="007B1FE7"/>
    <w:rsid w:val="007B2047"/>
    <w:rsid w:val="007B20DD"/>
    <w:rsid w:val="007B221E"/>
    <w:rsid w:val="007B2220"/>
    <w:rsid w:val="007B22A6"/>
    <w:rsid w:val="007B22E4"/>
    <w:rsid w:val="007B2366"/>
    <w:rsid w:val="007B25E4"/>
    <w:rsid w:val="007B2677"/>
    <w:rsid w:val="007B267B"/>
    <w:rsid w:val="007B26DD"/>
    <w:rsid w:val="007B26ED"/>
    <w:rsid w:val="007B2722"/>
    <w:rsid w:val="007B2749"/>
    <w:rsid w:val="007B2771"/>
    <w:rsid w:val="007B278B"/>
    <w:rsid w:val="007B279C"/>
    <w:rsid w:val="007B28D1"/>
    <w:rsid w:val="007B292D"/>
    <w:rsid w:val="007B293B"/>
    <w:rsid w:val="007B29DB"/>
    <w:rsid w:val="007B2A52"/>
    <w:rsid w:val="007B2ABD"/>
    <w:rsid w:val="007B2BDD"/>
    <w:rsid w:val="007B2C88"/>
    <w:rsid w:val="007B2CAE"/>
    <w:rsid w:val="007B2CB8"/>
    <w:rsid w:val="007B2D3E"/>
    <w:rsid w:val="007B2D70"/>
    <w:rsid w:val="007B2DAB"/>
    <w:rsid w:val="007B2E29"/>
    <w:rsid w:val="007B2E77"/>
    <w:rsid w:val="007B2EC6"/>
    <w:rsid w:val="007B2FD7"/>
    <w:rsid w:val="007B2FE4"/>
    <w:rsid w:val="007B3064"/>
    <w:rsid w:val="007B30B0"/>
    <w:rsid w:val="007B30DD"/>
    <w:rsid w:val="007B3195"/>
    <w:rsid w:val="007B322A"/>
    <w:rsid w:val="007B3242"/>
    <w:rsid w:val="007B329A"/>
    <w:rsid w:val="007B3395"/>
    <w:rsid w:val="007B33E5"/>
    <w:rsid w:val="007B34E6"/>
    <w:rsid w:val="007B36ED"/>
    <w:rsid w:val="007B3709"/>
    <w:rsid w:val="007B3782"/>
    <w:rsid w:val="007B37B6"/>
    <w:rsid w:val="007B38BD"/>
    <w:rsid w:val="007B38DE"/>
    <w:rsid w:val="007B397E"/>
    <w:rsid w:val="007B39E7"/>
    <w:rsid w:val="007B3AA5"/>
    <w:rsid w:val="007B3AC7"/>
    <w:rsid w:val="007B3AFF"/>
    <w:rsid w:val="007B3B07"/>
    <w:rsid w:val="007B3BA4"/>
    <w:rsid w:val="007B3BB9"/>
    <w:rsid w:val="007B3BBB"/>
    <w:rsid w:val="007B3C1D"/>
    <w:rsid w:val="007B3CA2"/>
    <w:rsid w:val="007B3DB7"/>
    <w:rsid w:val="007B3DDC"/>
    <w:rsid w:val="007B3E23"/>
    <w:rsid w:val="007B3E3C"/>
    <w:rsid w:val="007B3E75"/>
    <w:rsid w:val="007B3F68"/>
    <w:rsid w:val="007B3FB8"/>
    <w:rsid w:val="007B3FCF"/>
    <w:rsid w:val="007B429E"/>
    <w:rsid w:val="007B42CD"/>
    <w:rsid w:val="007B433D"/>
    <w:rsid w:val="007B437A"/>
    <w:rsid w:val="007B4390"/>
    <w:rsid w:val="007B43FA"/>
    <w:rsid w:val="007B4448"/>
    <w:rsid w:val="007B447A"/>
    <w:rsid w:val="007B4481"/>
    <w:rsid w:val="007B4497"/>
    <w:rsid w:val="007B44BC"/>
    <w:rsid w:val="007B44E6"/>
    <w:rsid w:val="007B44EA"/>
    <w:rsid w:val="007B4502"/>
    <w:rsid w:val="007B456F"/>
    <w:rsid w:val="007B45AB"/>
    <w:rsid w:val="007B45EB"/>
    <w:rsid w:val="007B4609"/>
    <w:rsid w:val="007B46DF"/>
    <w:rsid w:val="007B472C"/>
    <w:rsid w:val="007B4731"/>
    <w:rsid w:val="007B47A4"/>
    <w:rsid w:val="007B498D"/>
    <w:rsid w:val="007B4A2F"/>
    <w:rsid w:val="007B4A42"/>
    <w:rsid w:val="007B4A94"/>
    <w:rsid w:val="007B4B19"/>
    <w:rsid w:val="007B4B3D"/>
    <w:rsid w:val="007B4BD1"/>
    <w:rsid w:val="007B4C74"/>
    <w:rsid w:val="007B4CCF"/>
    <w:rsid w:val="007B4D1E"/>
    <w:rsid w:val="007B4D80"/>
    <w:rsid w:val="007B4D92"/>
    <w:rsid w:val="007B4DB2"/>
    <w:rsid w:val="007B4DD0"/>
    <w:rsid w:val="007B4E2F"/>
    <w:rsid w:val="007B4E33"/>
    <w:rsid w:val="007B4E8E"/>
    <w:rsid w:val="007B4EB1"/>
    <w:rsid w:val="007B4EE2"/>
    <w:rsid w:val="007B4F22"/>
    <w:rsid w:val="007B4F44"/>
    <w:rsid w:val="007B4F47"/>
    <w:rsid w:val="007B5088"/>
    <w:rsid w:val="007B50CF"/>
    <w:rsid w:val="007B5118"/>
    <w:rsid w:val="007B5176"/>
    <w:rsid w:val="007B5202"/>
    <w:rsid w:val="007B521C"/>
    <w:rsid w:val="007B5274"/>
    <w:rsid w:val="007B52AA"/>
    <w:rsid w:val="007B52B7"/>
    <w:rsid w:val="007B532D"/>
    <w:rsid w:val="007B5361"/>
    <w:rsid w:val="007B536E"/>
    <w:rsid w:val="007B5386"/>
    <w:rsid w:val="007B552A"/>
    <w:rsid w:val="007B55CA"/>
    <w:rsid w:val="007B5617"/>
    <w:rsid w:val="007B56B8"/>
    <w:rsid w:val="007B56CE"/>
    <w:rsid w:val="007B56D4"/>
    <w:rsid w:val="007B5706"/>
    <w:rsid w:val="007B572F"/>
    <w:rsid w:val="007B5785"/>
    <w:rsid w:val="007B57E1"/>
    <w:rsid w:val="007B580D"/>
    <w:rsid w:val="007B5A77"/>
    <w:rsid w:val="007B5A96"/>
    <w:rsid w:val="007B5B94"/>
    <w:rsid w:val="007B5C21"/>
    <w:rsid w:val="007B5C26"/>
    <w:rsid w:val="007B5C3E"/>
    <w:rsid w:val="007B5C4F"/>
    <w:rsid w:val="007B5D70"/>
    <w:rsid w:val="007B5E3E"/>
    <w:rsid w:val="007B5E69"/>
    <w:rsid w:val="007B5EAE"/>
    <w:rsid w:val="007B5EDA"/>
    <w:rsid w:val="007B5EE7"/>
    <w:rsid w:val="007B5F25"/>
    <w:rsid w:val="007B5F7E"/>
    <w:rsid w:val="007B5FBF"/>
    <w:rsid w:val="007B5FFF"/>
    <w:rsid w:val="007B602A"/>
    <w:rsid w:val="007B6045"/>
    <w:rsid w:val="007B6093"/>
    <w:rsid w:val="007B6099"/>
    <w:rsid w:val="007B611C"/>
    <w:rsid w:val="007B61C1"/>
    <w:rsid w:val="007B633D"/>
    <w:rsid w:val="007B644A"/>
    <w:rsid w:val="007B64E5"/>
    <w:rsid w:val="007B6511"/>
    <w:rsid w:val="007B659A"/>
    <w:rsid w:val="007B659F"/>
    <w:rsid w:val="007B6609"/>
    <w:rsid w:val="007B6696"/>
    <w:rsid w:val="007B67A9"/>
    <w:rsid w:val="007B68F6"/>
    <w:rsid w:val="007B6910"/>
    <w:rsid w:val="007B6954"/>
    <w:rsid w:val="007B6963"/>
    <w:rsid w:val="007B69B2"/>
    <w:rsid w:val="007B6B49"/>
    <w:rsid w:val="007B6B79"/>
    <w:rsid w:val="007B6C3C"/>
    <w:rsid w:val="007B6C82"/>
    <w:rsid w:val="007B6D89"/>
    <w:rsid w:val="007B6DC8"/>
    <w:rsid w:val="007B6E5E"/>
    <w:rsid w:val="007B6E9D"/>
    <w:rsid w:val="007B6EA0"/>
    <w:rsid w:val="007B6F90"/>
    <w:rsid w:val="007B7047"/>
    <w:rsid w:val="007B7062"/>
    <w:rsid w:val="007B708F"/>
    <w:rsid w:val="007B70A3"/>
    <w:rsid w:val="007B70B4"/>
    <w:rsid w:val="007B7193"/>
    <w:rsid w:val="007B727B"/>
    <w:rsid w:val="007B727E"/>
    <w:rsid w:val="007B72EE"/>
    <w:rsid w:val="007B7433"/>
    <w:rsid w:val="007B7638"/>
    <w:rsid w:val="007B76AB"/>
    <w:rsid w:val="007B7726"/>
    <w:rsid w:val="007B7760"/>
    <w:rsid w:val="007B7818"/>
    <w:rsid w:val="007B790A"/>
    <w:rsid w:val="007B7986"/>
    <w:rsid w:val="007B79E1"/>
    <w:rsid w:val="007B7A05"/>
    <w:rsid w:val="007B7A2D"/>
    <w:rsid w:val="007B7B42"/>
    <w:rsid w:val="007B7C34"/>
    <w:rsid w:val="007B7C89"/>
    <w:rsid w:val="007B7CAB"/>
    <w:rsid w:val="007B7DDD"/>
    <w:rsid w:val="007B7E27"/>
    <w:rsid w:val="007B7F31"/>
    <w:rsid w:val="007B7F50"/>
    <w:rsid w:val="007B7F52"/>
    <w:rsid w:val="007B7F84"/>
    <w:rsid w:val="007B7FD9"/>
    <w:rsid w:val="007C0010"/>
    <w:rsid w:val="007C0032"/>
    <w:rsid w:val="007C00F7"/>
    <w:rsid w:val="007C0107"/>
    <w:rsid w:val="007C019D"/>
    <w:rsid w:val="007C0221"/>
    <w:rsid w:val="007C02B0"/>
    <w:rsid w:val="007C031C"/>
    <w:rsid w:val="007C037D"/>
    <w:rsid w:val="007C03BA"/>
    <w:rsid w:val="007C03D1"/>
    <w:rsid w:val="007C04E4"/>
    <w:rsid w:val="007C04F1"/>
    <w:rsid w:val="007C0525"/>
    <w:rsid w:val="007C064A"/>
    <w:rsid w:val="007C06B2"/>
    <w:rsid w:val="007C0726"/>
    <w:rsid w:val="007C076E"/>
    <w:rsid w:val="007C07A5"/>
    <w:rsid w:val="007C0882"/>
    <w:rsid w:val="007C08F5"/>
    <w:rsid w:val="007C0949"/>
    <w:rsid w:val="007C097D"/>
    <w:rsid w:val="007C0996"/>
    <w:rsid w:val="007C09A9"/>
    <w:rsid w:val="007C09B0"/>
    <w:rsid w:val="007C0A04"/>
    <w:rsid w:val="007C0A9F"/>
    <w:rsid w:val="007C0AFC"/>
    <w:rsid w:val="007C0BC9"/>
    <w:rsid w:val="007C0BDB"/>
    <w:rsid w:val="007C0C00"/>
    <w:rsid w:val="007C0C80"/>
    <w:rsid w:val="007C0C8E"/>
    <w:rsid w:val="007C0CC9"/>
    <w:rsid w:val="007C0D02"/>
    <w:rsid w:val="007C0D1C"/>
    <w:rsid w:val="007C0D27"/>
    <w:rsid w:val="007C0D70"/>
    <w:rsid w:val="007C0DC2"/>
    <w:rsid w:val="007C0ECE"/>
    <w:rsid w:val="007C0F37"/>
    <w:rsid w:val="007C0F63"/>
    <w:rsid w:val="007C0F8B"/>
    <w:rsid w:val="007C0FB1"/>
    <w:rsid w:val="007C100C"/>
    <w:rsid w:val="007C103D"/>
    <w:rsid w:val="007C1088"/>
    <w:rsid w:val="007C1153"/>
    <w:rsid w:val="007C115A"/>
    <w:rsid w:val="007C12EE"/>
    <w:rsid w:val="007C1446"/>
    <w:rsid w:val="007C148D"/>
    <w:rsid w:val="007C14BC"/>
    <w:rsid w:val="007C159C"/>
    <w:rsid w:val="007C15AC"/>
    <w:rsid w:val="007C15DE"/>
    <w:rsid w:val="007C160B"/>
    <w:rsid w:val="007C16A7"/>
    <w:rsid w:val="007C1744"/>
    <w:rsid w:val="007C177F"/>
    <w:rsid w:val="007C17F6"/>
    <w:rsid w:val="007C183F"/>
    <w:rsid w:val="007C185B"/>
    <w:rsid w:val="007C1886"/>
    <w:rsid w:val="007C18E2"/>
    <w:rsid w:val="007C1958"/>
    <w:rsid w:val="007C19C1"/>
    <w:rsid w:val="007C1B3F"/>
    <w:rsid w:val="007C1C27"/>
    <w:rsid w:val="007C1C31"/>
    <w:rsid w:val="007C1C65"/>
    <w:rsid w:val="007C1C94"/>
    <w:rsid w:val="007C1E56"/>
    <w:rsid w:val="007C1E78"/>
    <w:rsid w:val="007C1EB2"/>
    <w:rsid w:val="007C1F29"/>
    <w:rsid w:val="007C2022"/>
    <w:rsid w:val="007C2056"/>
    <w:rsid w:val="007C205E"/>
    <w:rsid w:val="007C2147"/>
    <w:rsid w:val="007C21DC"/>
    <w:rsid w:val="007C2215"/>
    <w:rsid w:val="007C222F"/>
    <w:rsid w:val="007C22EC"/>
    <w:rsid w:val="007C2300"/>
    <w:rsid w:val="007C2436"/>
    <w:rsid w:val="007C2455"/>
    <w:rsid w:val="007C2524"/>
    <w:rsid w:val="007C255A"/>
    <w:rsid w:val="007C2748"/>
    <w:rsid w:val="007C2770"/>
    <w:rsid w:val="007C279B"/>
    <w:rsid w:val="007C2816"/>
    <w:rsid w:val="007C2835"/>
    <w:rsid w:val="007C289A"/>
    <w:rsid w:val="007C291F"/>
    <w:rsid w:val="007C294B"/>
    <w:rsid w:val="007C296D"/>
    <w:rsid w:val="007C29D9"/>
    <w:rsid w:val="007C2A36"/>
    <w:rsid w:val="007C2C0E"/>
    <w:rsid w:val="007C2C61"/>
    <w:rsid w:val="007C2D93"/>
    <w:rsid w:val="007C2D9E"/>
    <w:rsid w:val="007C2DDD"/>
    <w:rsid w:val="007C2E5C"/>
    <w:rsid w:val="007C2F0F"/>
    <w:rsid w:val="007C2FA2"/>
    <w:rsid w:val="007C307F"/>
    <w:rsid w:val="007C3093"/>
    <w:rsid w:val="007C30DC"/>
    <w:rsid w:val="007C30FC"/>
    <w:rsid w:val="007C314D"/>
    <w:rsid w:val="007C3237"/>
    <w:rsid w:val="007C3316"/>
    <w:rsid w:val="007C3336"/>
    <w:rsid w:val="007C3399"/>
    <w:rsid w:val="007C33B9"/>
    <w:rsid w:val="007C3409"/>
    <w:rsid w:val="007C3492"/>
    <w:rsid w:val="007C3510"/>
    <w:rsid w:val="007C3563"/>
    <w:rsid w:val="007C35A7"/>
    <w:rsid w:val="007C35F5"/>
    <w:rsid w:val="007C35FF"/>
    <w:rsid w:val="007C3626"/>
    <w:rsid w:val="007C36C2"/>
    <w:rsid w:val="007C3713"/>
    <w:rsid w:val="007C3809"/>
    <w:rsid w:val="007C380F"/>
    <w:rsid w:val="007C383E"/>
    <w:rsid w:val="007C3925"/>
    <w:rsid w:val="007C3A3F"/>
    <w:rsid w:val="007C3A49"/>
    <w:rsid w:val="007C3B01"/>
    <w:rsid w:val="007C3B20"/>
    <w:rsid w:val="007C3B85"/>
    <w:rsid w:val="007C3BA9"/>
    <w:rsid w:val="007C3CEC"/>
    <w:rsid w:val="007C3D04"/>
    <w:rsid w:val="007C3D86"/>
    <w:rsid w:val="007C3E74"/>
    <w:rsid w:val="007C3E94"/>
    <w:rsid w:val="007C3F62"/>
    <w:rsid w:val="007C3FE0"/>
    <w:rsid w:val="007C4165"/>
    <w:rsid w:val="007C41A3"/>
    <w:rsid w:val="007C4248"/>
    <w:rsid w:val="007C4293"/>
    <w:rsid w:val="007C42C5"/>
    <w:rsid w:val="007C42E6"/>
    <w:rsid w:val="007C4366"/>
    <w:rsid w:val="007C43FE"/>
    <w:rsid w:val="007C4404"/>
    <w:rsid w:val="007C4457"/>
    <w:rsid w:val="007C449C"/>
    <w:rsid w:val="007C44D5"/>
    <w:rsid w:val="007C44D8"/>
    <w:rsid w:val="007C44DB"/>
    <w:rsid w:val="007C44E9"/>
    <w:rsid w:val="007C4583"/>
    <w:rsid w:val="007C462D"/>
    <w:rsid w:val="007C46E6"/>
    <w:rsid w:val="007C4750"/>
    <w:rsid w:val="007C483E"/>
    <w:rsid w:val="007C48A9"/>
    <w:rsid w:val="007C4938"/>
    <w:rsid w:val="007C49A8"/>
    <w:rsid w:val="007C4A66"/>
    <w:rsid w:val="007C4A7F"/>
    <w:rsid w:val="007C4C06"/>
    <w:rsid w:val="007C4C87"/>
    <w:rsid w:val="007C4CB1"/>
    <w:rsid w:val="007C4CB3"/>
    <w:rsid w:val="007C4CDD"/>
    <w:rsid w:val="007C4D4B"/>
    <w:rsid w:val="007C4D5F"/>
    <w:rsid w:val="007C4DDD"/>
    <w:rsid w:val="007C4F0B"/>
    <w:rsid w:val="007C4FA0"/>
    <w:rsid w:val="007C501B"/>
    <w:rsid w:val="007C50BA"/>
    <w:rsid w:val="007C50F1"/>
    <w:rsid w:val="007C50FB"/>
    <w:rsid w:val="007C517F"/>
    <w:rsid w:val="007C530B"/>
    <w:rsid w:val="007C5326"/>
    <w:rsid w:val="007C5374"/>
    <w:rsid w:val="007C544E"/>
    <w:rsid w:val="007C54F9"/>
    <w:rsid w:val="007C5517"/>
    <w:rsid w:val="007C551E"/>
    <w:rsid w:val="007C557A"/>
    <w:rsid w:val="007C55B7"/>
    <w:rsid w:val="007C55CF"/>
    <w:rsid w:val="007C55D9"/>
    <w:rsid w:val="007C55F8"/>
    <w:rsid w:val="007C560C"/>
    <w:rsid w:val="007C574E"/>
    <w:rsid w:val="007C5757"/>
    <w:rsid w:val="007C57B2"/>
    <w:rsid w:val="007C5853"/>
    <w:rsid w:val="007C586E"/>
    <w:rsid w:val="007C5899"/>
    <w:rsid w:val="007C58B3"/>
    <w:rsid w:val="007C58FF"/>
    <w:rsid w:val="007C5916"/>
    <w:rsid w:val="007C595C"/>
    <w:rsid w:val="007C5964"/>
    <w:rsid w:val="007C5A1F"/>
    <w:rsid w:val="007C5ACC"/>
    <w:rsid w:val="007C5AD7"/>
    <w:rsid w:val="007C5B78"/>
    <w:rsid w:val="007C5C03"/>
    <w:rsid w:val="007C5C4E"/>
    <w:rsid w:val="007C5C58"/>
    <w:rsid w:val="007C5C6B"/>
    <w:rsid w:val="007C5CFB"/>
    <w:rsid w:val="007C5D53"/>
    <w:rsid w:val="007C5D98"/>
    <w:rsid w:val="007C5DAA"/>
    <w:rsid w:val="007C5E4E"/>
    <w:rsid w:val="007C5E93"/>
    <w:rsid w:val="007C5F8D"/>
    <w:rsid w:val="007C5FBE"/>
    <w:rsid w:val="007C5FE4"/>
    <w:rsid w:val="007C602D"/>
    <w:rsid w:val="007C6130"/>
    <w:rsid w:val="007C6142"/>
    <w:rsid w:val="007C61C3"/>
    <w:rsid w:val="007C61E4"/>
    <w:rsid w:val="007C62AC"/>
    <w:rsid w:val="007C6327"/>
    <w:rsid w:val="007C636D"/>
    <w:rsid w:val="007C63CB"/>
    <w:rsid w:val="007C63DE"/>
    <w:rsid w:val="007C63F5"/>
    <w:rsid w:val="007C6478"/>
    <w:rsid w:val="007C64A2"/>
    <w:rsid w:val="007C651C"/>
    <w:rsid w:val="007C6595"/>
    <w:rsid w:val="007C65E9"/>
    <w:rsid w:val="007C661D"/>
    <w:rsid w:val="007C666A"/>
    <w:rsid w:val="007C669E"/>
    <w:rsid w:val="007C66F4"/>
    <w:rsid w:val="007C68D7"/>
    <w:rsid w:val="007C691D"/>
    <w:rsid w:val="007C6B16"/>
    <w:rsid w:val="007C6B62"/>
    <w:rsid w:val="007C6BFC"/>
    <w:rsid w:val="007C6C39"/>
    <w:rsid w:val="007C6C7E"/>
    <w:rsid w:val="007C6E4F"/>
    <w:rsid w:val="007C6ED1"/>
    <w:rsid w:val="007C6EF1"/>
    <w:rsid w:val="007C6EF5"/>
    <w:rsid w:val="007C6F0F"/>
    <w:rsid w:val="007C6F33"/>
    <w:rsid w:val="007C7136"/>
    <w:rsid w:val="007C714A"/>
    <w:rsid w:val="007C724E"/>
    <w:rsid w:val="007C72A8"/>
    <w:rsid w:val="007C7339"/>
    <w:rsid w:val="007C734C"/>
    <w:rsid w:val="007C7350"/>
    <w:rsid w:val="007C743C"/>
    <w:rsid w:val="007C7549"/>
    <w:rsid w:val="007C7663"/>
    <w:rsid w:val="007C776F"/>
    <w:rsid w:val="007C7776"/>
    <w:rsid w:val="007C782F"/>
    <w:rsid w:val="007C783A"/>
    <w:rsid w:val="007C7883"/>
    <w:rsid w:val="007C78B2"/>
    <w:rsid w:val="007C78C5"/>
    <w:rsid w:val="007C7972"/>
    <w:rsid w:val="007C79AE"/>
    <w:rsid w:val="007C7A96"/>
    <w:rsid w:val="007C7B35"/>
    <w:rsid w:val="007C7BCD"/>
    <w:rsid w:val="007C7BDB"/>
    <w:rsid w:val="007C7C54"/>
    <w:rsid w:val="007C7C79"/>
    <w:rsid w:val="007C7C7D"/>
    <w:rsid w:val="007C7D62"/>
    <w:rsid w:val="007C7DC8"/>
    <w:rsid w:val="007C7E34"/>
    <w:rsid w:val="007C7F48"/>
    <w:rsid w:val="007D0036"/>
    <w:rsid w:val="007D004F"/>
    <w:rsid w:val="007D0117"/>
    <w:rsid w:val="007D02F8"/>
    <w:rsid w:val="007D03C7"/>
    <w:rsid w:val="007D03E8"/>
    <w:rsid w:val="007D0434"/>
    <w:rsid w:val="007D04E2"/>
    <w:rsid w:val="007D04F1"/>
    <w:rsid w:val="007D0505"/>
    <w:rsid w:val="007D0561"/>
    <w:rsid w:val="007D079D"/>
    <w:rsid w:val="007D07AA"/>
    <w:rsid w:val="007D07E6"/>
    <w:rsid w:val="007D0880"/>
    <w:rsid w:val="007D0886"/>
    <w:rsid w:val="007D08CD"/>
    <w:rsid w:val="007D099A"/>
    <w:rsid w:val="007D09A3"/>
    <w:rsid w:val="007D09E8"/>
    <w:rsid w:val="007D0A34"/>
    <w:rsid w:val="007D0A60"/>
    <w:rsid w:val="007D0AC8"/>
    <w:rsid w:val="007D0B07"/>
    <w:rsid w:val="007D0B18"/>
    <w:rsid w:val="007D0B3C"/>
    <w:rsid w:val="007D0B49"/>
    <w:rsid w:val="007D0BDB"/>
    <w:rsid w:val="007D0C5B"/>
    <w:rsid w:val="007D0D63"/>
    <w:rsid w:val="007D0DCF"/>
    <w:rsid w:val="007D0DD1"/>
    <w:rsid w:val="007D0EE2"/>
    <w:rsid w:val="007D0F03"/>
    <w:rsid w:val="007D101A"/>
    <w:rsid w:val="007D1156"/>
    <w:rsid w:val="007D1195"/>
    <w:rsid w:val="007D11F8"/>
    <w:rsid w:val="007D12A8"/>
    <w:rsid w:val="007D12C1"/>
    <w:rsid w:val="007D12D1"/>
    <w:rsid w:val="007D1499"/>
    <w:rsid w:val="007D14E1"/>
    <w:rsid w:val="007D14E6"/>
    <w:rsid w:val="007D1507"/>
    <w:rsid w:val="007D1540"/>
    <w:rsid w:val="007D155F"/>
    <w:rsid w:val="007D1617"/>
    <w:rsid w:val="007D1648"/>
    <w:rsid w:val="007D1690"/>
    <w:rsid w:val="007D16CB"/>
    <w:rsid w:val="007D173C"/>
    <w:rsid w:val="007D1820"/>
    <w:rsid w:val="007D192D"/>
    <w:rsid w:val="007D1941"/>
    <w:rsid w:val="007D1A1B"/>
    <w:rsid w:val="007D1A5C"/>
    <w:rsid w:val="007D1AC2"/>
    <w:rsid w:val="007D1B2F"/>
    <w:rsid w:val="007D1C6A"/>
    <w:rsid w:val="007D1D96"/>
    <w:rsid w:val="007D1E6A"/>
    <w:rsid w:val="007D1F25"/>
    <w:rsid w:val="007D1FA4"/>
    <w:rsid w:val="007D201C"/>
    <w:rsid w:val="007D2027"/>
    <w:rsid w:val="007D2118"/>
    <w:rsid w:val="007D215C"/>
    <w:rsid w:val="007D2188"/>
    <w:rsid w:val="007D223E"/>
    <w:rsid w:val="007D227D"/>
    <w:rsid w:val="007D2302"/>
    <w:rsid w:val="007D2328"/>
    <w:rsid w:val="007D236D"/>
    <w:rsid w:val="007D2383"/>
    <w:rsid w:val="007D23B3"/>
    <w:rsid w:val="007D23ED"/>
    <w:rsid w:val="007D24D4"/>
    <w:rsid w:val="007D2533"/>
    <w:rsid w:val="007D2600"/>
    <w:rsid w:val="007D26C5"/>
    <w:rsid w:val="007D2714"/>
    <w:rsid w:val="007D2767"/>
    <w:rsid w:val="007D2780"/>
    <w:rsid w:val="007D27A1"/>
    <w:rsid w:val="007D27D9"/>
    <w:rsid w:val="007D284A"/>
    <w:rsid w:val="007D2871"/>
    <w:rsid w:val="007D2905"/>
    <w:rsid w:val="007D2923"/>
    <w:rsid w:val="007D2928"/>
    <w:rsid w:val="007D2BD2"/>
    <w:rsid w:val="007D2C32"/>
    <w:rsid w:val="007D2C3F"/>
    <w:rsid w:val="007D2C81"/>
    <w:rsid w:val="007D2CC9"/>
    <w:rsid w:val="007D2D0A"/>
    <w:rsid w:val="007D2D1A"/>
    <w:rsid w:val="007D2D76"/>
    <w:rsid w:val="007D2DB3"/>
    <w:rsid w:val="007D2E7E"/>
    <w:rsid w:val="007D2F73"/>
    <w:rsid w:val="007D2FB1"/>
    <w:rsid w:val="007D3041"/>
    <w:rsid w:val="007D307C"/>
    <w:rsid w:val="007D30EC"/>
    <w:rsid w:val="007D311F"/>
    <w:rsid w:val="007D31C0"/>
    <w:rsid w:val="007D3245"/>
    <w:rsid w:val="007D329F"/>
    <w:rsid w:val="007D32ED"/>
    <w:rsid w:val="007D3335"/>
    <w:rsid w:val="007D333D"/>
    <w:rsid w:val="007D3380"/>
    <w:rsid w:val="007D33E8"/>
    <w:rsid w:val="007D33F6"/>
    <w:rsid w:val="007D34FC"/>
    <w:rsid w:val="007D3573"/>
    <w:rsid w:val="007D3617"/>
    <w:rsid w:val="007D36D4"/>
    <w:rsid w:val="007D3720"/>
    <w:rsid w:val="007D372A"/>
    <w:rsid w:val="007D3755"/>
    <w:rsid w:val="007D381E"/>
    <w:rsid w:val="007D385D"/>
    <w:rsid w:val="007D38ED"/>
    <w:rsid w:val="007D399A"/>
    <w:rsid w:val="007D3A04"/>
    <w:rsid w:val="007D3A77"/>
    <w:rsid w:val="007D3B4D"/>
    <w:rsid w:val="007D3B69"/>
    <w:rsid w:val="007D3B82"/>
    <w:rsid w:val="007D3B87"/>
    <w:rsid w:val="007D3BCC"/>
    <w:rsid w:val="007D3BFA"/>
    <w:rsid w:val="007D3CFB"/>
    <w:rsid w:val="007D3D4B"/>
    <w:rsid w:val="007D3EA7"/>
    <w:rsid w:val="007D3ECF"/>
    <w:rsid w:val="007D3F0A"/>
    <w:rsid w:val="007D3F10"/>
    <w:rsid w:val="007D4001"/>
    <w:rsid w:val="007D40B5"/>
    <w:rsid w:val="007D41B4"/>
    <w:rsid w:val="007D4257"/>
    <w:rsid w:val="007D4289"/>
    <w:rsid w:val="007D4327"/>
    <w:rsid w:val="007D432A"/>
    <w:rsid w:val="007D4339"/>
    <w:rsid w:val="007D4358"/>
    <w:rsid w:val="007D44B5"/>
    <w:rsid w:val="007D44CE"/>
    <w:rsid w:val="007D45AA"/>
    <w:rsid w:val="007D45B3"/>
    <w:rsid w:val="007D464C"/>
    <w:rsid w:val="007D4668"/>
    <w:rsid w:val="007D4684"/>
    <w:rsid w:val="007D46B3"/>
    <w:rsid w:val="007D46EC"/>
    <w:rsid w:val="007D4705"/>
    <w:rsid w:val="007D474C"/>
    <w:rsid w:val="007D47BC"/>
    <w:rsid w:val="007D4876"/>
    <w:rsid w:val="007D4943"/>
    <w:rsid w:val="007D494A"/>
    <w:rsid w:val="007D49B1"/>
    <w:rsid w:val="007D4A38"/>
    <w:rsid w:val="007D4A8C"/>
    <w:rsid w:val="007D4B0E"/>
    <w:rsid w:val="007D4B16"/>
    <w:rsid w:val="007D4BF1"/>
    <w:rsid w:val="007D4C67"/>
    <w:rsid w:val="007D4C81"/>
    <w:rsid w:val="007D4CB1"/>
    <w:rsid w:val="007D4CE5"/>
    <w:rsid w:val="007D4D23"/>
    <w:rsid w:val="007D4D7C"/>
    <w:rsid w:val="007D4DAF"/>
    <w:rsid w:val="007D4DBC"/>
    <w:rsid w:val="007D4E18"/>
    <w:rsid w:val="007D4E35"/>
    <w:rsid w:val="007D4E73"/>
    <w:rsid w:val="007D4E98"/>
    <w:rsid w:val="007D4FCC"/>
    <w:rsid w:val="007D50CE"/>
    <w:rsid w:val="007D5151"/>
    <w:rsid w:val="007D5160"/>
    <w:rsid w:val="007D5165"/>
    <w:rsid w:val="007D5178"/>
    <w:rsid w:val="007D51BE"/>
    <w:rsid w:val="007D5216"/>
    <w:rsid w:val="007D5288"/>
    <w:rsid w:val="007D52B1"/>
    <w:rsid w:val="007D52F3"/>
    <w:rsid w:val="007D531D"/>
    <w:rsid w:val="007D5382"/>
    <w:rsid w:val="007D53CA"/>
    <w:rsid w:val="007D54BF"/>
    <w:rsid w:val="007D54C8"/>
    <w:rsid w:val="007D54E4"/>
    <w:rsid w:val="007D5525"/>
    <w:rsid w:val="007D55B9"/>
    <w:rsid w:val="007D55F8"/>
    <w:rsid w:val="007D5606"/>
    <w:rsid w:val="007D5622"/>
    <w:rsid w:val="007D5696"/>
    <w:rsid w:val="007D56FC"/>
    <w:rsid w:val="007D5739"/>
    <w:rsid w:val="007D5750"/>
    <w:rsid w:val="007D5776"/>
    <w:rsid w:val="007D577C"/>
    <w:rsid w:val="007D57B2"/>
    <w:rsid w:val="007D57E1"/>
    <w:rsid w:val="007D5805"/>
    <w:rsid w:val="007D586A"/>
    <w:rsid w:val="007D5875"/>
    <w:rsid w:val="007D592B"/>
    <w:rsid w:val="007D5931"/>
    <w:rsid w:val="007D5937"/>
    <w:rsid w:val="007D598E"/>
    <w:rsid w:val="007D5A57"/>
    <w:rsid w:val="007D5AA6"/>
    <w:rsid w:val="007D5B89"/>
    <w:rsid w:val="007D5C24"/>
    <w:rsid w:val="007D5C43"/>
    <w:rsid w:val="007D5C94"/>
    <w:rsid w:val="007D5E09"/>
    <w:rsid w:val="007D5ED7"/>
    <w:rsid w:val="007D5EE9"/>
    <w:rsid w:val="007D5F1A"/>
    <w:rsid w:val="007D5F67"/>
    <w:rsid w:val="007D5F8D"/>
    <w:rsid w:val="007D5F9F"/>
    <w:rsid w:val="007D5FBE"/>
    <w:rsid w:val="007D6057"/>
    <w:rsid w:val="007D6076"/>
    <w:rsid w:val="007D60A7"/>
    <w:rsid w:val="007D60E8"/>
    <w:rsid w:val="007D60EF"/>
    <w:rsid w:val="007D612E"/>
    <w:rsid w:val="007D615E"/>
    <w:rsid w:val="007D616E"/>
    <w:rsid w:val="007D61F9"/>
    <w:rsid w:val="007D6329"/>
    <w:rsid w:val="007D63DA"/>
    <w:rsid w:val="007D6423"/>
    <w:rsid w:val="007D644E"/>
    <w:rsid w:val="007D64B4"/>
    <w:rsid w:val="007D65E7"/>
    <w:rsid w:val="007D66B1"/>
    <w:rsid w:val="007D6770"/>
    <w:rsid w:val="007D67C0"/>
    <w:rsid w:val="007D67D1"/>
    <w:rsid w:val="007D6819"/>
    <w:rsid w:val="007D6944"/>
    <w:rsid w:val="007D6A49"/>
    <w:rsid w:val="007D6A90"/>
    <w:rsid w:val="007D6AAB"/>
    <w:rsid w:val="007D6AB0"/>
    <w:rsid w:val="007D6AC6"/>
    <w:rsid w:val="007D6B51"/>
    <w:rsid w:val="007D6B59"/>
    <w:rsid w:val="007D6C20"/>
    <w:rsid w:val="007D6C61"/>
    <w:rsid w:val="007D6C79"/>
    <w:rsid w:val="007D6CE9"/>
    <w:rsid w:val="007D6DA9"/>
    <w:rsid w:val="007D6E00"/>
    <w:rsid w:val="007D6E0C"/>
    <w:rsid w:val="007D6E1E"/>
    <w:rsid w:val="007D6E48"/>
    <w:rsid w:val="007D6EB5"/>
    <w:rsid w:val="007D6EC4"/>
    <w:rsid w:val="007D6FCF"/>
    <w:rsid w:val="007D702B"/>
    <w:rsid w:val="007D704A"/>
    <w:rsid w:val="007D709F"/>
    <w:rsid w:val="007D70E9"/>
    <w:rsid w:val="007D7182"/>
    <w:rsid w:val="007D728D"/>
    <w:rsid w:val="007D72B0"/>
    <w:rsid w:val="007D732D"/>
    <w:rsid w:val="007D7376"/>
    <w:rsid w:val="007D744A"/>
    <w:rsid w:val="007D7458"/>
    <w:rsid w:val="007D757E"/>
    <w:rsid w:val="007D7597"/>
    <w:rsid w:val="007D7650"/>
    <w:rsid w:val="007D769F"/>
    <w:rsid w:val="007D7700"/>
    <w:rsid w:val="007D7765"/>
    <w:rsid w:val="007D7774"/>
    <w:rsid w:val="007D77A1"/>
    <w:rsid w:val="007D77D7"/>
    <w:rsid w:val="007D77F9"/>
    <w:rsid w:val="007D78C0"/>
    <w:rsid w:val="007D7919"/>
    <w:rsid w:val="007D7936"/>
    <w:rsid w:val="007D79FD"/>
    <w:rsid w:val="007D7A87"/>
    <w:rsid w:val="007D7A91"/>
    <w:rsid w:val="007D7AAF"/>
    <w:rsid w:val="007D7BE2"/>
    <w:rsid w:val="007D7BF3"/>
    <w:rsid w:val="007D7C17"/>
    <w:rsid w:val="007D7C41"/>
    <w:rsid w:val="007D7CD1"/>
    <w:rsid w:val="007D7D52"/>
    <w:rsid w:val="007D7DD9"/>
    <w:rsid w:val="007D7E06"/>
    <w:rsid w:val="007D7E77"/>
    <w:rsid w:val="007D7F1F"/>
    <w:rsid w:val="007D7F50"/>
    <w:rsid w:val="007E0044"/>
    <w:rsid w:val="007E0087"/>
    <w:rsid w:val="007E00A5"/>
    <w:rsid w:val="007E010D"/>
    <w:rsid w:val="007E0126"/>
    <w:rsid w:val="007E0139"/>
    <w:rsid w:val="007E0142"/>
    <w:rsid w:val="007E019D"/>
    <w:rsid w:val="007E01C4"/>
    <w:rsid w:val="007E02AA"/>
    <w:rsid w:val="007E02AE"/>
    <w:rsid w:val="007E02D6"/>
    <w:rsid w:val="007E0359"/>
    <w:rsid w:val="007E0362"/>
    <w:rsid w:val="007E042E"/>
    <w:rsid w:val="007E044F"/>
    <w:rsid w:val="007E0450"/>
    <w:rsid w:val="007E0470"/>
    <w:rsid w:val="007E047A"/>
    <w:rsid w:val="007E047B"/>
    <w:rsid w:val="007E06AD"/>
    <w:rsid w:val="007E06D8"/>
    <w:rsid w:val="007E080D"/>
    <w:rsid w:val="007E0894"/>
    <w:rsid w:val="007E0920"/>
    <w:rsid w:val="007E0946"/>
    <w:rsid w:val="007E09B1"/>
    <w:rsid w:val="007E0A56"/>
    <w:rsid w:val="007E0B4C"/>
    <w:rsid w:val="007E0C0F"/>
    <w:rsid w:val="007E0C70"/>
    <w:rsid w:val="007E0C8D"/>
    <w:rsid w:val="007E0D7D"/>
    <w:rsid w:val="007E0EE4"/>
    <w:rsid w:val="007E0FAF"/>
    <w:rsid w:val="007E0FE4"/>
    <w:rsid w:val="007E0FF9"/>
    <w:rsid w:val="007E103F"/>
    <w:rsid w:val="007E10C1"/>
    <w:rsid w:val="007E1121"/>
    <w:rsid w:val="007E1151"/>
    <w:rsid w:val="007E115F"/>
    <w:rsid w:val="007E11D9"/>
    <w:rsid w:val="007E121C"/>
    <w:rsid w:val="007E12CE"/>
    <w:rsid w:val="007E133D"/>
    <w:rsid w:val="007E1484"/>
    <w:rsid w:val="007E14FB"/>
    <w:rsid w:val="007E1525"/>
    <w:rsid w:val="007E1602"/>
    <w:rsid w:val="007E168D"/>
    <w:rsid w:val="007E16B0"/>
    <w:rsid w:val="007E16D8"/>
    <w:rsid w:val="007E1877"/>
    <w:rsid w:val="007E189B"/>
    <w:rsid w:val="007E192C"/>
    <w:rsid w:val="007E1945"/>
    <w:rsid w:val="007E19EA"/>
    <w:rsid w:val="007E19F2"/>
    <w:rsid w:val="007E1A73"/>
    <w:rsid w:val="007E1A9C"/>
    <w:rsid w:val="007E1AC6"/>
    <w:rsid w:val="007E1AED"/>
    <w:rsid w:val="007E1B68"/>
    <w:rsid w:val="007E1CDF"/>
    <w:rsid w:val="007E1D27"/>
    <w:rsid w:val="007E1DCF"/>
    <w:rsid w:val="007E1DE1"/>
    <w:rsid w:val="007E1E64"/>
    <w:rsid w:val="007E1E73"/>
    <w:rsid w:val="007E1EB5"/>
    <w:rsid w:val="007E1EEE"/>
    <w:rsid w:val="007E1F1E"/>
    <w:rsid w:val="007E201A"/>
    <w:rsid w:val="007E201B"/>
    <w:rsid w:val="007E207A"/>
    <w:rsid w:val="007E211A"/>
    <w:rsid w:val="007E236E"/>
    <w:rsid w:val="007E2398"/>
    <w:rsid w:val="007E2399"/>
    <w:rsid w:val="007E24B1"/>
    <w:rsid w:val="007E24D9"/>
    <w:rsid w:val="007E251B"/>
    <w:rsid w:val="007E2670"/>
    <w:rsid w:val="007E26A3"/>
    <w:rsid w:val="007E2800"/>
    <w:rsid w:val="007E28B2"/>
    <w:rsid w:val="007E2993"/>
    <w:rsid w:val="007E29B4"/>
    <w:rsid w:val="007E29D9"/>
    <w:rsid w:val="007E2A24"/>
    <w:rsid w:val="007E2AA0"/>
    <w:rsid w:val="007E2AA9"/>
    <w:rsid w:val="007E2BED"/>
    <w:rsid w:val="007E2CB1"/>
    <w:rsid w:val="007E2CB4"/>
    <w:rsid w:val="007E2CC7"/>
    <w:rsid w:val="007E2CCE"/>
    <w:rsid w:val="007E2DE4"/>
    <w:rsid w:val="007E2E47"/>
    <w:rsid w:val="007E2E7B"/>
    <w:rsid w:val="007E2F0B"/>
    <w:rsid w:val="007E2FB4"/>
    <w:rsid w:val="007E2FEF"/>
    <w:rsid w:val="007E3158"/>
    <w:rsid w:val="007E318A"/>
    <w:rsid w:val="007E31B6"/>
    <w:rsid w:val="007E3221"/>
    <w:rsid w:val="007E324F"/>
    <w:rsid w:val="007E3323"/>
    <w:rsid w:val="007E3343"/>
    <w:rsid w:val="007E34B3"/>
    <w:rsid w:val="007E34ED"/>
    <w:rsid w:val="007E3510"/>
    <w:rsid w:val="007E3538"/>
    <w:rsid w:val="007E3629"/>
    <w:rsid w:val="007E3662"/>
    <w:rsid w:val="007E366D"/>
    <w:rsid w:val="007E368D"/>
    <w:rsid w:val="007E36CE"/>
    <w:rsid w:val="007E36E7"/>
    <w:rsid w:val="007E377E"/>
    <w:rsid w:val="007E3873"/>
    <w:rsid w:val="007E388D"/>
    <w:rsid w:val="007E3898"/>
    <w:rsid w:val="007E38DD"/>
    <w:rsid w:val="007E3976"/>
    <w:rsid w:val="007E3AB2"/>
    <w:rsid w:val="007E3AEF"/>
    <w:rsid w:val="007E3B77"/>
    <w:rsid w:val="007E3B79"/>
    <w:rsid w:val="007E3B9F"/>
    <w:rsid w:val="007E3BA4"/>
    <w:rsid w:val="007E3CA3"/>
    <w:rsid w:val="007E3CED"/>
    <w:rsid w:val="007E3D17"/>
    <w:rsid w:val="007E3E1B"/>
    <w:rsid w:val="007E3ECB"/>
    <w:rsid w:val="007E3FA5"/>
    <w:rsid w:val="007E3FC1"/>
    <w:rsid w:val="007E3FD1"/>
    <w:rsid w:val="007E403A"/>
    <w:rsid w:val="007E4041"/>
    <w:rsid w:val="007E404F"/>
    <w:rsid w:val="007E41AC"/>
    <w:rsid w:val="007E41FF"/>
    <w:rsid w:val="007E4212"/>
    <w:rsid w:val="007E4225"/>
    <w:rsid w:val="007E42D4"/>
    <w:rsid w:val="007E434A"/>
    <w:rsid w:val="007E437F"/>
    <w:rsid w:val="007E4410"/>
    <w:rsid w:val="007E4498"/>
    <w:rsid w:val="007E461C"/>
    <w:rsid w:val="007E469F"/>
    <w:rsid w:val="007E46A1"/>
    <w:rsid w:val="007E4729"/>
    <w:rsid w:val="007E4741"/>
    <w:rsid w:val="007E4746"/>
    <w:rsid w:val="007E481A"/>
    <w:rsid w:val="007E4834"/>
    <w:rsid w:val="007E486D"/>
    <w:rsid w:val="007E4870"/>
    <w:rsid w:val="007E48C9"/>
    <w:rsid w:val="007E4918"/>
    <w:rsid w:val="007E49F9"/>
    <w:rsid w:val="007E4AD7"/>
    <w:rsid w:val="007E4AE1"/>
    <w:rsid w:val="007E4BB1"/>
    <w:rsid w:val="007E4C3F"/>
    <w:rsid w:val="007E4D74"/>
    <w:rsid w:val="007E4DC7"/>
    <w:rsid w:val="007E4E13"/>
    <w:rsid w:val="007E4F40"/>
    <w:rsid w:val="007E502E"/>
    <w:rsid w:val="007E5094"/>
    <w:rsid w:val="007E50A6"/>
    <w:rsid w:val="007E5124"/>
    <w:rsid w:val="007E5154"/>
    <w:rsid w:val="007E51A9"/>
    <w:rsid w:val="007E51D5"/>
    <w:rsid w:val="007E5277"/>
    <w:rsid w:val="007E52A7"/>
    <w:rsid w:val="007E52CA"/>
    <w:rsid w:val="007E52D4"/>
    <w:rsid w:val="007E53B5"/>
    <w:rsid w:val="007E5408"/>
    <w:rsid w:val="007E5445"/>
    <w:rsid w:val="007E5489"/>
    <w:rsid w:val="007E548D"/>
    <w:rsid w:val="007E54CA"/>
    <w:rsid w:val="007E566D"/>
    <w:rsid w:val="007E56E8"/>
    <w:rsid w:val="007E56F3"/>
    <w:rsid w:val="007E5703"/>
    <w:rsid w:val="007E5739"/>
    <w:rsid w:val="007E574C"/>
    <w:rsid w:val="007E575F"/>
    <w:rsid w:val="007E579D"/>
    <w:rsid w:val="007E58DB"/>
    <w:rsid w:val="007E5968"/>
    <w:rsid w:val="007E5986"/>
    <w:rsid w:val="007E5A27"/>
    <w:rsid w:val="007E5A4E"/>
    <w:rsid w:val="007E5A51"/>
    <w:rsid w:val="007E5A52"/>
    <w:rsid w:val="007E5B07"/>
    <w:rsid w:val="007E5C56"/>
    <w:rsid w:val="007E5C85"/>
    <w:rsid w:val="007E5CAE"/>
    <w:rsid w:val="007E5CCF"/>
    <w:rsid w:val="007E5CD2"/>
    <w:rsid w:val="007E5CDD"/>
    <w:rsid w:val="007E5D50"/>
    <w:rsid w:val="007E5D79"/>
    <w:rsid w:val="007E5E56"/>
    <w:rsid w:val="007E5F16"/>
    <w:rsid w:val="007E5F20"/>
    <w:rsid w:val="007E5F42"/>
    <w:rsid w:val="007E5F97"/>
    <w:rsid w:val="007E6054"/>
    <w:rsid w:val="007E6102"/>
    <w:rsid w:val="007E6175"/>
    <w:rsid w:val="007E61F3"/>
    <w:rsid w:val="007E6243"/>
    <w:rsid w:val="007E624C"/>
    <w:rsid w:val="007E6280"/>
    <w:rsid w:val="007E62CC"/>
    <w:rsid w:val="007E6316"/>
    <w:rsid w:val="007E631A"/>
    <w:rsid w:val="007E6360"/>
    <w:rsid w:val="007E63CD"/>
    <w:rsid w:val="007E63DA"/>
    <w:rsid w:val="007E6456"/>
    <w:rsid w:val="007E6471"/>
    <w:rsid w:val="007E65E9"/>
    <w:rsid w:val="007E666F"/>
    <w:rsid w:val="007E668F"/>
    <w:rsid w:val="007E66E3"/>
    <w:rsid w:val="007E674D"/>
    <w:rsid w:val="007E67FF"/>
    <w:rsid w:val="007E6865"/>
    <w:rsid w:val="007E6890"/>
    <w:rsid w:val="007E6C3B"/>
    <w:rsid w:val="007E6CE1"/>
    <w:rsid w:val="007E6CED"/>
    <w:rsid w:val="007E6D31"/>
    <w:rsid w:val="007E6D88"/>
    <w:rsid w:val="007E6E27"/>
    <w:rsid w:val="007E6E2C"/>
    <w:rsid w:val="007E6E71"/>
    <w:rsid w:val="007E7032"/>
    <w:rsid w:val="007E707E"/>
    <w:rsid w:val="007E719D"/>
    <w:rsid w:val="007E71E0"/>
    <w:rsid w:val="007E722C"/>
    <w:rsid w:val="007E724F"/>
    <w:rsid w:val="007E7296"/>
    <w:rsid w:val="007E7407"/>
    <w:rsid w:val="007E74A3"/>
    <w:rsid w:val="007E752A"/>
    <w:rsid w:val="007E752E"/>
    <w:rsid w:val="007E76E3"/>
    <w:rsid w:val="007E7719"/>
    <w:rsid w:val="007E7727"/>
    <w:rsid w:val="007E7775"/>
    <w:rsid w:val="007E7819"/>
    <w:rsid w:val="007E7918"/>
    <w:rsid w:val="007E791E"/>
    <w:rsid w:val="007E7948"/>
    <w:rsid w:val="007E7971"/>
    <w:rsid w:val="007E798F"/>
    <w:rsid w:val="007E7A09"/>
    <w:rsid w:val="007E7A1E"/>
    <w:rsid w:val="007E7A40"/>
    <w:rsid w:val="007E7BA4"/>
    <w:rsid w:val="007E7BBC"/>
    <w:rsid w:val="007E7BC7"/>
    <w:rsid w:val="007E7BF8"/>
    <w:rsid w:val="007E7C47"/>
    <w:rsid w:val="007E7C88"/>
    <w:rsid w:val="007E7CCD"/>
    <w:rsid w:val="007E7D10"/>
    <w:rsid w:val="007E7D18"/>
    <w:rsid w:val="007E7D2D"/>
    <w:rsid w:val="007E7DB1"/>
    <w:rsid w:val="007E7E12"/>
    <w:rsid w:val="007E7E35"/>
    <w:rsid w:val="007E7F0C"/>
    <w:rsid w:val="007E7F16"/>
    <w:rsid w:val="007E7F45"/>
    <w:rsid w:val="007E7F95"/>
    <w:rsid w:val="007F0099"/>
    <w:rsid w:val="007F00D3"/>
    <w:rsid w:val="007F0115"/>
    <w:rsid w:val="007F0151"/>
    <w:rsid w:val="007F01BF"/>
    <w:rsid w:val="007F01E7"/>
    <w:rsid w:val="007F01FB"/>
    <w:rsid w:val="007F0227"/>
    <w:rsid w:val="007F0237"/>
    <w:rsid w:val="007F02F6"/>
    <w:rsid w:val="007F035E"/>
    <w:rsid w:val="007F03FB"/>
    <w:rsid w:val="007F0463"/>
    <w:rsid w:val="007F057B"/>
    <w:rsid w:val="007F05F1"/>
    <w:rsid w:val="007F0606"/>
    <w:rsid w:val="007F06C3"/>
    <w:rsid w:val="007F06D6"/>
    <w:rsid w:val="007F0746"/>
    <w:rsid w:val="007F0775"/>
    <w:rsid w:val="007F07E4"/>
    <w:rsid w:val="007F0834"/>
    <w:rsid w:val="007F090E"/>
    <w:rsid w:val="007F095A"/>
    <w:rsid w:val="007F0986"/>
    <w:rsid w:val="007F09EB"/>
    <w:rsid w:val="007F0A52"/>
    <w:rsid w:val="007F0A7E"/>
    <w:rsid w:val="007F0AEC"/>
    <w:rsid w:val="007F0CA3"/>
    <w:rsid w:val="007F0D2A"/>
    <w:rsid w:val="007F0D30"/>
    <w:rsid w:val="007F0D4D"/>
    <w:rsid w:val="007F0DBF"/>
    <w:rsid w:val="007F0E1F"/>
    <w:rsid w:val="007F0E96"/>
    <w:rsid w:val="007F0EF3"/>
    <w:rsid w:val="007F0F52"/>
    <w:rsid w:val="007F100A"/>
    <w:rsid w:val="007F1050"/>
    <w:rsid w:val="007F10F0"/>
    <w:rsid w:val="007F124B"/>
    <w:rsid w:val="007F128E"/>
    <w:rsid w:val="007F129B"/>
    <w:rsid w:val="007F133C"/>
    <w:rsid w:val="007F14A2"/>
    <w:rsid w:val="007F1508"/>
    <w:rsid w:val="007F163A"/>
    <w:rsid w:val="007F16AE"/>
    <w:rsid w:val="007F1782"/>
    <w:rsid w:val="007F17D7"/>
    <w:rsid w:val="007F1944"/>
    <w:rsid w:val="007F194B"/>
    <w:rsid w:val="007F1A0A"/>
    <w:rsid w:val="007F1C01"/>
    <w:rsid w:val="007F1C50"/>
    <w:rsid w:val="007F1C6B"/>
    <w:rsid w:val="007F1CF6"/>
    <w:rsid w:val="007F1DFC"/>
    <w:rsid w:val="007F1E37"/>
    <w:rsid w:val="007F1E95"/>
    <w:rsid w:val="007F1EB6"/>
    <w:rsid w:val="007F2003"/>
    <w:rsid w:val="007F203B"/>
    <w:rsid w:val="007F20BD"/>
    <w:rsid w:val="007F2111"/>
    <w:rsid w:val="007F2254"/>
    <w:rsid w:val="007F226B"/>
    <w:rsid w:val="007F226E"/>
    <w:rsid w:val="007F2309"/>
    <w:rsid w:val="007F2408"/>
    <w:rsid w:val="007F24AE"/>
    <w:rsid w:val="007F24D6"/>
    <w:rsid w:val="007F2548"/>
    <w:rsid w:val="007F2579"/>
    <w:rsid w:val="007F25EA"/>
    <w:rsid w:val="007F2649"/>
    <w:rsid w:val="007F269F"/>
    <w:rsid w:val="007F26FB"/>
    <w:rsid w:val="007F2702"/>
    <w:rsid w:val="007F27BF"/>
    <w:rsid w:val="007F280B"/>
    <w:rsid w:val="007F2824"/>
    <w:rsid w:val="007F28A5"/>
    <w:rsid w:val="007F2AB4"/>
    <w:rsid w:val="007F2B05"/>
    <w:rsid w:val="007F2B69"/>
    <w:rsid w:val="007F2BE1"/>
    <w:rsid w:val="007F2BEF"/>
    <w:rsid w:val="007F2BF8"/>
    <w:rsid w:val="007F2C4B"/>
    <w:rsid w:val="007F2CBD"/>
    <w:rsid w:val="007F2CD1"/>
    <w:rsid w:val="007F2CE8"/>
    <w:rsid w:val="007F2D7C"/>
    <w:rsid w:val="007F2E1F"/>
    <w:rsid w:val="007F2EEA"/>
    <w:rsid w:val="007F2F65"/>
    <w:rsid w:val="007F2F9C"/>
    <w:rsid w:val="007F2FDF"/>
    <w:rsid w:val="007F2FF7"/>
    <w:rsid w:val="007F30A8"/>
    <w:rsid w:val="007F30CD"/>
    <w:rsid w:val="007F3104"/>
    <w:rsid w:val="007F3106"/>
    <w:rsid w:val="007F3115"/>
    <w:rsid w:val="007F3128"/>
    <w:rsid w:val="007F3145"/>
    <w:rsid w:val="007F31FD"/>
    <w:rsid w:val="007F321A"/>
    <w:rsid w:val="007F33A0"/>
    <w:rsid w:val="007F33D2"/>
    <w:rsid w:val="007F34B6"/>
    <w:rsid w:val="007F34F7"/>
    <w:rsid w:val="007F3623"/>
    <w:rsid w:val="007F3633"/>
    <w:rsid w:val="007F3656"/>
    <w:rsid w:val="007F36CD"/>
    <w:rsid w:val="007F374B"/>
    <w:rsid w:val="007F376D"/>
    <w:rsid w:val="007F3777"/>
    <w:rsid w:val="007F3784"/>
    <w:rsid w:val="007F37A1"/>
    <w:rsid w:val="007F37BE"/>
    <w:rsid w:val="007F3819"/>
    <w:rsid w:val="007F39AF"/>
    <w:rsid w:val="007F3A0C"/>
    <w:rsid w:val="007F3AC2"/>
    <w:rsid w:val="007F3B38"/>
    <w:rsid w:val="007F3B86"/>
    <w:rsid w:val="007F3C01"/>
    <w:rsid w:val="007F3C96"/>
    <w:rsid w:val="007F3CE8"/>
    <w:rsid w:val="007F3D78"/>
    <w:rsid w:val="007F3D9A"/>
    <w:rsid w:val="007F3DA1"/>
    <w:rsid w:val="007F3DE5"/>
    <w:rsid w:val="007F3E0A"/>
    <w:rsid w:val="007F3E1F"/>
    <w:rsid w:val="007F3E3B"/>
    <w:rsid w:val="007F3E3E"/>
    <w:rsid w:val="007F3E44"/>
    <w:rsid w:val="007F3E71"/>
    <w:rsid w:val="007F3EE9"/>
    <w:rsid w:val="007F3F8D"/>
    <w:rsid w:val="007F3FA0"/>
    <w:rsid w:val="007F3FD9"/>
    <w:rsid w:val="007F3FED"/>
    <w:rsid w:val="007F4020"/>
    <w:rsid w:val="007F4054"/>
    <w:rsid w:val="007F408F"/>
    <w:rsid w:val="007F4158"/>
    <w:rsid w:val="007F41C3"/>
    <w:rsid w:val="007F42B9"/>
    <w:rsid w:val="007F443B"/>
    <w:rsid w:val="007F45AE"/>
    <w:rsid w:val="007F45E9"/>
    <w:rsid w:val="007F46ED"/>
    <w:rsid w:val="007F475A"/>
    <w:rsid w:val="007F47DF"/>
    <w:rsid w:val="007F482A"/>
    <w:rsid w:val="007F48E9"/>
    <w:rsid w:val="007F4943"/>
    <w:rsid w:val="007F49AD"/>
    <w:rsid w:val="007F49C9"/>
    <w:rsid w:val="007F4A68"/>
    <w:rsid w:val="007F4A69"/>
    <w:rsid w:val="007F4AB4"/>
    <w:rsid w:val="007F4BFF"/>
    <w:rsid w:val="007F4C11"/>
    <w:rsid w:val="007F4C8F"/>
    <w:rsid w:val="007F4C92"/>
    <w:rsid w:val="007F4CAF"/>
    <w:rsid w:val="007F4CCE"/>
    <w:rsid w:val="007F4D7B"/>
    <w:rsid w:val="007F4E0D"/>
    <w:rsid w:val="007F4E63"/>
    <w:rsid w:val="007F4EFA"/>
    <w:rsid w:val="007F4F21"/>
    <w:rsid w:val="007F51E8"/>
    <w:rsid w:val="007F51F2"/>
    <w:rsid w:val="007F521F"/>
    <w:rsid w:val="007F5280"/>
    <w:rsid w:val="007F52C3"/>
    <w:rsid w:val="007F5337"/>
    <w:rsid w:val="007F536D"/>
    <w:rsid w:val="007F5462"/>
    <w:rsid w:val="007F547F"/>
    <w:rsid w:val="007F54C1"/>
    <w:rsid w:val="007F54D8"/>
    <w:rsid w:val="007F54FA"/>
    <w:rsid w:val="007F557C"/>
    <w:rsid w:val="007F56B1"/>
    <w:rsid w:val="007F56CF"/>
    <w:rsid w:val="007F57C8"/>
    <w:rsid w:val="007F57FF"/>
    <w:rsid w:val="007F5805"/>
    <w:rsid w:val="007F58D7"/>
    <w:rsid w:val="007F5982"/>
    <w:rsid w:val="007F5A0F"/>
    <w:rsid w:val="007F5A6A"/>
    <w:rsid w:val="007F5AA6"/>
    <w:rsid w:val="007F5AE2"/>
    <w:rsid w:val="007F5BFB"/>
    <w:rsid w:val="007F5C79"/>
    <w:rsid w:val="007F5D21"/>
    <w:rsid w:val="007F5D4C"/>
    <w:rsid w:val="007F5D4E"/>
    <w:rsid w:val="007F5DBE"/>
    <w:rsid w:val="007F5DC3"/>
    <w:rsid w:val="007F5E5B"/>
    <w:rsid w:val="007F5E9C"/>
    <w:rsid w:val="007F5FA7"/>
    <w:rsid w:val="007F6070"/>
    <w:rsid w:val="007F6077"/>
    <w:rsid w:val="007F60C8"/>
    <w:rsid w:val="007F6109"/>
    <w:rsid w:val="007F6195"/>
    <w:rsid w:val="007F61DB"/>
    <w:rsid w:val="007F6294"/>
    <w:rsid w:val="007F637C"/>
    <w:rsid w:val="007F639B"/>
    <w:rsid w:val="007F63DB"/>
    <w:rsid w:val="007F6463"/>
    <w:rsid w:val="007F6485"/>
    <w:rsid w:val="007F65F0"/>
    <w:rsid w:val="007F6689"/>
    <w:rsid w:val="007F66C5"/>
    <w:rsid w:val="007F66C8"/>
    <w:rsid w:val="007F66D4"/>
    <w:rsid w:val="007F66FF"/>
    <w:rsid w:val="007F671B"/>
    <w:rsid w:val="007F6751"/>
    <w:rsid w:val="007F6806"/>
    <w:rsid w:val="007F6807"/>
    <w:rsid w:val="007F69EE"/>
    <w:rsid w:val="007F6AA7"/>
    <w:rsid w:val="007F6B7B"/>
    <w:rsid w:val="007F6B80"/>
    <w:rsid w:val="007F6B9F"/>
    <w:rsid w:val="007F6BF7"/>
    <w:rsid w:val="007F6C70"/>
    <w:rsid w:val="007F6C7F"/>
    <w:rsid w:val="007F6D78"/>
    <w:rsid w:val="007F6DB4"/>
    <w:rsid w:val="007F6E3A"/>
    <w:rsid w:val="007F6E44"/>
    <w:rsid w:val="007F6EC1"/>
    <w:rsid w:val="007F6ED6"/>
    <w:rsid w:val="007F6F18"/>
    <w:rsid w:val="007F7050"/>
    <w:rsid w:val="007F7084"/>
    <w:rsid w:val="007F7119"/>
    <w:rsid w:val="007F7155"/>
    <w:rsid w:val="007F716F"/>
    <w:rsid w:val="007F71F0"/>
    <w:rsid w:val="007F7228"/>
    <w:rsid w:val="007F722D"/>
    <w:rsid w:val="007F72A8"/>
    <w:rsid w:val="007F7335"/>
    <w:rsid w:val="007F73B0"/>
    <w:rsid w:val="007F7499"/>
    <w:rsid w:val="007F758D"/>
    <w:rsid w:val="007F7596"/>
    <w:rsid w:val="007F7640"/>
    <w:rsid w:val="007F76E7"/>
    <w:rsid w:val="007F773C"/>
    <w:rsid w:val="007F7780"/>
    <w:rsid w:val="007F77FA"/>
    <w:rsid w:val="007F7814"/>
    <w:rsid w:val="007F781D"/>
    <w:rsid w:val="007F7891"/>
    <w:rsid w:val="007F78A5"/>
    <w:rsid w:val="007F791B"/>
    <w:rsid w:val="007F797C"/>
    <w:rsid w:val="007F7AB9"/>
    <w:rsid w:val="007F7AFA"/>
    <w:rsid w:val="007F7B16"/>
    <w:rsid w:val="007F7C0F"/>
    <w:rsid w:val="007F7D06"/>
    <w:rsid w:val="007F7DD6"/>
    <w:rsid w:val="007F7E03"/>
    <w:rsid w:val="007F7EED"/>
    <w:rsid w:val="007F7F13"/>
    <w:rsid w:val="007F7FC8"/>
    <w:rsid w:val="00800060"/>
    <w:rsid w:val="00800079"/>
    <w:rsid w:val="00800093"/>
    <w:rsid w:val="008000CA"/>
    <w:rsid w:val="0080015D"/>
    <w:rsid w:val="008001B2"/>
    <w:rsid w:val="008002BA"/>
    <w:rsid w:val="008003A4"/>
    <w:rsid w:val="00800441"/>
    <w:rsid w:val="00800562"/>
    <w:rsid w:val="008005C3"/>
    <w:rsid w:val="00800733"/>
    <w:rsid w:val="0080086E"/>
    <w:rsid w:val="00800873"/>
    <w:rsid w:val="008008D9"/>
    <w:rsid w:val="008008ED"/>
    <w:rsid w:val="00800900"/>
    <w:rsid w:val="00800920"/>
    <w:rsid w:val="0080097C"/>
    <w:rsid w:val="00800A20"/>
    <w:rsid w:val="00800A78"/>
    <w:rsid w:val="00800A7B"/>
    <w:rsid w:val="00800B60"/>
    <w:rsid w:val="00800BCE"/>
    <w:rsid w:val="00800C99"/>
    <w:rsid w:val="00800D06"/>
    <w:rsid w:val="00800D9E"/>
    <w:rsid w:val="00800DBE"/>
    <w:rsid w:val="00800E56"/>
    <w:rsid w:val="00800E9E"/>
    <w:rsid w:val="00800F48"/>
    <w:rsid w:val="00800FD1"/>
    <w:rsid w:val="0080101E"/>
    <w:rsid w:val="008010A9"/>
    <w:rsid w:val="0080110E"/>
    <w:rsid w:val="0080111F"/>
    <w:rsid w:val="00801124"/>
    <w:rsid w:val="00801262"/>
    <w:rsid w:val="008012D6"/>
    <w:rsid w:val="00801313"/>
    <w:rsid w:val="00801332"/>
    <w:rsid w:val="00801388"/>
    <w:rsid w:val="0080140E"/>
    <w:rsid w:val="0080157E"/>
    <w:rsid w:val="0080159B"/>
    <w:rsid w:val="008015A5"/>
    <w:rsid w:val="008015FF"/>
    <w:rsid w:val="00801654"/>
    <w:rsid w:val="0080167B"/>
    <w:rsid w:val="00801788"/>
    <w:rsid w:val="008017A0"/>
    <w:rsid w:val="00801809"/>
    <w:rsid w:val="00801832"/>
    <w:rsid w:val="00801844"/>
    <w:rsid w:val="00801981"/>
    <w:rsid w:val="008019A7"/>
    <w:rsid w:val="00801A58"/>
    <w:rsid w:val="00801AB5"/>
    <w:rsid w:val="00801B0B"/>
    <w:rsid w:val="00801BB5"/>
    <w:rsid w:val="00801C99"/>
    <w:rsid w:val="00801DA5"/>
    <w:rsid w:val="00801DCA"/>
    <w:rsid w:val="00801DD2"/>
    <w:rsid w:val="00801E7B"/>
    <w:rsid w:val="00801E88"/>
    <w:rsid w:val="00801F44"/>
    <w:rsid w:val="00802065"/>
    <w:rsid w:val="008020C5"/>
    <w:rsid w:val="00802190"/>
    <w:rsid w:val="008022CF"/>
    <w:rsid w:val="00802301"/>
    <w:rsid w:val="00802313"/>
    <w:rsid w:val="0080242F"/>
    <w:rsid w:val="00802431"/>
    <w:rsid w:val="008024B2"/>
    <w:rsid w:val="0080251C"/>
    <w:rsid w:val="008025D4"/>
    <w:rsid w:val="00802636"/>
    <w:rsid w:val="0080265D"/>
    <w:rsid w:val="008026C0"/>
    <w:rsid w:val="008026C9"/>
    <w:rsid w:val="0080274E"/>
    <w:rsid w:val="00802767"/>
    <w:rsid w:val="008027C5"/>
    <w:rsid w:val="00802837"/>
    <w:rsid w:val="00802860"/>
    <w:rsid w:val="00802883"/>
    <w:rsid w:val="008029A3"/>
    <w:rsid w:val="008029D3"/>
    <w:rsid w:val="008029F2"/>
    <w:rsid w:val="008029F4"/>
    <w:rsid w:val="00802A1A"/>
    <w:rsid w:val="00802A51"/>
    <w:rsid w:val="00802A66"/>
    <w:rsid w:val="00802A76"/>
    <w:rsid w:val="00802B65"/>
    <w:rsid w:val="00802B80"/>
    <w:rsid w:val="00802BB7"/>
    <w:rsid w:val="00802D49"/>
    <w:rsid w:val="00802E8F"/>
    <w:rsid w:val="00802EFA"/>
    <w:rsid w:val="00802F0C"/>
    <w:rsid w:val="00802F70"/>
    <w:rsid w:val="00803023"/>
    <w:rsid w:val="00803033"/>
    <w:rsid w:val="00803074"/>
    <w:rsid w:val="00803171"/>
    <w:rsid w:val="008031AD"/>
    <w:rsid w:val="008031FD"/>
    <w:rsid w:val="00803232"/>
    <w:rsid w:val="0080324F"/>
    <w:rsid w:val="008032C0"/>
    <w:rsid w:val="00803310"/>
    <w:rsid w:val="00803322"/>
    <w:rsid w:val="008033C0"/>
    <w:rsid w:val="00803423"/>
    <w:rsid w:val="00803439"/>
    <w:rsid w:val="0080346A"/>
    <w:rsid w:val="008034DE"/>
    <w:rsid w:val="00803531"/>
    <w:rsid w:val="00803626"/>
    <w:rsid w:val="0080369C"/>
    <w:rsid w:val="008036BC"/>
    <w:rsid w:val="0080377B"/>
    <w:rsid w:val="0080377F"/>
    <w:rsid w:val="00803781"/>
    <w:rsid w:val="00803803"/>
    <w:rsid w:val="00803843"/>
    <w:rsid w:val="008038FA"/>
    <w:rsid w:val="008039A2"/>
    <w:rsid w:val="00803A65"/>
    <w:rsid w:val="00803AAD"/>
    <w:rsid w:val="00803B19"/>
    <w:rsid w:val="00803B2E"/>
    <w:rsid w:val="00803C1E"/>
    <w:rsid w:val="00803C38"/>
    <w:rsid w:val="00803DB1"/>
    <w:rsid w:val="00803DC8"/>
    <w:rsid w:val="00803E10"/>
    <w:rsid w:val="00803F5B"/>
    <w:rsid w:val="00803F83"/>
    <w:rsid w:val="00803FF5"/>
    <w:rsid w:val="0080406F"/>
    <w:rsid w:val="008040FD"/>
    <w:rsid w:val="0080418B"/>
    <w:rsid w:val="0080420C"/>
    <w:rsid w:val="00804243"/>
    <w:rsid w:val="008042B1"/>
    <w:rsid w:val="008042D7"/>
    <w:rsid w:val="00804338"/>
    <w:rsid w:val="0080434B"/>
    <w:rsid w:val="008043B5"/>
    <w:rsid w:val="008043BD"/>
    <w:rsid w:val="008043F8"/>
    <w:rsid w:val="00804463"/>
    <w:rsid w:val="00804478"/>
    <w:rsid w:val="008044C8"/>
    <w:rsid w:val="0080450D"/>
    <w:rsid w:val="00804523"/>
    <w:rsid w:val="0080454D"/>
    <w:rsid w:val="00804628"/>
    <w:rsid w:val="00804644"/>
    <w:rsid w:val="0080468D"/>
    <w:rsid w:val="00804699"/>
    <w:rsid w:val="00804728"/>
    <w:rsid w:val="00804744"/>
    <w:rsid w:val="008047B0"/>
    <w:rsid w:val="00804819"/>
    <w:rsid w:val="00804886"/>
    <w:rsid w:val="00804990"/>
    <w:rsid w:val="008049D8"/>
    <w:rsid w:val="008049E3"/>
    <w:rsid w:val="00804A25"/>
    <w:rsid w:val="00804A9F"/>
    <w:rsid w:val="00804AA7"/>
    <w:rsid w:val="00804AC3"/>
    <w:rsid w:val="00804AEC"/>
    <w:rsid w:val="00804B05"/>
    <w:rsid w:val="00804B09"/>
    <w:rsid w:val="00804C2A"/>
    <w:rsid w:val="00804C41"/>
    <w:rsid w:val="00804C59"/>
    <w:rsid w:val="00804C81"/>
    <w:rsid w:val="00804C8C"/>
    <w:rsid w:val="00804C91"/>
    <w:rsid w:val="00804D00"/>
    <w:rsid w:val="00804EA7"/>
    <w:rsid w:val="00804F3F"/>
    <w:rsid w:val="00804F83"/>
    <w:rsid w:val="00804FC2"/>
    <w:rsid w:val="00805140"/>
    <w:rsid w:val="00805147"/>
    <w:rsid w:val="008051F3"/>
    <w:rsid w:val="00805212"/>
    <w:rsid w:val="00805242"/>
    <w:rsid w:val="0080528C"/>
    <w:rsid w:val="008052DA"/>
    <w:rsid w:val="00805306"/>
    <w:rsid w:val="008053B1"/>
    <w:rsid w:val="008053D2"/>
    <w:rsid w:val="008053DA"/>
    <w:rsid w:val="00805456"/>
    <w:rsid w:val="0080546B"/>
    <w:rsid w:val="0080546D"/>
    <w:rsid w:val="00805490"/>
    <w:rsid w:val="008054FB"/>
    <w:rsid w:val="00805500"/>
    <w:rsid w:val="0080551D"/>
    <w:rsid w:val="00805584"/>
    <w:rsid w:val="008055A0"/>
    <w:rsid w:val="008055BD"/>
    <w:rsid w:val="008055D8"/>
    <w:rsid w:val="008055DE"/>
    <w:rsid w:val="00805604"/>
    <w:rsid w:val="00805624"/>
    <w:rsid w:val="00805676"/>
    <w:rsid w:val="008056BC"/>
    <w:rsid w:val="008056C4"/>
    <w:rsid w:val="00805734"/>
    <w:rsid w:val="00805829"/>
    <w:rsid w:val="00805852"/>
    <w:rsid w:val="00805955"/>
    <w:rsid w:val="00805988"/>
    <w:rsid w:val="00805A12"/>
    <w:rsid w:val="00805A25"/>
    <w:rsid w:val="00805A47"/>
    <w:rsid w:val="00805B0E"/>
    <w:rsid w:val="00805B44"/>
    <w:rsid w:val="00805B49"/>
    <w:rsid w:val="00805BA0"/>
    <w:rsid w:val="00805BE1"/>
    <w:rsid w:val="00805C48"/>
    <w:rsid w:val="00805C83"/>
    <w:rsid w:val="00805C93"/>
    <w:rsid w:val="00805D12"/>
    <w:rsid w:val="00805D34"/>
    <w:rsid w:val="00805D5D"/>
    <w:rsid w:val="00805DC6"/>
    <w:rsid w:val="00805F78"/>
    <w:rsid w:val="00805FB7"/>
    <w:rsid w:val="00805FE4"/>
    <w:rsid w:val="00805FEC"/>
    <w:rsid w:val="00806004"/>
    <w:rsid w:val="0080605B"/>
    <w:rsid w:val="008060A5"/>
    <w:rsid w:val="008060C6"/>
    <w:rsid w:val="0080614A"/>
    <w:rsid w:val="0080615B"/>
    <w:rsid w:val="008061AB"/>
    <w:rsid w:val="00806204"/>
    <w:rsid w:val="008062F3"/>
    <w:rsid w:val="00806305"/>
    <w:rsid w:val="00806431"/>
    <w:rsid w:val="008064A5"/>
    <w:rsid w:val="00806528"/>
    <w:rsid w:val="008066CA"/>
    <w:rsid w:val="008066FE"/>
    <w:rsid w:val="00806845"/>
    <w:rsid w:val="00806A65"/>
    <w:rsid w:val="00806B24"/>
    <w:rsid w:val="00806B50"/>
    <w:rsid w:val="00806B7F"/>
    <w:rsid w:val="00806B92"/>
    <w:rsid w:val="00806BD1"/>
    <w:rsid w:val="00806BE2"/>
    <w:rsid w:val="00806C10"/>
    <w:rsid w:val="00806C32"/>
    <w:rsid w:val="00806C3B"/>
    <w:rsid w:val="00806C68"/>
    <w:rsid w:val="00806CC9"/>
    <w:rsid w:val="00806CD7"/>
    <w:rsid w:val="00806D19"/>
    <w:rsid w:val="00806D7D"/>
    <w:rsid w:val="00806D85"/>
    <w:rsid w:val="00806D9A"/>
    <w:rsid w:val="00806EC1"/>
    <w:rsid w:val="00806EE7"/>
    <w:rsid w:val="00806F90"/>
    <w:rsid w:val="008071E7"/>
    <w:rsid w:val="00807200"/>
    <w:rsid w:val="008072A1"/>
    <w:rsid w:val="00807452"/>
    <w:rsid w:val="008074AB"/>
    <w:rsid w:val="008074CC"/>
    <w:rsid w:val="008074EE"/>
    <w:rsid w:val="00807542"/>
    <w:rsid w:val="00807597"/>
    <w:rsid w:val="00807675"/>
    <w:rsid w:val="00807677"/>
    <w:rsid w:val="008076A4"/>
    <w:rsid w:val="008076C1"/>
    <w:rsid w:val="00807725"/>
    <w:rsid w:val="008077B5"/>
    <w:rsid w:val="008077FD"/>
    <w:rsid w:val="00807875"/>
    <w:rsid w:val="008078B9"/>
    <w:rsid w:val="008079A2"/>
    <w:rsid w:val="008079A7"/>
    <w:rsid w:val="00807AC1"/>
    <w:rsid w:val="00807ADB"/>
    <w:rsid w:val="00807C77"/>
    <w:rsid w:val="00807C92"/>
    <w:rsid w:val="00807D46"/>
    <w:rsid w:val="00807DF8"/>
    <w:rsid w:val="00807E87"/>
    <w:rsid w:val="00807EEF"/>
    <w:rsid w:val="00807EFE"/>
    <w:rsid w:val="00807F16"/>
    <w:rsid w:val="00807F30"/>
    <w:rsid w:val="00807FB8"/>
    <w:rsid w:val="00810047"/>
    <w:rsid w:val="00810078"/>
    <w:rsid w:val="0081007D"/>
    <w:rsid w:val="00810092"/>
    <w:rsid w:val="00810122"/>
    <w:rsid w:val="008101AD"/>
    <w:rsid w:val="008101BC"/>
    <w:rsid w:val="008103AE"/>
    <w:rsid w:val="00810429"/>
    <w:rsid w:val="008104C3"/>
    <w:rsid w:val="008104CB"/>
    <w:rsid w:val="008104E5"/>
    <w:rsid w:val="008104ED"/>
    <w:rsid w:val="00810563"/>
    <w:rsid w:val="0081057E"/>
    <w:rsid w:val="00810849"/>
    <w:rsid w:val="00810905"/>
    <w:rsid w:val="0081091B"/>
    <w:rsid w:val="008109C0"/>
    <w:rsid w:val="008109C9"/>
    <w:rsid w:val="008109E4"/>
    <w:rsid w:val="00810A4C"/>
    <w:rsid w:val="00810A7C"/>
    <w:rsid w:val="00810AE4"/>
    <w:rsid w:val="00810C52"/>
    <w:rsid w:val="00810C79"/>
    <w:rsid w:val="00810CF0"/>
    <w:rsid w:val="00810CFC"/>
    <w:rsid w:val="00810D69"/>
    <w:rsid w:val="00810D6E"/>
    <w:rsid w:val="00810DB5"/>
    <w:rsid w:val="00810E25"/>
    <w:rsid w:val="00810E72"/>
    <w:rsid w:val="00810F41"/>
    <w:rsid w:val="00810F6C"/>
    <w:rsid w:val="00810FB1"/>
    <w:rsid w:val="00810FDA"/>
    <w:rsid w:val="0081109F"/>
    <w:rsid w:val="008110D9"/>
    <w:rsid w:val="0081117B"/>
    <w:rsid w:val="008111C8"/>
    <w:rsid w:val="008111D9"/>
    <w:rsid w:val="008111E0"/>
    <w:rsid w:val="008111E8"/>
    <w:rsid w:val="008112B1"/>
    <w:rsid w:val="008112B3"/>
    <w:rsid w:val="008112CB"/>
    <w:rsid w:val="00811354"/>
    <w:rsid w:val="008113AD"/>
    <w:rsid w:val="008113D3"/>
    <w:rsid w:val="008113F8"/>
    <w:rsid w:val="00811487"/>
    <w:rsid w:val="00811488"/>
    <w:rsid w:val="00811514"/>
    <w:rsid w:val="0081152A"/>
    <w:rsid w:val="0081155C"/>
    <w:rsid w:val="008115F8"/>
    <w:rsid w:val="0081166F"/>
    <w:rsid w:val="0081167F"/>
    <w:rsid w:val="00811700"/>
    <w:rsid w:val="00811728"/>
    <w:rsid w:val="00811781"/>
    <w:rsid w:val="008118AE"/>
    <w:rsid w:val="008118C1"/>
    <w:rsid w:val="00811935"/>
    <w:rsid w:val="00811943"/>
    <w:rsid w:val="0081197E"/>
    <w:rsid w:val="00811982"/>
    <w:rsid w:val="00811A35"/>
    <w:rsid w:val="00811A4D"/>
    <w:rsid w:val="00811B16"/>
    <w:rsid w:val="00811B3D"/>
    <w:rsid w:val="00811B7B"/>
    <w:rsid w:val="00811CC5"/>
    <w:rsid w:val="00811D6F"/>
    <w:rsid w:val="00811D7C"/>
    <w:rsid w:val="00811F05"/>
    <w:rsid w:val="00811F29"/>
    <w:rsid w:val="00811FF5"/>
    <w:rsid w:val="0081207C"/>
    <w:rsid w:val="008120CF"/>
    <w:rsid w:val="0081210F"/>
    <w:rsid w:val="008122A5"/>
    <w:rsid w:val="008122E9"/>
    <w:rsid w:val="0081233A"/>
    <w:rsid w:val="00812443"/>
    <w:rsid w:val="00812474"/>
    <w:rsid w:val="008124AD"/>
    <w:rsid w:val="008124DD"/>
    <w:rsid w:val="00812510"/>
    <w:rsid w:val="0081259D"/>
    <w:rsid w:val="008125AE"/>
    <w:rsid w:val="00812602"/>
    <w:rsid w:val="00812654"/>
    <w:rsid w:val="00812680"/>
    <w:rsid w:val="00812713"/>
    <w:rsid w:val="0081278F"/>
    <w:rsid w:val="00812816"/>
    <w:rsid w:val="008129AB"/>
    <w:rsid w:val="008129BC"/>
    <w:rsid w:val="008129F9"/>
    <w:rsid w:val="00812A26"/>
    <w:rsid w:val="00812AC3"/>
    <w:rsid w:val="00812AC9"/>
    <w:rsid w:val="00812AD9"/>
    <w:rsid w:val="00812B27"/>
    <w:rsid w:val="00812BD0"/>
    <w:rsid w:val="00812BED"/>
    <w:rsid w:val="00812CF9"/>
    <w:rsid w:val="00812D3B"/>
    <w:rsid w:val="00812D69"/>
    <w:rsid w:val="00812E88"/>
    <w:rsid w:val="00812EA1"/>
    <w:rsid w:val="00812F06"/>
    <w:rsid w:val="00812F92"/>
    <w:rsid w:val="00813047"/>
    <w:rsid w:val="0081309E"/>
    <w:rsid w:val="008130B9"/>
    <w:rsid w:val="00813178"/>
    <w:rsid w:val="00813276"/>
    <w:rsid w:val="008133AD"/>
    <w:rsid w:val="0081346B"/>
    <w:rsid w:val="00813528"/>
    <w:rsid w:val="0081358F"/>
    <w:rsid w:val="008135B7"/>
    <w:rsid w:val="00813693"/>
    <w:rsid w:val="00813754"/>
    <w:rsid w:val="008138AE"/>
    <w:rsid w:val="008138D1"/>
    <w:rsid w:val="00813977"/>
    <w:rsid w:val="0081397A"/>
    <w:rsid w:val="00813A0B"/>
    <w:rsid w:val="00813BAC"/>
    <w:rsid w:val="00813BE1"/>
    <w:rsid w:val="00813CB1"/>
    <w:rsid w:val="00813D8E"/>
    <w:rsid w:val="00813DFC"/>
    <w:rsid w:val="00814037"/>
    <w:rsid w:val="008141A5"/>
    <w:rsid w:val="008141B7"/>
    <w:rsid w:val="008141CF"/>
    <w:rsid w:val="00814279"/>
    <w:rsid w:val="00814289"/>
    <w:rsid w:val="008142DD"/>
    <w:rsid w:val="008142E8"/>
    <w:rsid w:val="00814355"/>
    <w:rsid w:val="00814372"/>
    <w:rsid w:val="008143E2"/>
    <w:rsid w:val="00814429"/>
    <w:rsid w:val="00814499"/>
    <w:rsid w:val="008144B6"/>
    <w:rsid w:val="00814549"/>
    <w:rsid w:val="00814558"/>
    <w:rsid w:val="0081455C"/>
    <w:rsid w:val="0081466E"/>
    <w:rsid w:val="00814731"/>
    <w:rsid w:val="0081482C"/>
    <w:rsid w:val="0081484E"/>
    <w:rsid w:val="0081487D"/>
    <w:rsid w:val="008148BE"/>
    <w:rsid w:val="00814983"/>
    <w:rsid w:val="00814BD3"/>
    <w:rsid w:val="00814CC0"/>
    <w:rsid w:val="00814D78"/>
    <w:rsid w:val="00814EE5"/>
    <w:rsid w:val="00814FCC"/>
    <w:rsid w:val="00815024"/>
    <w:rsid w:val="00815060"/>
    <w:rsid w:val="008150AC"/>
    <w:rsid w:val="008150E7"/>
    <w:rsid w:val="008150EB"/>
    <w:rsid w:val="00815274"/>
    <w:rsid w:val="00815573"/>
    <w:rsid w:val="008155D9"/>
    <w:rsid w:val="00815677"/>
    <w:rsid w:val="00815704"/>
    <w:rsid w:val="00815804"/>
    <w:rsid w:val="008158BA"/>
    <w:rsid w:val="00815A8F"/>
    <w:rsid w:val="00815B15"/>
    <w:rsid w:val="00815B20"/>
    <w:rsid w:val="00815B2D"/>
    <w:rsid w:val="00815B43"/>
    <w:rsid w:val="00815B65"/>
    <w:rsid w:val="00815B70"/>
    <w:rsid w:val="00815B8B"/>
    <w:rsid w:val="00815B99"/>
    <w:rsid w:val="00815BA0"/>
    <w:rsid w:val="00815BCB"/>
    <w:rsid w:val="00815C73"/>
    <w:rsid w:val="00815C81"/>
    <w:rsid w:val="00815CC1"/>
    <w:rsid w:val="00815CF4"/>
    <w:rsid w:val="00815D05"/>
    <w:rsid w:val="00815D7C"/>
    <w:rsid w:val="00815D7D"/>
    <w:rsid w:val="00815D84"/>
    <w:rsid w:val="00815D98"/>
    <w:rsid w:val="00815E6D"/>
    <w:rsid w:val="00815E6F"/>
    <w:rsid w:val="00815E9C"/>
    <w:rsid w:val="00815F1D"/>
    <w:rsid w:val="00815FEA"/>
    <w:rsid w:val="0081600C"/>
    <w:rsid w:val="00816018"/>
    <w:rsid w:val="00816198"/>
    <w:rsid w:val="008161BA"/>
    <w:rsid w:val="008161E6"/>
    <w:rsid w:val="008162B6"/>
    <w:rsid w:val="00816314"/>
    <w:rsid w:val="00816318"/>
    <w:rsid w:val="0081635D"/>
    <w:rsid w:val="008164E6"/>
    <w:rsid w:val="0081670D"/>
    <w:rsid w:val="00816720"/>
    <w:rsid w:val="00816774"/>
    <w:rsid w:val="00816782"/>
    <w:rsid w:val="008167DA"/>
    <w:rsid w:val="00816866"/>
    <w:rsid w:val="0081692A"/>
    <w:rsid w:val="0081693E"/>
    <w:rsid w:val="00816AC7"/>
    <w:rsid w:val="00816B9E"/>
    <w:rsid w:val="00816BC3"/>
    <w:rsid w:val="00816BF0"/>
    <w:rsid w:val="00816C10"/>
    <w:rsid w:val="00816C88"/>
    <w:rsid w:val="00816D8D"/>
    <w:rsid w:val="00816DE4"/>
    <w:rsid w:val="00816E2E"/>
    <w:rsid w:val="00816E43"/>
    <w:rsid w:val="00816F6B"/>
    <w:rsid w:val="00817040"/>
    <w:rsid w:val="008170E2"/>
    <w:rsid w:val="008171EB"/>
    <w:rsid w:val="00817246"/>
    <w:rsid w:val="00817277"/>
    <w:rsid w:val="00817439"/>
    <w:rsid w:val="00817454"/>
    <w:rsid w:val="00817560"/>
    <w:rsid w:val="00817596"/>
    <w:rsid w:val="008175BA"/>
    <w:rsid w:val="008176DE"/>
    <w:rsid w:val="008176ED"/>
    <w:rsid w:val="0081770C"/>
    <w:rsid w:val="00817742"/>
    <w:rsid w:val="00817791"/>
    <w:rsid w:val="0081781B"/>
    <w:rsid w:val="00817872"/>
    <w:rsid w:val="00817967"/>
    <w:rsid w:val="00817982"/>
    <w:rsid w:val="00817B79"/>
    <w:rsid w:val="00817B95"/>
    <w:rsid w:val="00817BCD"/>
    <w:rsid w:val="00817BE5"/>
    <w:rsid w:val="00817C26"/>
    <w:rsid w:val="00817D1C"/>
    <w:rsid w:val="00817D55"/>
    <w:rsid w:val="00817DB3"/>
    <w:rsid w:val="00817E3B"/>
    <w:rsid w:val="00817E8F"/>
    <w:rsid w:val="00817EB3"/>
    <w:rsid w:val="00817ED0"/>
    <w:rsid w:val="0082001A"/>
    <w:rsid w:val="00820020"/>
    <w:rsid w:val="0082010E"/>
    <w:rsid w:val="00820120"/>
    <w:rsid w:val="0082018D"/>
    <w:rsid w:val="00820270"/>
    <w:rsid w:val="008202B4"/>
    <w:rsid w:val="008202D8"/>
    <w:rsid w:val="008202DE"/>
    <w:rsid w:val="00820313"/>
    <w:rsid w:val="0082035E"/>
    <w:rsid w:val="00820375"/>
    <w:rsid w:val="00820381"/>
    <w:rsid w:val="0082051E"/>
    <w:rsid w:val="00820563"/>
    <w:rsid w:val="00820570"/>
    <w:rsid w:val="0082058D"/>
    <w:rsid w:val="008205CD"/>
    <w:rsid w:val="00820605"/>
    <w:rsid w:val="00820642"/>
    <w:rsid w:val="008206F9"/>
    <w:rsid w:val="0082070A"/>
    <w:rsid w:val="00820742"/>
    <w:rsid w:val="00820804"/>
    <w:rsid w:val="008208BC"/>
    <w:rsid w:val="0082096A"/>
    <w:rsid w:val="008209AE"/>
    <w:rsid w:val="00820B38"/>
    <w:rsid w:val="00820BD7"/>
    <w:rsid w:val="00820C46"/>
    <w:rsid w:val="00820CB0"/>
    <w:rsid w:val="00820CFD"/>
    <w:rsid w:val="00820D34"/>
    <w:rsid w:val="00820D5C"/>
    <w:rsid w:val="00820E0C"/>
    <w:rsid w:val="00820E62"/>
    <w:rsid w:val="00820FF6"/>
    <w:rsid w:val="0082107D"/>
    <w:rsid w:val="0082107F"/>
    <w:rsid w:val="008210F6"/>
    <w:rsid w:val="00821171"/>
    <w:rsid w:val="008211DC"/>
    <w:rsid w:val="008212A3"/>
    <w:rsid w:val="0082131F"/>
    <w:rsid w:val="0082138F"/>
    <w:rsid w:val="00821425"/>
    <w:rsid w:val="00821444"/>
    <w:rsid w:val="00821523"/>
    <w:rsid w:val="0082152B"/>
    <w:rsid w:val="008217BD"/>
    <w:rsid w:val="00821817"/>
    <w:rsid w:val="00821828"/>
    <w:rsid w:val="00821853"/>
    <w:rsid w:val="008218DC"/>
    <w:rsid w:val="008218F2"/>
    <w:rsid w:val="008218FC"/>
    <w:rsid w:val="00821919"/>
    <w:rsid w:val="00821933"/>
    <w:rsid w:val="00821983"/>
    <w:rsid w:val="008219BC"/>
    <w:rsid w:val="00821A92"/>
    <w:rsid w:val="00821B7B"/>
    <w:rsid w:val="00821BF7"/>
    <w:rsid w:val="00821CC4"/>
    <w:rsid w:val="00821CD0"/>
    <w:rsid w:val="00821E3E"/>
    <w:rsid w:val="00821E72"/>
    <w:rsid w:val="00821E99"/>
    <w:rsid w:val="00821FC2"/>
    <w:rsid w:val="0082201E"/>
    <w:rsid w:val="00822024"/>
    <w:rsid w:val="008220AC"/>
    <w:rsid w:val="008220C5"/>
    <w:rsid w:val="00822111"/>
    <w:rsid w:val="008223FE"/>
    <w:rsid w:val="00822449"/>
    <w:rsid w:val="00822584"/>
    <w:rsid w:val="008225D2"/>
    <w:rsid w:val="008226B4"/>
    <w:rsid w:val="0082273A"/>
    <w:rsid w:val="008227DB"/>
    <w:rsid w:val="00822849"/>
    <w:rsid w:val="00822863"/>
    <w:rsid w:val="0082295A"/>
    <w:rsid w:val="00822982"/>
    <w:rsid w:val="00822A39"/>
    <w:rsid w:val="00822B2D"/>
    <w:rsid w:val="00822B4D"/>
    <w:rsid w:val="00822BC6"/>
    <w:rsid w:val="00822D74"/>
    <w:rsid w:val="00822DD1"/>
    <w:rsid w:val="00822DDF"/>
    <w:rsid w:val="00822F9F"/>
    <w:rsid w:val="00823019"/>
    <w:rsid w:val="008230B7"/>
    <w:rsid w:val="0082323C"/>
    <w:rsid w:val="008232BE"/>
    <w:rsid w:val="00823315"/>
    <w:rsid w:val="00823372"/>
    <w:rsid w:val="008233DE"/>
    <w:rsid w:val="00823414"/>
    <w:rsid w:val="0082343A"/>
    <w:rsid w:val="008234E9"/>
    <w:rsid w:val="00823552"/>
    <w:rsid w:val="00823569"/>
    <w:rsid w:val="00823580"/>
    <w:rsid w:val="0082361C"/>
    <w:rsid w:val="00823671"/>
    <w:rsid w:val="00823768"/>
    <w:rsid w:val="008237BF"/>
    <w:rsid w:val="008237F1"/>
    <w:rsid w:val="0082387C"/>
    <w:rsid w:val="008238B7"/>
    <w:rsid w:val="008238E3"/>
    <w:rsid w:val="00823A5F"/>
    <w:rsid w:val="00823B04"/>
    <w:rsid w:val="00823BC5"/>
    <w:rsid w:val="00823C5B"/>
    <w:rsid w:val="00823CB3"/>
    <w:rsid w:val="00823CCA"/>
    <w:rsid w:val="00823D2D"/>
    <w:rsid w:val="00823F1E"/>
    <w:rsid w:val="00823F65"/>
    <w:rsid w:val="00824010"/>
    <w:rsid w:val="0082406F"/>
    <w:rsid w:val="00824084"/>
    <w:rsid w:val="00824097"/>
    <w:rsid w:val="008240CE"/>
    <w:rsid w:val="0082412C"/>
    <w:rsid w:val="00824190"/>
    <w:rsid w:val="00824233"/>
    <w:rsid w:val="00824310"/>
    <w:rsid w:val="00824363"/>
    <w:rsid w:val="008244BC"/>
    <w:rsid w:val="00824558"/>
    <w:rsid w:val="008247A9"/>
    <w:rsid w:val="008247FF"/>
    <w:rsid w:val="00824807"/>
    <w:rsid w:val="00824819"/>
    <w:rsid w:val="008248F3"/>
    <w:rsid w:val="00824939"/>
    <w:rsid w:val="00824969"/>
    <w:rsid w:val="00824A1A"/>
    <w:rsid w:val="00824A5B"/>
    <w:rsid w:val="00824A73"/>
    <w:rsid w:val="00824B50"/>
    <w:rsid w:val="00824B62"/>
    <w:rsid w:val="00824C24"/>
    <w:rsid w:val="00824C43"/>
    <w:rsid w:val="00824D7C"/>
    <w:rsid w:val="00824D84"/>
    <w:rsid w:val="00824E77"/>
    <w:rsid w:val="00824FB4"/>
    <w:rsid w:val="00824FBF"/>
    <w:rsid w:val="00825083"/>
    <w:rsid w:val="0082510D"/>
    <w:rsid w:val="008251D3"/>
    <w:rsid w:val="00825221"/>
    <w:rsid w:val="00825228"/>
    <w:rsid w:val="008252FF"/>
    <w:rsid w:val="008253BE"/>
    <w:rsid w:val="00825427"/>
    <w:rsid w:val="00825482"/>
    <w:rsid w:val="00825527"/>
    <w:rsid w:val="008255A5"/>
    <w:rsid w:val="008255C8"/>
    <w:rsid w:val="008255DC"/>
    <w:rsid w:val="00825607"/>
    <w:rsid w:val="0082563A"/>
    <w:rsid w:val="008256EC"/>
    <w:rsid w:val="00825787"/>
    <w:rsid w:val="00825861"/>
    <w:rsid w:val="00825902"/>
    <w:rsid w:val="0082593E"/>
    <w:rsid w:val="00825942"/>
    <w:rsid w:val="0082598F"/>
    <w:rsid w:val="008259D7"/>
    <w:rsid w:val="00825A98"/>
    <w:rsid w:val="00825AEE"/>
    <w:rsid w:val="00825B13"/>
    <w:rsid w:val="00825B98"/>
    <w:rsid w:val="00825BC8"/>
    <w:rsid w:val="00825BCF"/>
    <w:rsid w:val="00825C22"/>
    <w:rsid w:val="00825CC0"/>
    <w:rsid w:val="00825CCF"/>
    <w:rsid w:val="00825D61"/>
    <w:rsid w:val="00825D9A"/>
    <w:rsid w:val="00825E19"/>
    <w:rsid w:val="00825E2F"/>
    <w:rsid w:val="00825EB2"/>
    <w:rsid w:val="00825EFE"/>
    <w:rsid w:val="00825FB8"/>
    <w:rsid w:val="00826028"/>
    <w:rsid w:val="00826065"/>
    <w:rsid w:val="00826083"/>
    <w:rsid w:val="00826111"/>
    <w:rsid w:val="0082615B"/>
    <w:rsid w:val="0082617A"/>
    <w:rsid w:val="00826181"/>
    <w:rsid w:val="00826203"/>
    <w:rsid w:val="008262B1"/>
    <w:rsid w:val="008262F9"/>
    <w:rsid w:val="008262FE"/>
    <w:rsid w:val="008263B5"/>
    <w:rsid w:val="00826548"/>
    <w:rsid w:val="008265BB"/>
    <w:rsid w:val="00826782"/>
    <w:rsid w:val="00826799"/>
    <w:rsid w:val="00826802"/>
    <w:rsid w:val="00826859"/>
    <w:rsid w:val="00826873"/>
    <w:rsid w:val="0082689F"/>
    <w:rsid w:val="008268D2"/>
    <w:rsid w:val="0082695C"/>
    <w:rsid w:val="00826990"/>
    <w:rsid w:val="008269F2"/>
    <w:rsid w:val="00826A31"/>
    <w:rsid w:val="00826A70"/>
    <w:rsid w:val="00826BFD"/>
    <w:rsid w:val="00826C74"/>
    <w:rsid w:val="00826CCC"/>
    <w:rsid w:val="00826D3B"/>
    <w:rsid w:val="00826DB0"/>
    <w:rsid w:val="00826DED"/>
    <w:rsid w:val="00826E47"/>
    <w:rsid w:val="00826EBC"/>
    <w:rsid w:val="00826F74"/>
    <w:rsid w:val="00826FD6"/>
    <w:rsid w:val="00826FDD"/>
    <w:rsid w:val="00827000"/>
    <w:rsid w:val="0082710F"/>
    <w:rsid w:val="0082716B"/>
    <w:rsid w:val="00827185"/>
    <w:rsid w:val="008271C0"/>
    <w:rsid w:val="008272DC"/>
    <w:rsid w:val="008272FA"/>
    <w:rsid w:val="00827349"/>
    <w:rsid w:val="008273E7"/>
    <w:rsid w:val="00827455"/>
    <w:rsid w:val="00827459"/>
    <w:rsid w:val="00827511"/>
    <w:rsid w:val="00827540"/>
    <w:rsid w:val="008275BE"/>
    <w:rsid w:val="00827601"/>
    <w:rsid w:val="0082760A"/>
    <w:rsid w:val="00827699"/>
    <w:rsid w:val="008276B2"/>
    <w:rsid w:val="008277E2"/>
    <w:rsid w:val="00827860"/>
    <w:rsid w:val="0082788C"/>
    <w:rsid w:val="008278D4"/>
    <w:rsid w:val="00827934"/>
    <w:rsid w:val="00827A29"/>
    <w:rsid w:val="00827A74"/>
    <w:rsid w:val="00827AD1"/>
    <w:rsid w:val="00827C75"/>
    <w:rsid w:val="00827C8D"/>
    <w:rsid w:val="00827CE1"/>
    <w:rsid w:val="00827D65"/>
    <w:rsid w:val="00827D8E"/>
    <w:rsid w:val="00827D9F"/>
    <w:rsid w:val="00827F14"/>
    <w:rsid w:val="00827F70"/>
    <w:rsid w:val="00827F8F"/>
    <w:rsid w:val="00827FD0"/>
    <w:rsid w:val="0083001E"/>
    <w:rsid w:val="00830044"/>
    <w:rsid w:val="0083013C"/>
    <w:rsid w:val="00830174"/>
    <w:rsid w:val="00830225"/>
    <w:rsid w:val="008302BC"/>
    <w:rsid w:val="00830354"/>
    <w:rsid w:val="008303BC"/>
    <w:rsid w:val="008303C5"/>
    <w:rsid w:val="008303E6"/>
    <w:rsid w:val="0083041F"/>
    <w:rsid w:val="00830574"/>
    <w:rsid w:val="0083057C"/>
    <w:rsid w:val="008305DE"/>
    <w:rsid w:val="008305FC"/>
    <w:rsid w:val="008306BD"/>
    <w:rsid w:val="008306E3"/>
    <w:rsid w:val="00830702"/>
    <w:rsid w:val="0083077A"/>
    <w:rsid w:val="00830797"/>
    <w:rsid w:val="008308A4"/>
    <w:rsid w:val="008308E8"/>
    <w:rsid w:val="00830903"/>
    <w:rsid w:val="00830928"/>
    <w:rsid w:val="0083097E"/>
    <w:rsid w:val="00830A1C"/>
    <w:rsid w:val="00830A8C"/>
    <w:rsid w:val="00830AA1"/>
    <w:rsid w:val="00830AC2"/>
    <w:rsid w:val="00830B22"/>
    <w:rsid w:val="00830C5D"/>
    <w:rsid w:val="00830C8B"/>
    <w:rsid w:val="00830D06"/>
    <w:rsid w:val="00830D2B"/>
    <w:rsid w:val="00830D4D"/>
    <w:rsid w:val="00830E7B"/>
    <w:rsid w:val="00830F48"/>
    <w:rsid w:val="0083101A"/>
    <w:rsid w:val="00831067"/>
    <w:rsid w:val="008310B0"/>
    <w:rsid w:val="0083111E"/>
    <w:rsid w:val="008311AC"/>
    <w:rsid w:val="008311B8"/>
    <w:rsid w:val="00831203"/>
    <w:rsid w:val="00831204"/>
    <w:rsid w:val="00831248"/>
    <w:rsid w:val="008313C4"/>
    <w:rsid w:val="0083141F"/>
    <w:rsid w:val="00831466"/>
    <w:rsid w:val="00831502"/>
    <w:rsid w:val="00831605"/>
    <w:rsid w:val="008316FB"/>
    <w:rsid w:val="008318A4"/>
    <w:rsid w:val="008318F4"/>
    <w:rsid w:val="0083190B"/>
    <w:rsid w:val="00831A42"/>
    <w:rsid w:val="00831A50"/>
    <w:rsid w:val="00831A66"/>
    <w:rsid w:val="00831AD4"/>
    <w:rsid w:val="00831B03"/>
    <w:rsid w:val="00831C86"/>
    <w:rsid w:val="00831CA1"/>
    <w:rsid w:val="00831CA8"/>
    <w:rsid w:val="00831CAB"/>
    <w:rsid w:val="00831D30"/>
    <w:rsid w:val="00831DCB"/>
    <w:rsid w:val="00831E86"/>
    <w:rsid w:val="00831EB3"/>
    <w:rsid w:val="00831F3F"/>
    <w:rsid w:val="00831F41"/>
    <w:rsid w:val="00831F53"/>
    <w:rsid w:val="0083213A"/>
    <w:rsid w:val="00832158"/>
    <w:rsid w:val="008321A3"/>
    <w:rsid w:val="00832225"/>
    <w:rsid w:val="00832245"/>
    <w:rsid w:val="00832318"/>
    <w:rsid w:val="0083235A"/>
    <w:rsid w:val="00832394"/>
    <w:rsid w:val="00832448"/>
    <w:rsid w:val="00832496"/>
    <w:rsid w:val="00832511"/>
    <w:rsid w:val="008325AA"/>
    <w:rsid w:val="008325D1"/>
    <w:rsid w:val="00832629"/>
    <w:rsid w:val="00832647"/>
    <w:rsid w:val="00832698"/>
    <w:rsid w:val="008326CE"/>
    <w:rsid w:val="00832708"/>
    <w:rsid w:val="00832717"/>
    <w:rsid w:val="00832786"/>
    <w:rsid w:val="008327B7"/>
    <w:rsid w:val="008327E0"/>
    <w:rsid w:val="00832896"/>
    <w:rsid w:val="008328E6"/>
    <w:rsid w:val="008329E3"/>
    <w:rsid w:val="008329F6"/>
    <w:rsid w:val="00832A3C"/>
    <w:rsid w:val="00832ABA"/>
    <w:rsid w:val="00832BB1"/>
    <w:rsid w:val="00832BBB"/>
    <w:rsid w:val="00832BBF"/>
    <w:rsid w:val="00832BC6"/>
    <w:rsid w:val="00832BE1"/>
    <w:rsid w:val="00832C37"/>
    <w:rsid w:val="00832CE9"/>
    <w:rsid w:val="00832D04"/>
    <w:rsid w:val="00832D4E"/>
    <w:rsid w:val="00832E9B"/>
    <w:rsid w:val="00832F7B"/>
    <w:rsid w:val="00832F7F"/>
    <w:rsid w:val="00832F86"/>
    <w:rsid w:val="00832FD4"/>
    <w:rsid w:val="00832FEE"/>
    <w:rsid w:val="00832FFA"/>
    <w:rsid w:val="0083302E"/>
    <w:rsid w:val="0083303B"/>
    <w:rsid w:val="0083303F"/>
    <w:rsid w:val="00833136"/>
    <w:rsid w:val="00833199"/>
    <w:rsid w:val="008331B0"/>
    <w:rsid w:val="008331D5"/>
    <w:rsid w:val="008331F6"/>
    <w:rsid w:val="00833210"/>
    <w:rsid w:val="00833291"/>
    <w:rsid w:val="0083329B"/>
    <w:rsid w:val="008332BC"/>
    <w:rsid w:val="008332D4"/>
    <w:rsid w:val="00833320"/>
    <w:rsid w:val="0083337A"/>
    <w:rsid w:val="008333F9"/>
    <w:rsid w:val="00833461"/>
    <w:rsid w:val="00833570"/>
    <w:rsid w:val="008335ED"/>
    <w:rsid w:val="0083362A"/>
    <w:rsid w:val="008337AA"/>
    <w:rsid w:val="008337EF"/>
    <w:rsid w:val="00833868"/>
    <w:rsid w:val="0083394A"/>
    <w:rsid w:val="008339B3"/>
    <w:rsid w:val="008339E5"/>
    <w:rsid w:val="00833A13"/>
    <w:rsid w:val="00833A50"/>
    <w:rsid w:val="00833B53"/>
    <w:rsid w:val="00833BB2"/>
    <w:rsid w:val="00833CB5"/>
    <w:rsid w:val="00833DDC"/>
    <w:rsid w:val="00833E2C"/>
    <w:rsid w:val="00833E5D"/>
    <w:rsid w:val="00833E62"/>
    <w:rsid w:val="00833ED5"/>
    <w:rsid w:val="00833F42"/>
    <w:rsid w:val="00833F99"/>
    <w:rsid w:val="00833FC6"/>
    <w:rsid w:val="00833FDD"/>
    <w:rsid w:val="00834054"/>
    <w:rsid w:val="0083408F"/>
    <w:rsid w:val="008340E9"/>
    <w:rsid w:val="008340F6"/>
    <w:rsid w:val="0083417E"/>
    <w:rsid w:val="008341DA"/>
    <w:rsid w:val="0083421A"/>
    <w:rsid w:val="00834243"/>
    <w:rsid w:val="0083427D"/>
    <w:rsid w:val="0083432F"/>
    <w:rsid w:val="0083433E"/>
    <w:rsid w:val="00834365"/>
    <w:rsid w:val="008343B1"/>
    <w:rsid w:val="008343D2"/>
    <w:rsid w:val="00834408"/>
    <w:rsid w:val="00834469"/>
    <w:rsid w:val="008344FF"/>
    <w:rsid w:val="00834599"/>
    <w:rsid w:val="008345E9"/>
    <w:rsid w:val="008346A8"/>
    <w:rsid w:val="008346B2"/>
    <w:rsid w:val="008346DA"/>
    <w:rsid w:val="008346E5"/>
    <w:rsid w:val="00834752"/>
    <w:rsid w:val="0083482C"/>
    <w:rsid w:val="008348AF"/>
    <w:rsid w:val="0083495E"/>
    <w:rsid w:val="0083497A"/>
    <w:rsid w:val="0083498B"/>
    <w:rsid w:val="008349B8"/>
    <w:rsid w:val="00834A60"/>
    <w:rsid w:val="00834AB1"/>
    <w:rsid w:val="00834B08"/>
    <w:rsid w:val="00834B3C"/>
    <w:rsid w:val="00834B48"/>
    <w:rsid w:val="00834B7C"/>
    <w:rsid w:val="00834C31"/>
    <w:rsid w:val="00834C33"/>
    <w:rsid w:val="00834C89"/>
    <w:rsid w:val="00834CB8"/>
    <w:rsid w:val="00834D3C"/>
    <w:rsid w:val="00834EB3"/>
    <w:rsid w:val="00834EC9"/>
    <w:rsid w:val="00834F11"/>
    <w:rsid w:val="00834F43"/>
    <w:rsid w:val="00834F44"/>
    <w:rsid w:val="00834F59"/>
    <w:rsid w:val="00834F98"/>
    <w:rsid w:val="00834FA3"/>
    <w:rsid w:val="00834FB3"/>
    <w:rsid w:val="00834FBD"/>
    <w:rsid w:val="008350B2"/>
    <w:rsid w:val="00835125"/>
    <w:rsid w:val="008351D1"/>
    <w:rsid w:val="0083522A"/>
    <w:rsid w:val="008352E8"/>
    <w:rsid w:val="008352F7"/>
    <w:rsid w:val="0083534E"/>
    <w:rsid w:val="008353AE"/>
    <w:rsid w:val="00835421"/>
    <w:rsid w:val="00835476"/>
    <w:rsid w:val="008355C9"/>
    <w:rsid w:val="008357F9"/>
    <w:rsid w:val="0083583B"/>
    <w:rsid w:val="00835858"/>
    <w:rsid w:val="008358E4"/>
    <w:rsid w:val="008358EC"/>
    <w:rsid w:val="00835934"/>
    <w:rsid w:val="00835977"/>
    <w:rsid w:val="00835978"/>
    <w:rsid w:val="008359FA"/>
    <w:rsid w:val="00835AE5"/>
    <w:rsid w:val="00835B52"/>
    <w:rsid w:val="00835BAA"/>
    <w:rsid w:val="00835BE4"/>
    <w:rsid w:val="00835BFA"/>
    <w:rsid w:val="00835E26"/>
    <w:rsid w:val="00835E80"/>
    <w:rsid w:val="00835E93"/>
    <w:rsid w:val="00835E95"/>
    <w:rsid w:val="00835EF4"/>
    <w:rsid w:val="00835F60"/>
    <w:rsid w:val="00836020"/>
    <w:rsid w:val="0083602B"/>
    <w:rsid w:val="00836088"/>
    <w:rsid w:val="00836118"/>
    <w:rsid w:val="0083614E"/>
    <w:rsid w:val="008361CF"/>
    <w:rsid w:val="00836228"/>
    <w:rsid w:val="0083626B"/>
    <w:rsid w:val="008362A2"/>
    <w:rsid w:val="00836305"/>
    <w:rsid w:val="00836320"/>
    <w:rsid w:val="00836324"/>
    <w:rsid w:val="0083633C"/>
    <w:rsid w:val="008363D7"/>
    <w:rsid w:val="00836414"/>
    <w:rsid w:val="0083649D"/>
    <w:rsid w:val="008364FD"/>
    <w:rsid w:val="00836671"/>
    <w:rsid w:val="008366A7"/>
    <w:rsid w:val="0083678E"/>
    <w:rsid w:val="00836876"/>
    <w:rsid w:val="00836920"/>
    <w:rsid w:val="00836946"/>
    <w:rsid w:val="008369F3"/>
    <w:rsid w:val="00836B33"/>
    <w:rsid w:val="00836B41"/>
    <w:rsid w:val="00836B5D"/>
    <w:rsid w:val="00836B84"/>
    <w:rsid w:val="00836BBC"/>
    <w:rsid w:val="00836BF3"/>
    <w:rsid w:val="00836C4F"/>
    <w:rsid w:val="00836CA4"/>
    <w:rsid w:val="00836CFA"/>
    <w:rsid w:val="00836D77"/>
    <w:rsid w:val="00836D84"/>
    <w:rsid w:val="00836DF0"/>
    <w:rsid w:val="00836E3E"/>
    <w:rsid w:val="00836E7A"/>
    <w:rsid w:val="00836F52"/>
    <w:rsid w:val="00836F6D"/>
    <w:rsid w:val="00836FB6"/>
    <w:rsid w:val="00836FE9"/>
    <w:rsid w:val="008370EC"/>
    <w:rsid w:val="00837113"/>
    <w:rsid w:val="008371B8"/>
    <w:rsid w:val="008371F8"/>
    <w:rsid w:val="008371FA"/>
    <w:rsid w:val="00837204"/>
    <w:rsid w:val="008374B8"/>
    <w:rsid w:val="008374C3"/>
    <w:rsid w:val="008374C4"/>
    <w:rsid w:val="008374CE"/>
    <w:rsid w:val="008374E1"/>
    <w:rsid w:val="00837557"/>
    <w:rsid w:val="0083755D"/>
    <w:rsid w:val="00837598"/>
    <w:rsid w:val="008375E3"/>
    <w:rsid w:val="00837621"/>
    <w:rsid w:val="00837778"/>
    <w:rsid w:val="0083784E"/>
    <w:rsid w:val="00837862"/>
    <w:rsid w:val="0083794F"/>
    <w:rsid w:val="008379ED"/>
    <w:rsid w:val="00837B06"/>
    <w:rsid w:val="00837B9F"/>
    <w:rsid w:val="00837C64"/>
    <w:rsid w:val="00837CAC"/>
    <w:rsid w:val="00837CF1"/>
    <w:rsid w:val="00837DC9"/>
    <w:rsid w:val="00837E2E"/>
    <w:rsid w:val="00837F5C"/>
    <w:rsid w:val="00837FD2"/>
    <w:rsid w:val="00837FEA"/>
    <w:rsid w:val="0084002C"/>
    <w:rsid w:val="00840043"/>
    <w:rsid w:val="0084004C"/>
    <w:rsid w:val="008400B8"/>
    <w:rsid w:val="00840166"/>
    <w:rsid w:val="0084017E"/>
    <w:rsid w:val="008401DB"/>
    <w:rsid w:val="008402B2"/>
    <w:rsid w:val="00840310"/>
    <w:rsid w:val="0084031E"/>
    <w:rsid w:val="00840397"/>
    <w:rsid w:val="00840409"/>
    <w:rsid w:val="00840491"/>
    <w:rsid w:val="008405EA"/>
    <w:rsid w:val="0084071D"/>
    <w:rsid w:val="0084075D"/>
    <w:rsid w:val="00840808"/>
    <w:rsid w:val="00840848"/>
    <w:rsid w:val="008408A7"/>
    <w:rsid w:val="00840969"/>
    <w:rsid w:val="008409E7"/>
    <w:rsid w:val="008409FD"/>
    <w:rsid w:val="00840A1E"/>
    <w:rsid w:val="00840B4E"/>
    <w:rsid w:val="00840C01"/>
    <w:rsid w:val="00840C33"/>
    <w:rsid w:val="00840C39"/>
    <w:rsid w:val="00840C9E"/>
    <w:rsid w:val="00840D27"/>
    <w:rsid w:val="00840D39"/>
    <w:rsid w:val="00840D83"/>
    <w:rsid w:val="00840D99"/>
    <w:rsid w:val="00840E77"/>
    <w:rsid w:val="00840ECC"/>
    <w:rsid w:val="00840ED0"/>
    <w:rsid w:val="00840EE9"/>
    <w:rsid w:val="00840F26"/>
    <w:rsid w:val="00841031"/>
    <w:rsid w:val="00841087"/>
    <w:rsid w:val="00841187"/>
    <w:rsid w:val="0084118A"/>
    <w:rsid w:val="00841192"/>
    <w:rsid w:val="008411B8"/>
    <w:rsid w:val="008411D4"/>
    <w:rsid w:val="0084121F"/>
    <w:rsid w:val="008412A0"/>
    <w:rsid w:val="008412C0"/>
    <w:rsid w:val="008412EE"/>
    <w:rsid w:val="00841360"/>
    <w:rsid w:val="00841426"/>
    <w:rsid w:val="0084142F"/>
    <w:rsid w:val="008414B0"/>
    <w:rsid w:val="00841522"/>
    <w:rsid w:val="008415A9"/>
    <w:rsid w:val="008415E3"/>
    <w:rsid w:val="008416D5"/>
    <w:rsid w:val="008416D7"/>
    <w:rsid w:val="00841731"/>
    <w:rsid w:val="00841790"/>
    <w:rsid w:val="008417E9"/>
    <w:rsid w:val="00841813"/>
    <w:rsid w:val="0084181E"/>
    <w:rsid w:val="00841826"/>
    <w:rsid w:val="0084190C"/>
    <w:rsid w:val="00841927"/>
    <w:rsid w:val="008419D0"/>
    <w:rsid w:val="008419D6"/>
    <w:rsid w:val="00841A3E"/>
    <w:rsid w:val="00841A43"/>
    <w:rsid w:val="00841ABE"/>
    <w:rsid w:val="00841AD1"/>
    <w:rsid w:val="00841B01"/>
    <w:rsid w:val="00841C03"/>
    <w:rsid w:val="00841C0F"/>
    <w:rsid w:val="00841C8F"/>
    <w:rsid w:val="00841D97"/>
    <w:rsid w:val="00841E7D"/>
    <w:rsid w:val="00841FB0"/>
    <w:rsid w:val="00842055"/>
    <w:rsid w:val="008421A3"/>
    <w:rsid w:val="00842208"/>
    <w:rsid w:val="00842264"/>
    <w:rsid w:val="008422CA"/>
    <w:rsid w:val="00842372"/>
    <w:rsid w:val="00842393"/>
    <w:rsid w:val="008423AB"/>
    <w:rsid w:val="008425C9"/>
    <w:rsid w:val="0084266D"/>
    <w:rsid w:val="0084266F"/>
    <w:rsid w:val="0084267B"/>
    <w:rsid w:val="008426C8"/>
    <w:rsid w:val="008427AF"/>
    <w:rsid w:val="008427E0"/>
    <w:rsid w:val="0084282E"/>
    <w:rsid w:val="00842835"/>
    <w:rsid w:val="00842897"/>
    <w:rsid w:val="008429BC"/>
    <w:rsid w:val="00842A3B"/>
    <w:rsid w:val="00842A7E"/>
    <w:rsid w:val="00842B55"/>
    <w:rsid w:val="00842C48"/>
    <w:rsid w:val="00842D6B"/>
    <w:rsid w:val="00842D94"/>
    <w:rsid w:val="00842ECD"/>
    <w:rsid w:val="00842EE9"/>
    <w:rsid w:val="00842F36"/>
    <w:rsid w:val="00842F97"/>
    <w:rsid w:val="00842FAB"/>
    <w:rsid w:val="00843058"/>
    <w:rsid w:val="008430B7"/>
    <w:rsid w:val="0084336C"/>
    <w:rsid w:val="0084339E"/>
    <w:rsid w:val="0084340F"/>
    <w:rsid w:val="008434FF"/>
    <w:rsid w:val="00843553"/>
    <w:rsid w:val="00843598"/>
    <w:rsid w:val="008435F2"/>
    <w:rsid w:val="00843651"/>
    <w:rsid w:val="0084373D"/>
    <w:rsid w:val="00843772"/>
    <w:rsid w:val="00843797"/>
    <w:rsid w:val="008437CD"/>
    <w:rsid w:val="00843807"/>
    <w:rsid w:val="00843878"/>
    <w:rsid w:val="008438CD"/>
    <w:rsid w:val="0084392C"/>
    <w:rsid w:val="008439D8"/>
    <w:rsid w:val="00843A0D"/>
    <w:rsid w:val="00843A5A"/>
    <w:rsid w:val="00843A65"/>
    <w:rsid w:val="00843B75"/>
    <w:rsid w:val="00843BB2"/>
    <w:rsid w:val="00843BE7"/>
    <w:rsid w:val="00843C48"/>
    <w:rsid w:val="00843D32"/>
    <w:rsid w:val="00843D65"/>
    <w:rsid w:val="00843E48"/>
    <w:rsid w:val="00843E51"/>
    <w:rsid w:val="00843EE1"/>
    <w:rsid w:val="00843F6D"/>
    <w:rsid w:val="00843F92"/>
    <w:rsid w:val="00843F95"/>
    <w:rsid w:val="00844049"/>
    <w:rsid w:val="00844080"/>
    <w:rsid w:val="0084408D"/>
    <w:rsid w:val="0084412E"/>
    <w:rsid w:val="0084415B"/>
    <w:rsid w:val="00844175"/>
    <w:rsid w:val="00844185"/>
    <w:rsid w:val="008441BF"/>
    <w:rsid w:val="0084422A"/>
    <w:rsid w:val="008442A9"/>
    <w:rsid w:val="008442CA"/>
    <w:rsid w:val="008443A0"/>
    <w:rsid w:val="008444B0"/>
    <w:rsid w:val="008444FB"/>
    <w:rsid w:val="0084453C"/>
    <w:rsid w:val="008445C3"/>
    <w:rsid w:val="00844644"/>
    <w:rsid w:val="008447F2"/>
    <w:rsid w:val="008448C8"/>
    <w:rsid w:val="008449A7"/>
    <w:rsid w:val="00844A58"/>
    <w:rsid w:val="00844D48"/>
    <w:rsid w:val="00844DCB"/>
    <w:rsid w:val="00844DCE"/>
    <w:rsid w:val="00844EE7"/>
    <w:rsid w:val="00844F73"/>
    <w:rsid w:val="0084500B"/>
    <w:rsid w:val="0084503F"/>
    <w:rsid w:val="008450B6"/>
    <w:rsid w:val="008451B7"/>
    <w:rsid w:val="00845219"/>
    <w:rsid w:val="008452E9"/>
    <w:rsid w:val="008452EF"/>
    <w:rsid w:val="00845359"/>
    <w:rsid w:val="008453BA"/>
    <w:rsid w:val="0084556D"/>
    <w:rsid w:val="008455F6"/>
    <w:rsid w:val="0084569B"/>
    <w:rsid w:val="0084574B"/>
    <w:rsid w:val="0084585D"/>
    <w:rsid w:val="008458A8"/>
    <w:rsid w:val="008458F3"/>
    <w:rsid w:val="00845909"/>
    <w:rsid w:val="0084594C"/>
    <w:rsid w:val="008459BA"/>
    <w:rsid w:val="00845BDA"/>
    <w:rsid w:val="00845C28"/>
    <w:rsid w:val="00845C4A"/>
    <w:rsid w:val="00845CFE"/>
    <w:rsid w:val="00845D39"/>
    <w:rsid w:val="00845D9D"/>
    <w:rsid w:val="00845DFF"/>
    <w:rsid w:val="00845F1D"/>
    <w:rsid w:val="00845F86"/>
    <w:rsid w:val="00845F8F"/>
    <w:rsid w:val="00845FF7"/>
    <w:rsid w:val="0084607C"/>
    <w:rsid w:val="00846149"/>
    <w:rsid w:val="00846161"/>
    <w:rsid w:val="00846218"/>
    <w:rsid w:val="0084627B"/>
    <w:rsid w:val="00846378"/>
    <w:rsid w:val="0084645C"/>
    <w:rsid w:val="008465ED"/>
    <w:rsid w:val="00846619"/>
    <w:rsid w:val="0084663C"/>
    <w:rsid w:val="0084665F"/>
    <w:rsid w:val="00846660"/>
    <w:rsid w:val="0084670E"/>
    <w:rsid w:val="008467F0"/>
    <w:rsid w:val="00846823"/>
    <w:rsid w:val="008468A5"/>
    <w:rsid w:val="008468A8"/>
    <w:rsid w:val="008468F8"/>
    <w:rsid w:val="0084696A"/>
    <w:rsid w:val="00846985"/>
    <w:rsid w:val="00846999"/>
    <w:rsid w:val="00846AA7"/>
    <w:rsid w:val="00846AD9"/>
    <w:rsid w:val="00846B8B"/>
    <w:rsid w:val="00846BEA"/>
    <w:rsid w:val="00846C4D"/>
    <w:rsid w:val="00846CA9"/>
    <w:rsid w:val="00846CC0"/>
    <w:rsid w:val="00846D6B"/>
    <w:rsid w:val="00846D96"/>
    <w:rsid w:val="00846D99"/>
    <w:rsid w:val="00846DDD"/>
    <w:rsid w:val="00846DF3"/>
    <w:rsid w:val="00846F22"/>
    <w:rsid w:val="00847089"/>
    <w:rsid w:val="008471D7"/>
    <w:rsid w:val="00847282"/>
    <w:rsid w:val="00847288"/>
    <w:rsid w:val="008472E3"/>
    <w:rsid w:val="0084735B"/>
    <w:rsid w:val="00847373"/>
    <w:rsid w:val="0084743F"/>
    <w:rsid w:val="0084745D"/>
    <w:rsid w:val="00847495"/>
    <w:rsid w:val="008474C0"/>
    <w:rsid w:val="008474D4"/>
    <w:rsid w:val="008474E1"/>
    <w:rsid w:val="00847574"/>
    <w:rsid w:val="008475B0"/>
    <w:rsid w:val="00847874"/>
    <w:rsid w:val="008478F9"/>
    <w:rsid w:val="00847921"/>
    <w:rsid w:val="00847A8C"/>
    <w:rsid w:val="00847AB3"/>
    <w:rsid w:val="00847B6D"/>
    <w:rsid w:val="00847B75"/>
    <w:rsid w:val="00847B7B"/>
    <w:rsid w:val="00847B93"/>
    <w:rsid w:val="00847C17"/>
    <w:rsid w:val="00847C1A"/>
    <w:rsid w:val="00847C55"/>
    <w:rsid w:val="00847CC7"/>
    <w:rsid w:val="00847D54"/>
    <w:rsid w:val="00847D5C"/>
    <w:rsid w:val="00847DDE"/>
    <w:rsid w:val="00847E7F"/>
    <w:rsid w:val="00847E87"/>
    <w:rsid w:val="00847F91"/>
    <w:rsid w:val="00850017"/>
    <w:rsid w:val="0085003D"/>
    <w:rsid w:val="00850090"/>
    <w:rsid w:val="008500C0"/>
    <w:rsid w:val="00850140"/>
    <w:rsid w:val="0085014F"/>
    <w:rsid w:val="00850180"/>
    <w:rsid w:val="0085023C"/>
    <w:rsid w:val="00850253"/>
    <w:rsid w:val="0085027D"/>
    <w:rsid w:val="008502D6"/>
    <w:rsid w:val="008502FC"/>
    <w:rsid w:val="0085036A"/>
    <w:rsid w:val="008503F0"/>
    <w:rsid w:val="00850442"/>
    <w:rsid w:val="0085048A"/>
    <w:rsid w:val="008504A6"/>
    <w:rsid w:val="00850551"/>
    <w:rsid w:val="0085061B"/>
    <w:rsid w:val="008506AC"/>
    <w:rsid w:val="008506B5"/>
    <w:rsid w:val="00850741"/>
    <w:rsid w:val="008507CF"/>
    <w:rsid w:val="008508D8"/>
    <w:rsid w:val="008509FF"/>
    <w:rsid w:val="00850A25"/>
    <w:rsid w:val="00850A29"/>
    <w:rsid w:val="00850A57"/>
    <w:rsid w:val="00850A94"/>
    <w:rsid w:val="00850B02"/>
    <w:rsid w:val="00850BBC"/>
    <w:rsid w:val="00850C17"/>
    <w:rsid w:val="00850C73"/>
    <w:rsid w:val="00850CC8"/>
    <w:rsid w:val="00850D08"/>
    <w:rsid w:val="00850D5E"/>
    <w:rsid w:val="00850DF7"/>
    <w:rsid w:val="00850ED0"/>
    <w:rsid w:val="00850F3F"/>
    <w:rsid w:val="00851012"/>
    <w:rsid w:val="00851064"/>
    <w:rsid w:val="0085109A"/>
    <w:rsid w:val="00851193"/>
    <w:rsid w:val="00851198"/>
    <w:rsid w:val="008511A2"/>
    <w:rsid w:val="008511A4"/>
    <w:rsid w:val="008511C2"/>
    <w:rsid w:val="008511D9"/>
    <w:rsid w:val="00851298"/>
    <w:rsid w:val="00851307"/>
    <w:rsid w:val="0085131C"/>
    <w:rsid w:val="00851371"/>
    <w:rsid w:val="008514DA"/>
    <w:rsid w:val="008514E2"/>
    <w:rsid w:val="008515C1"/>
    <w:rsid w:val="008515C9"/>
    <w:rsid w:val="008515ED"/>
    <w:rsid w:val="0085161B"/>
    <w:rsid w:val="00851652"/>
    <w:rsid w:val="00851751"/>
    <w:rsid w:val="008517FC"/>
    <w:rsid w:val="00851906"/>
    <w:rsid w:val="00851952"/>
    <w:rsid w:val="008519F8"/>
    <w:rsid w:val="00851A3D"/>
    <w:rsid w:val="00851AF1"/>
    <w:rsid w:val="00851B39"/>
    <w:rsid w:val="00851C30"/>
    <w:rsid w:val="00851CA8"/>
    <w:rsid w:val="00851D2A"/>
    <w:rsid w:val="00851D39"/>
    <w:rsid w:val="00851DB9"/>
    <w:rsid w:val="00851E24"/>
    <w:rsid w:val="00851E28"/>
    <w:rsid w:val="00851E4B"/>
    <w:rsid w:val="00851F00"/>
    <w:rsid w:val="00851FBC"/>
    <w:rsid w:val="00851FEE"/>
    <w:rsid w:val="00852014"/>
    <w:rsid w:val="0085210F"/>
    <w:rsid w:val="00852157"/>
    <w:rsid w:val="00852244"/>
    <w:rsid w:val="00852456"/>
    <w:rsid w:val="00852508"/>
    <w:rsid w:val="00852575"/>
    <w:rsid w:val="00852584"/>
    <w:rsid w:val="008525A5"/>
    <w:rsid w:val="008526A9"/>
    <w:rsid w:val="00852706"/>
    <w:rsid w:val="00852772"/>
    <w:rsid w:val="00852888"/>
    <w:rsid w:val="0085289B"/>
    <w:rsid w:val="008528B9"/>
    <w:rsid w:val="00852924"/>
    <w:rsid w:val="0085295D"/>
    <w:rsid w:val="00852987"/>
    <w:rsid w:val="008529CE"/>
    <w:rsid w:val="00852A06"/>
    <w:rsid w:val="00852A16"/>
    <w:rsid w:val="00852A2B"/>
    <w:rsid w:val="00852B70"/>
    <w:rsid w:val="00852C92"/>
    <w:rsid w:val="00852CA9"/>
    <w:rsid w:val="00852CF5"/>
    <w:rsid w:val="00852D47"/>
    <w:rsid w:val="00852EAA"/>
    <w:rsid w:val="00852F27"/>
    <w:rsid w:val="00852FC7"/>
    <w:rsid w:val="00853026"/>
    <w:rsid w:val="00853093"/>
    <w:rsid w:val="00853098"/>
    <w:rsid w:val="008530B1"/>
    <w:rsid w:val="008531E4"/>
    <w:rsid w:val="00853282"/>
    <w:rsid w:val="00853316"/>
    <w:rsid w:val="00853443"/>
    <w:rsid w:val="00853545"/>
    <w:rsid w:val="00853588"/>
    <w:rsid w:val="008536A0"/>
    <w:rsid w:val="008536ED"/>
    <w:rsid w:val="0085373D"/>
    <w:rsid w:val="0085376D"/>
    <w:rsid w:val="0085389F"/>
    <w:rsid w:val="00853904"/>
    <w:rsid w:val="008539CD"/>
    <w:rsid w:val="008539F0"/>
    <w:rsid w:val="008539F2"/>
    <w:rsid w:val="00853A2A"/>
    <w:rsid w:val="00853A4A"/>
    <w:rsid w:val="00853A69"/>
    <w:rsid w:val="00853ABA"/>
    <w:rsid w:val="00853AFD"/>
    <w:rsid w:val="00853C13"/>
    <w:rsid w:val="00853C95"/>
    <w:rsid w:val="00853D38"/>
    <w:rsid w:val="00853DA4"/>
    <w:rsid w:val="00853DCC"/>
    <w:rsid w:val="00853DE4"/>
    <w:rsid w:val="00853E53"/>
    <w:rsid w:val="00853E5E"/>
    <w:rsid w:val="00853F73"/>
    <w:rsid w:val="00853F87"/>
    <w:rsid w:val="00853FF2"/>
    <w:rsid w:val="00853FF3"/>
    <w:rsid w:val="00853FF7"/>
    <w:rsid w:val="00854151"/>
    <w:rsid w:val="0085417D"/>
    <w:rsid w:val="008541B9"/>
    <w:rsid w:val="00854278"/>
    <w:rsid w:val="0085428A"/>
    <w:rsid w:val="008542C4"/>
    <w:rsid w:val="008542F2"/>
    <w:rsid w:val="00854348"/>
    <w:rsid w:val="008543B5"/>
    <w:rsid w:val="008543DA"/>
    <w:rsid w:val="00854443"/>
    <w:rsid w:val="00854447"/>
    <w:rsid w:val="0085446F"/>
    <w:rsid w:val="008544D6"/>
    <w:rsid w:val="0085453F"/>
    <w:rsid w:val="00854573"/>
    <w:rsid w:val="00854634"/>
    <w:rsid w:val="00854637"/>
    <w:rsid w:val="00854743"/>
    <w:rsid w:val="00854762"/>
    <w:rsid w:val="00854792"/>
    <w:rsid w:val="008547F6"/>
    <w:rsid w:val="00854984"/>
    <w:rsid w:val="008549C5"/>
    <w:rsid w:val="00854A8D"/>
    <w:rsid w:val="00854B40"/>
    <w:rsid w:val="00854B84"/>
    <w:rsid w:val="00854BD9"/>
    <w:rsid w:val="00854C54"/>
    <w:rsid w:val="00854C90"/>
    <w:rsid w:val="00854D7C"/>
    <w:rsid w:val="00854E25"/>
    <w:rsid w:val="00854E41"/>
    <w:rsid w:val="00854EBE"/>
    <w:rsid w:val="00854F99"/>
    <w:rsid w:val="00854FAF"/>
    <w:rsid w:val="008550F1"/>
    <w:rsid w:val="0085527F"/>
    <w:rsid w:val="0085538E"/>
    <w:rsid w:val="00855499"/>
    <w:rsid w:val="008554BF"/>
    <w:rsid w:val="008556F9"/>
    <w:rsid w:val="00855779"/>
    <w:rsid w:val="00855786"/>
    <w:rsid w:val="0085578D"/>
    <w:rsid w:val="00855790"/>
    <w:rsid w:val="008557F5"/>
    <w:rsid w:val="00855891"/>
    <w:rsid w:val="008558B6"/>
    <w:rsid w:val="008558C7"/>
    <w:rsid w:val="0085595D"/>
    <w:rsid w:val="008559F1"/>
    <w:rsid w:val="00855A11"/>
    <w:rsid w:val="00855A65"/>
    <w:rsid w:val="00855A82"/>
    <w:rsid w:val="00855B4D"/>
    <w:rsid w:val="00855B96"/>
    <w:rsid w:val="00855B97"/>
    <w:rsid w:val="00855C25"/>
    <w:rsid w:val="00855C2B"/>
    <w:rsid w:val="00855CE1"/>
    <w:rsid w:val="00855D26"/>
    <w:rsid w:val="00855D56"/>
    <w:rsid w:val="00855D86"/>
    <w:rsid w:val="00855DA4"/>
    <w:rsid w:val="00855DD2"/>
    <w:rsid w:val="00855E54"/>
    <w:rsid w:val="00855EB5"/>
    <w:rsid w:val="00855EFB"/>
    <w:rsid w:val="00855F0B"/>
    <w:rsid w:val="00855F6C"/>
    <w:rsid w:val="00855F9F"/>
    <w:rsid w:val="00855FF9"/>
    <w:rsid w:val="00856040"/>
    <w:rsid w:val="008560A2"/>
    <w:rsid w:val="008560D1"/>
    <w:rsid w:val="008560F1"/>
    <w:rsid w:val="0085610E"/>
    <w:rsid w:val="0085613F"/>
    <w:rsid w:val="00856149"/>
    <w:rsid w:val="0085616D"/>
    <w:rsid w:val="008561E5"/>
    <w:rsid w:val="00856269"/>
    <w:rsid w:val="00856317"/>
    <w:rsid w:val="00856333"/>
    <w:rsid w:val="008563AD"/>
    <w:rsid w:val="00856447"/>
    <w:rsid w:val="008564BC"/>
    <w:rsid w:val="008565D0"/>
    <w:rsid w:val="00856652"/>
    <w:rsid w:val="008568A5"/>
    <w:rsid w:val="00856927"/>
    <w:rsid w:val="008569A5"/>
    <w:rsid w:val="00856A8C"/>
    <w:rsid w:val="00856AB9"/>
    <w:rsid w:val="00856AFF"/>
    <w:rsid w:val="00856B0F"/>
    <w:rsid w:val="00856C05"/>
    <w:rsid w:val="00856C0E"/>
    <w:rsid w:val="00856C25"/>
    <w:rsid w:val="00856D26"/>
    <w:rsid w:val="00856D9E"/>
    <w:rsid w:val="00856E09"/>
    <w:rsid w:val="00856E3D"/>
    <w:rsid w:val="00856E56"/>
    <w:rsid w:val="00856F19"/>
    <w:rsid w:val="00856F94"/>
    <w:rsid w:val="0085702D"/>
    <w:rsid w:val="008570EB"/>
    <w:rsid w:val="00857162"/>
    <w:rsid w:val="00857164"/>
    <w:rsid w:val="008571A2"/>
    <w:rsid w:val="008571C6"/>
    <w:rsid w:val="0085720B"/>
    <w:rsid w:val="00857226"/>
    <w:rsid w:val="008572AD"/>
    <w:rsid w:val="008572B2"/>
    <w:rsid w:val="008572CD"/>
    <w:rsid w:val="0085731D"/>
    <w:rsid w:val="00857428"/>
    <w:rsid w:val="00857436"/>
    <w:rsid w:val="008574F1"/>
    <w:rsid w:val="00857566"/>
    <w:rsid w:val="008575D8"/>
    <w:rsid w:val="008575E3"/>
    <w:rsid w:val="0085763E"/>
    <w:rsid w:val="00857680"/>
    <w:rsid w:val="00857798"/>
    <w:rsid w:val="008577A9"/>
    <w:rsid w:val="008577C2"/>
    <w:rsid w:val="00857969"/>
    <w:rsid w:val="00857A0A"/>
    <w:rsid w:val="00857A67"/>
    <w:rsid w:val="00857B1E"/>
    <w:rsid w:val="00857BBC"/>
    <w:rsid w:val="00857BE1"/>
    <w:rsid w:val="00857C00"/>
    <w:rsid w:val="00857C48"/>
    <w:rsid w:val="00857CC3"/>
    <w:rsid w:val="00857D61"/>
    <w:rsid w:val="00857DEA"/>
    <w:rsid w:val="00857F5E"/>
    <w:rsid w:val="00857FC5"/>
    <w:rsid w:val="00857FD0"/>
    <w:rsid w:val="00857FFA"/>
    <w:rsid w:val="0086006C"/>
    <w:rsid w:val="0086008C"/>
    <w:rsid w:val="0086014A"/>
    <w:rsid w:val="0086021B"/>
    <w:rsid w:val="0086024A"/>
    <w:rsid w:val="0086026A"/>
    <w:rsid w:val="00860315"/>
    <w:rsid w:val="00860468"/>
    <w:rsid w:val="00860470"/>
    <w:rsid w:val="0086049F"/>
    <w:rsid w:val="0086054E"/>
    <w:rsid w:val="00860591"/>
    <w:rsid w:val="008605BD"/>
    <w:rsid w:val="00860619"/>
    <w:rsid w:val="00860652"/>
    <w:rsid w:val="00860695"/>
    <w:rsid w:val="008606F4"/>
    <w:rsid w:val="00860748"/>
    <w:rsid w:val="008607DA"/>
    <w:rsid w:val="008607E1"/>
    <w:rsid w:val="0086083C"/>
    <w:rsid w:val="008608C4"/>
    <w:rsid w:val="008608E6"/>
    <w:rsid w:val="0086092B"/>
    <w:rsid w:val="0086094F"/>
    <w:rsid w:val="008609A2"/>
    <w:rsid w:val="008609E3"/>
    <w:rsid w:val="00860AB0"/>
    <w:rsid w:val="00860B29"/>
    <w:rsid w:val="00860B40"/>
    <w:rsid w:val="00860B70"/>
    <w:rsid w:val="00860B89"/>
    <w:rsid w:val="00860B93"/>
    <w:rsid w:val="00860BCD"/>
    <w:rsid w:val="00860C0F"/>
    <w:rsid w:val="00860CDE"/>
    <w:rsid w:val="00860E33"/>
    <w:rsid w:val="00860E9E"/>
    <w:rsid w:val="00860E9F"/>
    <w:rsid w:val="00860EDE"/>
    <w:rsid w:val="00860F0C"/>
    <w:rsid w:val="00860F78"/>
    <w:rsid w:val="00860F8A"/>
    <w:rsid w:val="00860F95"/>
    <w:rsid w:val="00860FCB"/>
    <w:rsid w:val="0086110B"/>
    <w:rsid w:val="00861112"/>
    <w:rsid w:val="0086133F"/>
    <w:rsid w:val="008613A7"/>
    <w:rsid w:val="00861447"/>
    <w:rsid w:val="0086156E"/>
    <w:rsid w:val="00861583"/>
    <w:rsid w:val="008615F7"/>
    <w:rsid w:val="0086165E"/>
    <w:rsid w:val="008616C1"/>
    <w:rsid w:val="0086175B"/>
    <w:rsid w:val="0086175F"/>
    <w:rsid w:val="0086183B"/>
    <w:rsid w:val="00861851"/>
    <w:rsid w:val="0086187F"/>
    <w:rsid w:val="00861903"/>
    <w:rsid w:val="0086194E"/>
    <w:rsid w:val="008619A2"/>
    <w:rsid w:val="00861ABC"/>
    <w:rsid w:val="00861AE4"/>
    <w:rsid w:val="00861AF6"/>
    <w:rsid w:val="00861B31"/>
    <w:rsid w:val="00861BB2"/>
    <w:rsid w:val="00861DA0"/>
    <w:rsid w:val="00861FA1"/>
    <w:rsid w:val="00862031"/>
    <w:rsid w:val="0086219E"/>
    <w:rsid w:val="008621EB"/>
    <w:rsid w:val="0086225B"/>
    <w:rsid w:val="00862267"/>
    <w:rsid w:val="00862371"/>
    <w:rsid w:val="00862439"/>
    <w:rsid w:val="0086262E"/>
    <w:rsid w:val="00862691"/>
    <w:rsid w:val="0086269F"/>
    <w:rsid w:val="008626F6"/>
    <w:rsid w:val="00862728"/>
    <w:rsid w:val="00862731"/>
    <w:rsid w:val="00862781"/>
    <w:rsid w:val="0086279A"/>
    <w:rsid w:val="008627A2"/>
    <w:rsid w:val="008627C5"/>
    <w:rsid w:val="0086280C"/>
    <w:rsid w:val="0086286F"/>
    <w:rsid w:val="008628F7"/>
    <w:rsid w:val="00862991"/>
    <w:rsid w:val="008629AA"/>
    <w:rsid w:val="008629C8"/>
    <w:rsid w:val="008629CB"/>
    <w:rsid w:val="00862A68"/>
    <w:rsid w:val="00862A87"/>
    <w:rsid w:val="00862A9E"/>
    <w:rsid w:val="00862A9F"/>
    <w:rsid w:val="00862ADB"/>
    <w:rsid w:val="00862B03"/>
    <w:rsid w:val="00862B7F"/>
    <w:rsid w:val="00862BCA"/>
    <w:rsid w:val="00862BDD"/>
    <w:rsid w:val="00862F20"/>
    <w:rsid w:val="00862F65"/>
    <w:rsid w:val="00862FB9"/>
    <w:rsid w:val="00862FBB"/>
    <w:rsid w:val="00862FE0"/>
    <w:rsid w:val="00863030"/>
    <w:rsid w:val="00863042"/>
    <w:rsid w:val="008630BB"/>
    <w:rsid w:val="0086312C"/>
    <w:rsid w:val="00863191"/>
    <w:rsid w:val="0086320B"/>
    <w:rsid w:val="0086323B"/>
    <w:rsid w:val="008632A4"/>
    <w:rsid w:val="008632C6"/>
    <w:rsid w:val="008632E7"/>
    <w:rsid w:val="0086339D"/>
    <w:rsid w:val="008633F7"/>
    <w:rsid w:val="0086340E"/>
    <w:rsid w:val="00863483"/>
    <w:rsid w:val="008634FC"/>
    <w:rsid w:val="00863564"/>
    <w:rsid w:val="00863602"/>
    <w:rsid w:val="0086361C"/>
    <w:rsid w:val="008636C2"/>
    <w:rsid w:val="0086371D"/>
    <w:rsid w:val="00863724"/>
    <w:rsid w:val="008637DE"/>
    <w:rsid w:val="008637E2"/>
    <w:rsid w:val="008637E9"/>
    <w:rsid w:val="00863812"/>
    <w:rsid w:val="00863874"/>
    <w:rsid w:val="00863928"/>
    <w:rsid w:val="00863938"/>
    <w:rsid w:val="008639FC"/>
    <w:rsid w:val="008639FE"/>
    <w:rsid w:val="00863A31"/>
    <w:rsid w:val="00863B3F"/>
    <w:rsid w:val="00863B57"/>
    <w:rsid w:val="00863B87"/>
    <w:rsid w:val="00863C59"/>
    <w:rsid w:val="00863C62"/>
    <w:rsid w:val="00863C66"/>
    <w:rsid w:val="00863D26"/>
    <w:rsid w:val="00863ECB"/>
    <w:rsid w:val="00863F2D"/>
    <w:rsid w:val="00863F9F"/>
    <w:rsid w:val="0086411E"/>
    <w:rsid w:val="008641CA"/>
    <w:rsid w:val="008641E9"/>
    <w:rsid w:val="0086423F"/>
    <w:rsid w:val="00864319"/>
    <w:rsid w:val="0086438A"/>
    <w:rsid w:val="00864423"/>
    <w:rsid w:val="0086442D"/>
    <w:rsid w:val="00864433"/>
    <w:rsid w:val="00864465"/>
    <w:rsid w:val="008644AD"/>
    <w:rsid w:val="00864500"/>
    <w:rsid w:val="00864525"/>
    <w:rsid w:val="0086453A"/>
    <w:rsid w:val="008645A3"/>
    <w:rsid w:val="00864661"/>
    <w:rsid w:val="00864694"/>
    <w:rsid w:val="00864723"/>
    <w:rsid w:val="0086472D"/>
    <w:rsid w:val="0086473A"/>
    <w:rsid w:val="0086478A"/>
    <w:rsid w:val="008647D5"/>
    <w:rsid w:val="00864822"/>
    <w:rsid w:val="0086492E"/>
    <w:rsid w:val="00864AE9"/>
    <w:rsid w:val="00864B5B"/>
    <w:rsid w:val="00864BE8"/>
    <w:rsid w:val="00864C34"/>
    <w:rsid w:val="00864C3B"/>
    <w:rsid w:val="00864CA1"/>
    <w:rsid w:val="00864E28"/>
    <w:rsid w:val="00864E47"/>
    <w:rsid w:val="00864E69"/>
    <w:rsid w:val="00864EE0"/>
    <w:rsid w:val="00864F40"/>
    <w:rsid w:val="00864F66"/>
    <w:rsid w:val="00864F7D"/>
    <w:rsid w:val="00864F81"/>
    <w:rsid w:val="00865008"/>
    <w:rsid w:val="00865023"/>
    <w:rsid w:val="00865024"/>
    <w:rsid w:val="0086509C"/>
    <w:rsid w:val="0086525C"/>
    <w:rsid w:val="0086526F"/>
    <w:rsid w:val="0086529E"/>
    <w:rsid w:val="008652D6"/>
    <w:rsid w:val="008652D8"/>
    <w:rsid w:val="008652E9"/>
    <w:rsid w:val="00865318"/>
    <w:rsid w:val="00865376"/>
    <w:rsid w:val="008653CD"/>
    <w:rsid w:val="00865415"/>
    <w:rsid w:val="008654C9"/>
    <w:rsid w:val="008654DA"/>
    <w:rsid w:val="008654F0"/>
    <w:rsid w:val="0086555F"/>
    <w:rsid w:val="0086561D"/>
    <w:rsid w:val="00865688"/>
    <w:rsid w:val="0086569C"/>
    <w:rsid w:val="0086574D"/>
    <w:rsid w:val="0086578D"/>
    <w:rsid w:val="008657A2"/>
    <w:rsid w:val="008657C9"/>
    <w:rsid w:val="008657DF"/>
    <w:rsid w:val="00865897"/>
    <w:rsid w:val="00865960"/>
    <w:rsid w:val="008659A7"/>
    <w:rsid w:val="008659AD"/>
    <w:rsid w:val="00865AA3"/>
    <w:rsid w:val="00865AD1"/>
    <w:rsid w:val="00865AEE"/>
    <w:rsid w:val="00865BA2"/>
    <w:rsid w:val="00865C51"/>
    <w:rsid w:val="00865C65"/>
    <w:rsid w:val="00865CFF"/>
    <w:rsid w:val="00865D18"/>
    <w:rsid w:val="00865D9B"/>
    <w:rsid w:val="00865DD5"/>
    <w:rsid w:val="00865E18"/>
    <w:rsid w:val="00865E5A"/>
    <w:rsid w:val="00865E78"/>
    <w:rsid w:val="00865EBB"/>
    <w:rsid w:val="00865F20"/>
    <w:rsid w:val="00865FCC"/>
    <w:rsid w:val="00865FCF"/>
    <w:rsid w:val="00866127"/>
    <w:rsid w:val="0086612C"/>
    <w:rsid w:val="0086614F"/>
    <w:rsid w:val="00866176"/>
    <w:rsid w:val="00866250"/>
    <w:rsid w:val="0086627B"/>
    <w:rsid w:val="00866292"/>
    <w:rsid w:val="00866328"/>
    <w:rsid w:val="00866348"/>
    <w:rsid w:val="008663BF"/>
    <w:rsid w:val="00866449"/>
    <w:rsid w:val="008664CE"/>
    <w:rsid w:val="0086652D"/>
    <w:rsid w:val="008665F7"/>
    <w:rsid w:val="00866655"/>
    <w:rsid w:val="00866722"/>
    <w:rsid w:val="0086680F"/>
    <w:rsid w:val="00866876"/>
    <w:rsid w:val="0086687A"/>
    <w:rsid w:val="00866A0E"/>
    <w:rsid w:val="00866A80"/>
    <w:rsid w:val="00866AA8"/>
    <w:rsid w:val="00866AE2"/>
    <w:rsid w:val="00866B34"/>
    <w:rsid w:val="00866BCB"/>
    <w:rsid w:val="00866BFF"/>
    <w:rsid w:val="00866C79"/>
    <w:rsid w:val="00866D24"/>
    <w:rsid w:val="00866D35"/>
    <w:rsid w:val="00866E1A"/>
    <w:rsid w:val="00866E56"/>
    <w:rsid w:val="00866E73"/>
    <w:rsid w:val="00866F22"/>
    <w:rsid w:val="00866F55"/>
    <w:rsid w:val="00866FF3"/>
    <w:rsid w:val="00867089"/>
    <w:rsid w:val="00867110"/>
    <w:rsid w:val="0086713E"/>
    <w:rsid w:val="00867167"/>
    <w:rsid w:val="008671A5"/>
    <w:rsid w:val="008671F0"/>
    <w:rsid w:val="00867241"/>
    <w:rsid w:val="00867243"/>
    <w:rsid w:val="008672CC"/>
    <w:rsid w:val="0086739C"/>
    <w:rsid w:val="00867411"/>
    <w:rsid w:val="0086741B"/>
    <w:rsid w:val="0086742A"/>
    <w:rsid w:val="00867484"/>
    <w:rsid w:val="0086761B"/>
    <w:rsid w:val="0086768B"/>
    <w:rsid w:val="0086772A"/>
    <w:rsid w:val="008677BB"/>
    <w:rsid w:val="00867845"/>
    <w:rsid w:val="00867854"/>
    <w:rsid w:val="00867884"/>
    <w:rsid w:val="008678CF"/>
    <w:rsid w:val="00867912"/>
    <w:rsid w:val="00867A17"/>
    <w:rsid w:val="00867A54"/>
    <w:rsid w:val="00867A58"/>
    <w:rsid w:val="00867A96"/>
    <w:rsid w:val="00867B16"/>
    <w:rsid w:val="00867C9A"/>
    <w:rsid w:val="00867CE9"/>
    <w:rsid w:val="00867D32"/>
    <w:rsid w:val="00867DCF"/>
    <w:rsid w:val="00867DFC"/>
    <w:rsid w:val="00867E7D"/>
    <w:rsid w:val="00867F5A"/>
    <w:rsid w:val="00867FFB"/>
    <w:rsid w:val="008700CB"/>
    <w:rsid w:val="0087016D"/>
    <w:rsid w:val="008701B8"/>
    <w:rsid w:val="008702B2"/>
    <w:rsid w:val="0087036C"/>
    <w:rsid w:val="00870397"/>
    <w:rsid w:val="00870399"/>
    <w:rsid w:val="008703B3"/>
    <w:rsid w:val="00870438"/>
    <w:rsid w:val="008704C5"/>
    <w:rsid w:val="00870524"/>
    <w:rsid w:val="008705DD"/>
    <w:rsid w:val="008705ED"/>
    <w:rsid w:val="0087060E"/>
    <w:rsid w:val="00870685"/>
    <w:rsid w:val="008706B2"/>
    <w:rsid w:val="00870788"/>
    <w:rsid w:val="00870794"/>
    <w:rsid w:val="0087079B"/>
    <w:rsid w:val="00870868"/>
    <w:rsid w:val="0087086A"/>
    <w:rsid w:val="0087088E"/>
    <w:rsid w:val="00870A0A"/>
    <w:rsid w:val="00870B33"/>
    <w:rsid w:val="00870C06"/>
    <w:rsid w:val="00870CCB"/>
    <w:rsid w:val="00870D05"/>
    <w:rsid w:val="00870D69"/>
    <w:rsid w:val="00870D97"/>
    <w:rsid w:val="00870DB1"/>
    <w:rsid w:val="00870DED"/>
    <w:rsid w:val="00870E2E"/>
    <w:rsid w:val="00870EA0"/>
    <w:rsid w:val="00870EB3"/>
    <w:rsid w:val="00870F5D"/>
    <w:rsid w:val="00870F9B"/>
    <w:rsid w:val="00870FB9"/>
    <w:rsid w:val="00871030"/>
    <w:rsid w:val="008710A8"/>
    <w:rsid w:val="00871160"/>
    <w:rsid w:val="0087117C"/>
    <w:rsid w:val="0087122C"/>
    <w:rsid w:val="008712BE"/>
    <w:rsid w:val="00871391"/>
    <w:rsid w:val="008713A9"/>
    <w:rsid w:val="008713BC"/>
    <w:rsid w:val="00871431"/>
    <w:rsid w:val="0087147A"/>
    <w:rsid w:val="0087148A"/>
    <w:rsid w:val="0087151F"/>
    <w:rsid w:val="00871527"/>
    <w:rsid w:val="0087157A"/>
    <w:rsid w:val="00871602"/>
    <w:rsid w:val="00871619"/>
    <w:rsid w:val="0087164E"/>
    <w:rsid w:val="0087170C"/>
    <w:rsid w:val="00871759"/>
    <w:rsid w:val="00871810"/>
    <w:rsid w:val="00871869"/>
    <w:rsid w:val="00871911"/>
    <w:rsid w:val="00871939"/>
    <w:rsid w:val="008719D7"/>
    <w:rsid w:val="00871A61"/>
    <w:rsid w:val="00871B27"/>
    <w:rsid w:val="00871B34"/>
    <w:rsid w:val="00871B75"/>
    <w:rsid w:val="00871B99"/>
    <w:rsid w:val="00871C51"/>
    <w:rsid w:val="00871D3A"/>
    <w:rsid w:val="00871D5F"/>
    <w:rsid w:val="00871E70"/>
    <w:rsid w:val="00871EF9"/>
    <w:rsid w:val="00871EFC"/>
    <w:rsid w:val="00871F97"/>
    <w:rsid w:val="00871FAA"/>
    <w:rsid w:val="00871FAE"/>
    <w:rsid w:val="00871FEC"/>
    <w:rsid w:val="0087200D"/>
    <w:rsid w:val="00872086"/>
    <w:rsid w:val="0087208B"/>
    <w:rsid w:val="0087212C"/>
    <w:rsid w:val="00872165"/>
    <w:rsid w:val="008721C4"/>
    <w:rsid w:val="00872263"/>
    <w:rsid w:val="00872267"/>
    <w:rsid w:val="008722A4"/>
    <w:rsid w:val="008722D3"/>
    <w:rsid w:val="00872331"/>
    <w:rsid w:val="00872360"/>
    <w:rsid w:val="008723D8"/>
    <w:rsid w:val="008723E4"/>
    <w:rsid w:val="0087242D"/>
    <w:rsid w:val="0087244A"/>
    <w:rsid w:val="0087252C"/>
    <w:rsid w:val="00872538"/>
    <w:rsid w:val="00872569"/>
    <w:rsid w:val="00872577"/>
    <w:rsid w:val="008725B1"/>
    <w:rsid w:val="00872647"/>
    <w:rsid w:val="00872665"/>
    <w:rsid w:val="0087276F"/>
    <w:rsid w:val="00872799"/>
    <w:rsid w:val="008727B3"/>
    <w:rsid w:val="0087293C"/>
    <w:rsid w:val="0087294F"/>
    <w:rsid w:val="00872963"/>
    <w:rsid w:val="008729F1"/>
    <w:rsid w:val="00872A5F"/>
    <w:rsid w:val="00872A6C"/>
    <w:rsid w:val="00872ADC"/>
    <w:rsid w:val="00872B0E"/>
    <w:rsid w:val="00872B18"/>
    <w:rsid w:val="00872B23"/>
    <w:rsid w:val="00872B44"/>
    <w:rsid w:val="00872B75"/>
    <w:rsid w:val="00872BB4"/>
    <w:rsid w:val="00872BF6"/>
    <w:rsid w:val="00872C3D"/>
    <w:rsid w:val="00872CB5"/>
    <w:rsid w:val="00872DE1"/>
    <w:rsid w:val="00872EE0"/>
    <w:rsid w:val="00872EE5"/>
    <w:rsid w:val="00872F45"/>
    <w:rsid w:val="0087313D"/>
    <w:rsid w:val="00873153"/>
    <w:rsid w:val="008731B0"/>
    <w:rsid w:val="008731FE"/>
    <w:rsid w:val="00873277"/>
    <w:rsid w:val="008732B3"/>
    <w:rsid w:val="00873342"/>
    <w:rsid w:val="00873348"/>
    <w:rsid w:val="008733AD"/>
    <w:rsid w:val="00873422"/>
    <w:rsid w:val="00873430"/>
    <w:rsid w:val="00873440"/>
    <w:rsid w:val="00873499"/>
    <w:rsid w:val="008734EF"/>
    <w:rsid w:val="00873590"/>
    <w:rsid w:val="00873697"/>
    <w:rsid w:val="0087378D"/>
    <w:rsid w:val="008737A3"/>
    <w:rsid w:val="008737FD"/>
    <w:rsid w:val="0087383F"/>
    <w:rsid w:val="00873A2A"/>
    <w:rsid w:val="00873A64"/>
    <w:rsid w:val="00873AA7"/>
    <w:rsid w:val="00873AFC"/>
    <w:rsid w:val="00873B67"/>
    <w:rsid w:val="00873B78"/>
    <w:rsid w:val="00873BBB"/>
    <w:rsid w:val="00873BF8"/>
    <w:rsid w:val="00873CBC"/>
    <w:rsid w:val="00873CE4"/>
    <w:rsid w:val="00873D7E"/>
    <w:rsid w:val="00873EB1"/>
    <w:rsid w:val="00873EDB"/>
    <w:rsid w:val="00873F0F"/>
    <w:rsid w:val="00873F26"/>
    <w:rsid w:val="00873FCA"/>
    <w:rsid w:val="00874011"/>
    <w:rsid w:val="00874029"/>
    <w:rsid w:val="008740EC"/>
    <w:rsid w:val="00874162"/>
    <w:rsid w:val="008741DC"/>
    <w:rsid w:val="00874255"/>
    <w:rsid w:val="0087430C"/>
    <w:rsid w:val="008743EB"/>
    <w:rsid w:val="0087450A"/>
    <w:rsid w:val="0087451A"/>
    <w:rsid w:val="00874616"/>
    <w:rsid w:val="00874634"/>
    <w:rsid w:val="008746F0"/>
    <w:rsid w:val="0087474C"/>
    <w:rsid w:val="00874759"/>
    <w:rsid w:val="008747BD"/>
    <w:rsid w:val="008747FA"/>
    <w:rsid w:val="0087481A"/>
    <w:rsid w:val="0087481C"/>
    <w:rsid w:val="00874828"/>
    <w:rsid w:val="0087486B"/>
    <w:rsid w:val="00874944"/>
    <w:rsid w:val="00874981"/>
    <w:rsid w:val="00874A41"/>
    <w:rsid w:val="00874A51"/>
    <w:rsid w:val="00874AB4"/>
    <w:rsid w:val="00874ACC"/>
    <w:rsid w:val="00874B2C"/>
    <w:rsid w:val="00874BA5"/>
    <w:rsid w:val="00874BBF"/>
    <w:rsid w:val="00874C2B"/>
    <w:rsid w:val="00874C3E"/>
    <w:rsid w:val="00874D7B"/>
    <w:rsid w:val="00874DFA"/>
    <w:rsid w:val="00874E84"/>
    <w:rsid w:val="00874EAC"/>
    <w:rsid w:val="00874EDF"/>
    <w:rsid w:val="00874F20"/>
    <w:rsid w:val="00874F47"/>
    <w:rsid w:val="00874F5A"/>
    <w:rsid w:val="0087501C"/>
    <w:rsid w:val="008750ED"/>
    <w:rsid w:val="00875276"/>
    <w:rsid w:val="00875278"/>
    <w:rsid w:val="008753D8"/>
    <w:rsid w:val="00875439"/>
    <w:rsid w:val="008754AA"/>
    <w:rsid w:val="008754D9"/>
    <w:rsid w:val="00875545"/>
    <w:rsid w:val="0087560E"/>
    <w:rsid w:val="00875684"/>
    <w:rsid w:val="0087576A"/>
    <w:rsid w:val="008757AF"/>
    <w:rsid w:val="008757EB"/>
    <w:rsid w:val="00875899"/>
    <w:rsid w:val="008758BE"/>
    <w:rsid w:val="00875910"/>
    <w:rsid w:val="008759C1"/>
    <w:rsid w:val="00875B03"/>
    <w:rsid w:val="00875B4E"/>
    <w:rsid w:val="00875BE2"/>
    <w:rsid w:val="00875D27"/>
    <w:rsid w:val="00875D5F"/>
    <w:rsid w:val="00875D69"/>
    <w:rsid w:val="00875F7D"/>
    <w:rsid w:val="00875FFC"/>
    <w:rsid w:val="00876055"/>
    <w:rsid w:val="00876076"/>
    <w:rsid w:val="008760F3"/>
    <w:rsid w:val="00876172"/>
    <w:rsid w:val="008761A6"/>
    <w:rsid w:val="0087620C"/>
    <w:rsid w:val="00876224"/>
    <w:rsid w:val="00876235"/>
    <w:rsid w:val="008762A2"/>
    <w:rsid w:val="008763CA"/>
    <w:rsid w:val="008763D3"/>
    <w:rsid w:val="0087657A"/>
    <w:rsid w:val="008765AE"/>
    <w:rsid w:val="008765C8"/>
    <w:rsid w:val="008765EE"/>
    <w:rsid w:val="0087665B"/>
    <w:rsid w:val="0087667F"/>
    <w:rsid w:val="008766D4"/>
    <w:rsid w:val="0087670D"/>
    <w:rsid w:val="00876918"/>
    <w:rsid w:val="0087692F"/>
    <w:rsid w:val="00876938"/>
    <w:rsid w:val="00876A9E"/>
    <w:rsid w:val="00876AAD"/>
    <w:rsid w:val="00876ABB"/>
    <w:rsid w:val="00876CDD"/>
    <w:rsid w:val="00876D04"/>
    <w:rsid w:val="00876D19"/>
    <w:rsid w:val="00876D45"/>
    <w:rsid w:val="00876D49"/>
    <w:rsid w:val="00876DB2"/>
    <w:rsid w:val="00876E42"/>
    <w:rsid w:val="00876E4D"/>
    <w:rsid w:val="00876EC1"/>
    <w:rsid w:val="00876F27"/>
    <w:rsid w:val="00877080"/>
    <w:rsid w:val="008770A3"/>
    <w:rsid w:val="008771FF"/>
    <w:rsid w:val="008772F4"/>
    <w:rsid w:val="00877315"/>
    <w:rsid w:val="00877387"/>
    <w:rsid w:val="008773C1"/>
    <w:rsid w:val="00877400"/>
    <w:rsid w:val="00877428"/>
    <w:rsid w:val="0087749B"/>
    <w:rsid w:val="008774F4"/>
    <w:rsid w:val="00877568"/>
    <w:rsid w:val="00877617"/>
    <w:rsid w:val="00877745"/>
    <w:rsid w:val="008777A4"/>
    <w:rsid w:val="008777BF"/>
    <w:rsid w:val="008777CF"/>
    <w:rsid w:val="0087780D"/>
    <w:rsid w:val="00877879"/>
    <w:rsid w:val="008778DC"/>
    <w:rsid w:val="008778EC"/>
    <w:rsid w:val="00877941"/>
    <w:rsid w:val="00877ACA"/>
    <w:rsid w:val="00877AD9"/>
    <w:rsid w:val="00877AE4"/>
    <w:rsid w:val="00877B41"/>
    <w:rsid w:val="00877D07"/>
    <w:rsid w:val="00877DB2"/>
    <w:rsid w:val="00877F1C"/>
    <w:rsid w:val="00877FF5"/>
    <w:rsid w:val="00880046"/>
    <w:rsid w:val="008800AC"/>
    <w:rsid w:val="008800C0"/>
    <w:rsid w:val="008800F5"/>
    <w:rsid w:val="0088012B"/>
    <w:rsid w:val="0088015F"/>
    <w:rsid w:val="00880220"/>
    <w:rsid w:val="00880228"/>
    <w:rsid w:val="00880278"/>
    <w:rsid w:val="008802F0"/>
    <w:rsid w:val="0088036E"/>
    <w:rsid w:val="0088042D"/>
    <w:rsid w:val="0088045E"/>
    <w:rsid w:val="00880535"/>
    <w:rsid w:val="00880628"/>
    <w:rsid w:val="00880656"/>
    <w:rsid w:val="00880756"/>
    <w:rsid w:val="008807D5"/>
    <w:rsid w:val="008808E5"/>
    <w:rsid w:val="008809C6"/>
    <w:rsid w:val="00880AB8"/>
    <w:rsid w:val="00880ADC"/>
    <w:rsid w:val="00880B48"/>
    <w:rsid w:val="00880BEC"/>
    <w:rsid w:val="00880C1A"/>
    <w:rsid w:val="00880C64"/>
    <w:rsid w:val="00880C80"/>
    <w:rsid w:val="00880C85"/>
    <w:rsid w:val="00880CEB"/>
    <w:rsid w:val="00880D3D"/>
    <w:rsid w:val="00880DA9"/>
    <w:rsid w:val="00880E42"/>
    <w:rsid w:val="00880E7A"/>
    <w:rsid w:val="00880E81"/>
    <w:rsid w:val="00880F5B"/>
    <w:rsid w:val="00881019"/>
    <w:rsid w:val="00881033"/>
    <w:rsid w:val="00881080"/>
    <w:rsid w:val="008810D4"/>
    <w:rsid w:val="008810E9"/>
    <w:rsid w:val="008810FD"/>
    <w:rsid w:val="0088128D"/>
    <w:rsid w:val="008812B3"/>
    <w:rsid w:val="00881356"/>
    <w:rsid w:val="00881368"/>
    <w:rsid w:val="008813C4"/>
    <w:rsid w:val="008813FF"/>
    <w:rsid w:val="0088142E"/>
    <w:rsid w:val="00881447"/>
    <w:rsid w:val="00881457"/>
    <w:rsid w:val="00881470"/>
    <w:rsid w:val="00881486"/>
    <w:rsid w:val="008814B0"/>
    <w:rsid w:val="008814CF"/>
    <w:rsid w:val="008814E6"/>
    <w:rsid w:val="00881521"/>
    <w:rsid w:val="00881522"/>
    <w:rsid w:val="00881532"/>
    <w:rsid w:val="00881547"/>
    <w:rsid w:val="00881581"/>
    <w:rsid w:val="0088159C"/>
    <w:rsid w:val="0088167D"/>
    <w:rsid w:val="008816AB"/>
    <w:rsid w:val="00881730"/>
    <w:rsid w:val="00881777"/>
    <w:rsid w:val="00881789"/>
    <w:rsid w:val="008817C3"/>
    <w:rsid w:val="0088183D"/>
    <w:rsid w:val="00881853"/>
    <w:rsid w:val="00881896"/>
    <w:rsid w:val="008818D4"/>
    <w:rsid w:val="00881979"/>
    <w:rsid w:val="00881ABA"/>
    <w:rsid w:val="00881B47"/>
    <w:rsid w:val="00881B5F"/>
    <w:rsid w:val="00881BC8"/>
    <w:rsid w:val="00881BD2"/>
    <w:rsid w:val="00881C1C"/>
    <w:rsid w:val="00881C35"/>
    <w:rsid w:val="00881C3F"/>
    <w:rsid w:val="00881CFE"/>
    <w:rsid w:val="00881EDD"/>
    <w:rsid w:val="00881F09"/>
    <w:rsid w:val="00881F9F"/>
    <w:rsid w:val="00881FBD"/>
    <w:rsid w:val="0088204D"/>
    <w:rsid w:val="008820BB"/>
    <w:rsid w:val="008820F5"/>
    <w:rsid w:val="008821AA"/>
    <w:rsid w:val="008821C2"/>
    <w:rsid w:val="0088221C"/>
    <w:rsid w:val="008822F4"/>
    <w:rsid w:val="008822FC"/>
    <w:rsid w:val="00882325"/>
    <w:rsid w:val="0088233A"/>
    <w:rsid w:val="008823A9"/>
    <w:rsid w:val="00882423"/>
    <w:rsid w:val="008824C7"/>
    <w:rsid w:val="00882574"/>
    <w:rsid w:val="0088259F"/>
    <w:rsid w:val="0088268A"/>
    <w:rsid w:val="00882701"/>
    <w:rsid w:val="00882886"/>
    <w:rsid w:val="008828AC"/>
    <w:rsid w:val="008828C4"/>
    <w:rsid w:val="00882976"/>
    <w:rsid w:val="00882999"/>
    <w:rsid w:val="008829AD"/>
    <w:rsid w:val="008829CF"/>
    <w:rsid w:val="008829D6"/>
    <w:rsid w:val="00882A7D"/>
    <w:rsid w:val="00882AB1"/>
    <w:rsid w:val="00882AE6"/>
    <w:rsid w:val="00882BD3"/>
    <w:rsid w:val="00882C03"/>
    <w:rsid w:val="00882CB3"/>
    <w:rsid w:val="00882CC4"/>
    <w:rsid w:val="00882D2A"/>
    <w:rsid w:val="00882D3E"/>
    <w:rsid w:val="00882E41"/>
    <w:rsid w:val="00882E54"/>
    <w:rsid w:val="00882F54"/>
    <w:rsid w:val="00882F6F"/>
    <w:rsid w:val="00882FAA"/>
    <w:rsid w:val="00883024"/>
    <w:rsid w:val="00883031"/>
    <w:rsid w:val="00883069"/>
    <w:rsid w:val="0088307D"/>
    <w:rsid w:val="008831B7"/>
    <w:rsid w:val="00883208"/>
    <w:rsid w:val="008832ED"/>
    <w:rsid w:val="0088332C"/>
    <w:rsid w:val="0088339C"/>
    <w:rsid w:val="00883434"/>
    <w:rsid w:val="008834A1"/>
    <w:rsid w:val="00883519"/>
    <w:rsid w:val="00883552"/>
    <w:rsid w:val="008835BF"/>
    <w:rsid w:val="00883605"/>
    <w:rsid w:val="008836E7"/>
    <w:rsid w:val="0088370C"/>
    <w:rsid w:val="00883784"/>
    <w:rsid w:val="008837CF"/>
    <w:rsid w:val="00883955"/>
    <w:rsid w:val="00883A13"/>
    <w:rsid w:val="00883A22"/>
    <w:rsid w:val="00883AB4"/>
    <w:rsid w:val="00883AE5"/>
    <w:rsid w:val="00883BD8"/>
    <w:rsid w:val="00883C91"/>
    <w:rsid w:val="00883CFD"/>
    <w:rsid w:val="00883DD6"/>
    <w:rsid w:val="00883E0A"/>
    <w:rsid w:val="00883E0F"/>
    <w:rsid w:val="00883E35"/>
    <w:rsid w:val="00883E45"/>
    <w:rsid w:val="00883E46"/>
    <w:rsid w:val="00883ED4"/>
    <w:rsid w:val="00883FB4"/>
    <w:rsid w:val="00883FF5"/>
    <w:rsid w:val="00884062"/>
    <w:rsid w:val="008840C8"/>
    <w:rsid w:val="0088415D"/>
    <w:rsid w:val="008841CE"/>
    <w:rsid w:val="00884285"/>
    <w:rsid w:val="008842D3"/>
    <w:rsid w:val="008843C5"/>
    <w:rsid w:val="008843C9"/>
    <w:rsid w:val="008844AC"/>
    <w:rsid w:val="008845B9"/>
    <w:rsid w:val="00884749"/>
    <w:rsid w:val="008847A8"/>
    <w:rsid w:val="00884831"/>
    <w:rsid w:val="00884925"/>
    <w:rsid w:val="00884926"/>
    <w:rsid w:val="00884AB6"/>
    <w:rsid w:val="00884BDF"/>
    <w:rsid w:val="00884C82"/>
    <w:rsid w:val="00884CF9"/>
    <w:rsid w:val="00884D02"/>
    <w:rsid w:val="00884DE5"/>
    <w:rsid w:val="00884E1A"/>
    <w:rsid w:val="00884E1E"/>
    <w:rsid w:val="00884E56"/>
    <w:rsid w:val="00884E78"/>
    <w:rsid w:val="00884EB1"/>
    <w:rsid w:val="00884ED7"/>
    <w:rsid w:val="00884EDD"/>
    <w:rsid w:val="00884FC3"/>
    <w:rsid w:val="00885087"/>
    <w:rsid w:val="00885199"/>
    <w:rsid w:val="008851C2"/>
    <w:rsid w:val="008851F2"/>
    <w:rsid w:val="008851F3"/>
    <w:rsid w:val="00885265"/>
    <w:rsid w:val="0088537A"/>
    <w:rsid w:val="0088539F"/>
    <w:rsid w:val="008854BF"/>
    <w:rsid w:val="008854C8"/>
    <w:rsid w:val="008854F1"/>
    <w:rsid w:val="008856A6"/>
    <w:rsid w:val="008856B6"/>
    <w:rsid w:val="00885727"/>
    <w:rsid w:val="00885767"/>
    <w:rsid w:val="008857B1"/>
    <w:rsid w:val="008858DD"/>
    <w:rsid w:val="0088592F"/>
    <w:rsid w:val="00885953"/>
    <w:rsid w:val="00885A0B"/>
    <w:rsid w:val="00885A26"/>
    <w:rsid w:val="00885A52"/>
    <w:rsid w:val="00885B5E"/>
    <w:rsid w:val="00885BBC"/>
    <w:rsid w:val="00885CAF"/>
    <w:rsid w:val="00885D4B"/>
    <w:rsid w:val="00885D5C"/>
    <w:rsid w:val="00885DC0"/>
    <w:rsid w:val="00885DE3"/>
    <w:rsid w:val="00885ED8"/>
    <w:rsid w:val="00885EF1"/>
    <w:rsid w:val="00885F31"/>
    <w:rsid w:val="00885F62"/>
    <w:rsid w:val="00885FCE"/>
    <w:rsid w:val="0088602A"/>
    <w:rsid w:val="0088608F"/>
    <w:rsid w:val="008860B8"/>
    <w:rsid w:val="008860C0"/>
    <w:rsid w:val="00886123"/>
    <w:rsid w:val="0088621F"/>
    <w:rsid w:val="0088635F"/>
    <w:rsid w:val="008863D4"/>
    <w:rsid w:val="0088649E"/>
    <w:rsid w:val="008864E2"/>
    <w:rsid w:val="008865DF"/>
    <w:rsid w:val="0088666B"/>
    <w:rsid w:val="008866D1"/>
    <w:rsid w:val="00886816"/>
    <w:rsid w:val="0088687D"/>
    <w:rsid w:val="008868D1"/>
    <w:rsid w:val="00886934"/>
    <w:rsid w:val="0088696F"/>
    <w:rsid w:val="00886A79"/>
    <w:rsid w:val="00886A94"/>
    <w:rsid w:val="00886B59"/>
    <w:rsid w:val="00886BCF"/>
    <w:rsid w:val="00886BD9"/>
    <w:rsid w:val="00886BF6"/>
    <w:rsid w:val="00886E4B"/>
    <w:rsid w:val="00886E79"/>
    <w:rsid w:val="00886EA5"/>
    <w:rsid w:val="00886EEC"/>
    <w:rsid w:val="00887028"/>
    <w:rsid w:val="008870F9"/>
    <w:rsid w:val="00887110"/>
    <w:rsid w:val="0088712F"/>
    <w:rsid w:val="0088716D"/>
    <w:rsid w:val="008871E2"/>
    <w:rsid w:val="008871FC"/>
    <w:rsid w:val="00887393"/>
    <w:rsid w:val="00887395"/>
    <w:rsid w:val="008873A6"/>
    <w:rsid w:val="008873AD"/>
    <w:rsid w:val="0088754A"/>
    <w:rsid w:val="008875D3"/>
    <w:rsid w:val="0088763D"/>
    <w:rsid w:val="00887675"/>
    <w:rsid w:val="0088767F"/>
    <w:rsid w:val="008876AA"/>
    <w:rsid w:val="008876E3"/>
    <w:rsid w:val="00887777"/>
    <w:rsid w:val="008877A3"/>
    <w:rsid w:val="008877B9"/>
    <w:rsid w:val="00887808"/>
    <w:rsid w:val="00887A60"/>
    <w:rsid w:val="00887A8A"/>
    <w:rsid w:val="00887ACA"/>
    <w:rsid w:val="00887B29"/>
    <w:rsid w:val="00887B63"/>
    <w:rsid w:val="00887B8D"/>
    <w:rsid w:val="00887BB3"/>
    <w:rsid w:val="00887C14"/>
    <w:rsid w:val="00887C8D"/>
    <w:rsid w:val="00887C97"/>
    <w:rsid w:val="00887CEE"/>
    <w:rsid w:val="00887D28"/>
    <w:rsid w:val="00887D47"/>
    <w:rsid w:val="00887D68"/>
    <w:rsid w:val="00887D72"/>
    <w:rsid w:val="00887E0B"/>
    <w:rsid w:val="00887E3F"/>
    <w:rsid w:val="00887F01"/>
    <w:rsid w:val="00887F34"/>
    <w:rsid w:val="00887FB5"/>
    <w:rsid w:val="0089000C"/>
    <w:rsid w:val="008900A9"/>
    <w:rsid w:val="008900C9"/>
    <w:rsid w:val="008900E5"/>
    <w:rsid w:val="008901A0"/>
    <w:rsid w:val="00890243"/>
    <w:rsid w:val="008902B2"/>
    <w:rsid w:val="00890317"/>
    <w:rsid w:val="00890321"/>
    <w:rsid w:val="0089032C"/>
    <w:rsid w:val="008903CF"/>
    <w:rsid w:val="00890414"/>
    <w:rsid w:val="00890455"/>
    <w:rsid w:val="008905E4"/>
    <w:rsid w:val="00890613"/>
    <w:rsid w:val="00890632"/>
    <w:rsid w:val="00890694"/>
    <w:rsid w:val="00890778"/>
    <w:rsid w:val="0089079A"/>
    <w:rsid w:val="0089084A"/>
    <w:rsid w:val="008908FF"/>
    <w:rsid w:val="0089098A"/>
    <w:rsid w:val="00890A7A"/>
    <w:rsid w:val="00890B21"/>
    <w:rsid w:val="00890B87"/>
    <w:rsid w:val="00890C22"/>
    <w:rsid w:val="00890C88"/>
    <w:rsid w:val="00890D36"/>
    <w:rsid w:val="00890DD1"/>
    <w:rsid w:val="00890EEF"/>
    <w:rsid w:val="00890FAA"/>
    <w:rsid w:val="00890FE8"/>
    <w:rsid w:val="0089105A"/>
    <w:rsid w:val="008910A3"/>
    <w:rsid w:val="0089127A"/>
    <w:rsid w:val="00891293"/>
    <w:rsid w:val="008912A7"/>
    <w:rsid w:val="008912D3"/>
    <w:rsid w:val="0089138B"/>
    <w:rsid w:val="008913C7"/>
    <w:rsid w:val="008913CF"/>
    <w:rsid w:val="00891430"/>
    <w:rsid w:val="00891598"/>
    <w:rsid w:val="00891629"/>
    <w:rsid w:val="00891684"/>
    <w:rsid w:val="00891707"/>
    <w:rsid w:val="00891719"/>
    <w:rsid w:val="008917E1"/>
    <w:rsid w:val="00891839"/>
    <w:rsid w:val="00891951"/>
    <w:rsid w:val="00891989"/>
    <w:rsid w:val="008919FC"/>
    <w:rsid w:val="00891A34"/>
    <w:rsid w:val="00891BC7"/>
    <w:rsid w:val="00891BD0"/>
    <w:rsid w:val="00891C30"/>
    <w:rsid w:val="00891C5F"/>
    <w:rsid w:val="00891CC8"/>
    <w:rsid w:val="00891CFD"/>
    <w:rsid w:val="00891DA5"/>
    <w:rsid w:val="00891DC7"/>
    <w:rsid w:val="00891E5D"/>
    <w:rsid w:val="00891E76"/>
    <w:rsid w:val="00891E90"/>
    <w:rsid w:val="00891EE4"/>
    <w:rsid w:val="00891F4B"/>
    <w:rsid w:val="00891FBB"/>
    <w:rsid w:val="008920D7"/>
    <w:rsid w:val="008920EB"/>
    <w:rsid w:val="00892159"/>
    <w:rsid w:val="0089218E"/>
    <w:rsid w:val="008921A2"/>
    <w:rsid w:val="008921B6"/>
    <w:rsid w:val="00892226"/>
    <w:rsid w:val="0089227B"/>
    <w:rsid w:val="0089233A"/>
    <w:rsid w:val="0089239A"/>
    <w:rsid w:val="00892460"/>
    <w:rsid w:val="00892469"/>
    <w:rsid w:val="008924BD"/>
    <w:rsid w:val="008924BF"/>
    <w:rsid w:val="0089268F"/>
    <w:rsid w:val="008927D2"/>
    <w:rsid w:val="00892862"/>
    <w:rsid w:val="008928A4"/>
    <w:rsid w:val="0089298E"/>
    <w:rsid w:val="00892A03"/>
    <w:rsid w:val="00892A52"/>
    <w:rsid w:val="00892A88"/>
    <w:rsid w:val="00892AE8"/>
    <w:rsid w:val="00892B2D"/>
    <w:rsid w:val="00892B43"/>
    <w:rsid w:val="00892B50"/>
    <w:rsid w:val="00892B60"/>
    <w:rsid w:val="00892B70"/>
    <w:rsid w:val="00892B79"/>
    <w:rsid w:val="00892C55"/>
    <w:rsid w:val="00892D0D"/>
    <w:rsid w:val="00892D2D"/>
    <w:rsid w:val="00892DEE"/>
    <w:rsid w:val="00892DFB"/>
    <w:rsid w:val="00892E47"/>
    <w:rsid w:val="00892EA9"/>
    <w:rsid w:val="008930A3"/>
    <w:rsid w:val="008930A4"/>
    <w:rsid w:val="00893105"/>
    <w:rsid w:val="0089311F"/>
    <w:rsid w:val="0089315B"/>
    <w:rsid w:val="008932A5"/>
    <w:rsid w:val="00893362"/>
    <w:rsid w:val="00893398"/>
    <w:rsid w:val="0089339D"/>
    <w:rsid w:val="008933BD"/>
    <w:rsid w:val="00893551"/>
    <w:rsid w:val="008936C0"/>
    <w:rsid w:val="0089373D"/>
    <w:rsid w:val="00893747"/>
    <w:rsid w:val="00893848"/>
    <w:rsid w:val="0089393F"/>
    <w:rsid w:val="00893A08"/>
    <w:rsid w:val="00893A58"/>
    <w:rsid w:val="00893A8E"/>
    <w:rsid w:val="00893B98"/>
    <w:rsid w:val="00893BAB"/>
    <w:rsid w:val="00893BDE"/>
    <w:rsid w:val="00893CDE"/>
    <w:rsid w:val="00893D06"/>
    <w:rsid w:val="00893D0E"/>
    <w:rsid w:val="00893E67"/>
    <w:rsid w:val="00893E79"/>
    <w:rsid w:val="00893E96"/>
    <w:rsid w:val="00893F7E"/>
    <w:rsid w:val="00894031"/>
    <w:rsid w:val="0089405B"/>
    <w:rsid w:val="00894082"/>
    <w:rsid w:val="008940EA"/>
    <w:rsid w:val="00894140"/>
    <w:rsid w:val="00894176"/>
    <w:rsid w:val="0089419F"/>
    <w:rsid w:val="00894237"/>
    <w:rsid w:val="008942AF"/>
    <w:rsid w:val="008942EE"/>
    <w:rsid w:val="00894333"/>
    <w:rsid w:val="00894424"/>
    <w:rsid w:val="0089448F"/>
    <w:rsid w:val="008944A2"/>
    <w:rsid w:val="008944B0"/>
    <w:rsid w:val="008944BE"/>
    <w:rsid w:val="008944F8"/>
    <w:rsid w:val="00894547"/>
    <w:rsid w:val="0089455A"/>
    <w:rsid w:val="00894657"/>
    <w:rsid w:val="00894680"/>
    <w:rsid w:val="008946E6"/>
    <w:rsid w:val="008946ED"/>
    <w:rsid w:val="00894822"/>
    <w:rsid w:val="008948B5"/>
    <w:rsid w:val="008948D1"/>
    <w:rsid w:val="008949C8"/>
    <w:rsid w:val="00894A0B"/>
    <w:rsid w:val="00894A71"/>
    <w:rsid w:val="00894AA3"/>
    <w:rsid w:val="00894B2C"/>
    <w:rsid w:val="00894BFD"/>
    <w:rsid w:val="00894D07"/>
    <w:rsid w:val="00894D99"/>
    <w:rsid w:val="00894DBA"/>
    <w:rsid w:val="00894E2C"/>
    <w:rsid w:val="00894EFE"/>
    <w:rsid w:val="00894F05"/>
    <w:rsid w:val="00894FBD"/>
    <w:rsid w:val="008950FE"/>
    <w:rsid w:val="00895193"/>
    <w:rsid w:val="008953A5"/>
    <w:rsid w:val="008953AB"/>
    <w:rsid w:val="008953B7"/>
    <w:rsid w:val="00895435"/>
    <w:rsid w:val="00895460"/>
    <w:rsid w:val="0089546B"/>
    <w:rsid w:val="00895497"/>
    <w:rsid w:val="008954FD"/>
    <w:rsid w:val="00895535"/>
    <w:rsid w:val="0089555C"/>
    <w:rsid w:val="00895573"/>
    <w:rsid w:val="00895612"/>
    <w:rsid w:val="0089562A"/>
    <w:rsid w:val="00895667"/>
    <w:rsid w:val="008956B7"/>
    <w:rsid w:val="008956E7"/>
    <w:rsid w:val="008957AB"/>
    <w:rsid w:val="00895874"/>
    <w:rsid w:val="0089587D"/>
    <w:rsid w:val="00895914"/>
    <w:rsid w:val="00895A06"/>
    <w:rsid w:val="00895A8E"/>
    <w:rsid w:val="00895B75"/>
    <w:rsid w:val="00895CED"/>
    <w:rsid w:val="00895D16"/>
    <w:rsid w:val="00895D55"/>
    <w:rsid w:val="00895E0B"/>
    <w:rsid w:val="00895E4C"/>
    <w:rsid w:val="00895EDB"/>
    <w:rsid w:val="0089602B"/>
    <w:rsid w:val="0089613E"/>
    <w:rsid w:val="0089615E"/>
    <w:rsid w:val="008961EB"/>
    <w:rsid w:val="00896208"/>
    <w:rsid w:val="008962C1"/>
    <w:rsid w:val="0089644A"/>
    <w:rsid w:val="00896541"/>
    <w:rsid w:val="008965D2"/>
    <w:rsid w:val="00896601"/>
    <w:rsid w:val="00896635"/>
    <w:rsid w:val="008966C2"/>
    <w:rsid w:val="00896714"/>
    <w:rsid w:val="008967B7"/>
    <w:rsid w:val="008967C9"/>
    <w:rsid w:val="008967CD"/>
    <w:rsid w:val="008968C5"/>
    <w:rsid w:val="008968FA"/>
    <w:rsid w:val="00896930"/>
    <w:rsid w:val="0089696D"/>
    <w:rsid w:val="00896A1F"/>
    <w:rsid w:val="00896AC8"/>
    <w:rsid w:val="00896B02"/>
    <w:rsid w:val="00896B66"/>
    <w:rsid w:val="00896B6A"/>
    <w:rsid w:val="00896B7C"/>
    <w:rsid w:val="00896C6C"/>
    <w:rsid w:val="00896CA6"/>
    <w:rsid w:val="00896D36"/>
    <w:rsid w:val="00896DD3"/>
    <w:rsid w:val="00896DD5"/>
    <w:rsid w:val="00896E09"/>
    <w:rsid w:val="00896E0D"/>
    <w:rsid w:val="00896E10"/>
    <w:rsid w:val="00896E34"/>
    <w:rsid w:val="00896E4A"/>
    <w:rsid w:val="00896ED5"/>
    <w:rsid w:val="00897014"/>
    <w:rsid w:val="00897077"/>
    <w:rsid w:val="008970D6"/>
    <w:rsid w:val="00897133"/>
    <w:rsid w:val="0089723B"/>
    <w:rsid w:val="0089726D"/>
    <w:rsid w:val="0089732E"/>
    <w:rsid w:val="008973D0"/>
    <w:rsid w:val="008973D2"/>
    <w:rsid w:val="008975A1"/>
    <w:rsid w:val="008975CF"/>
    <w:rsid w:val="008975FC"/>
    <w:rsid w:val="00897659"/>
    <w:rsid w:val="00897660"/>
    <w:rsid w:val="008976DB"/>
    <w:rsid w:val="008976E7"/>
    <w:rsid w:val="00897707"/>
    <w:rsid w:val="0089771D"/>
    <w:rsid w:val="00897758"/>
    <w:rsid w:val="0089777C"/>
    <w:rsid w:val="008977CD"/>
    <w:rsid w:val="00897828"/>
    <w:rsid w:val="0089783F"/>
    <w:rsid w:val="0089784B"/>
    <w:rsid w:val="00897865"/>
    <w:rsid w:val="008978B3"/>
    <w:rsid w:val="00897943"/>
    <w:rsid w:val="008979BC"/>
    <w:rsid w:val="00897A08"/>
    <w:rsid w:val="00897A60"/>
    <w:rsid w:val="00897A7D"/>
    <w:rsid w:val="00897B96"/>
    <w:rsid w:val="00897BDC"/>
    <w:rsid w:val="00897C08"/>
    <w:rsid w:val="00897C4B"/>
    <w:rsid w:val="00897CEB"/>
    <w:rsid w:val="00897D1D"/>
    <w:rsid w:val="00897D51"/>
    <w:rsid w:val="00897D93"/>
    <w:rsid w:val="00897DB5"/>
    <w:rsid w:val="00897E5D"/>
    <w:rsid w:val="00897ED0"/>
    <w:rsid w:val="00897ED4"/>
    <w:rsid w:val="00897F46"/>
    <w:rsid w:val="00897FAD"/>
    <w:rsid w:val="00897FD4"/>
    <w:rsid w:val="00897FFD"/>
    <w:rsid w:val="008A0192"/>
    <w:rsid w:val="008A01B8"/>
    <w:rsid w:val="008A0233"/>
    <w:rsid w:val="008A0252"/>
    <w:rsid w:val="008A036D"/>
    <w:rsid w:val="008A037E"/>
    <w:rsid w:val="008A0412"/>
    <w:rsid w:val="008A0477"/>
    <w:rsid w:val="008A04EC"/>
    <w:rsid w:val="008A058B"/>
    <w:rsid w:val="008A061F"/>
    <w:rsid w:val="008A086D"/>
    <w:rsid w:val="008A087E"/>
    <w:rsid w:val="008A08CE"/>
    <w:rsid w:val="008A08D5"/>
    <w:rsid w:val="008A08F3"/>
    <w:rsid w:val="008A091A"/>
    <w:rsid w:val="008A09AC"/>
    <w:rsid w:val="008A09AD"/>
    <w:rsid w:val="008A0AB6"/>
    <w:rsid w:val="008A0B95"/>
    <w:rsid w:val="008A0C0E"/>
    <w:rsid w:val="008A0C8C"/>
    <w:rsid w:val="008A0E50"/>
    <w:rsid w:val="008A1002"/>
    <w:rsid w:val="008A105B"/>
    <w:rsid w:val="008A114A"/>
    <w:rsid w:val="008A11E1"/>
    <w:rsid w:val="008A1205"/>
    <w:rsid w:val="008A121C"/>
    <w:rsid w:val="008A1292"/>
    <w:rsid w:val="008A12BA"/>
    <w:rsid w:val="008A13CF"/>
    <w:rsid w:val="008A13DF"/>
    <w:rsid w:val="008A1495"/>
    <w:rsid w:val="008A14B7"/>
    <w:rsid w:val="008A14BF"/>
    <w:rsid w:val="008A14C4"/>
    <w:rsid w:val="008A1673"/>
    <w:rsid w:val="008A16A8"/>
    <w:rsid w:val="008A16E1"/>
    <w:rsid w:val="008A1717"/>
    <w:rsid w:val="008A1733"/>
    <w:rsid w:val="008A179F"/>
    <w:rsid w:val="008A185F"/>
    <w:rsid w:val="008A188A"/>
    <w:rsid w:val="008A189E"/>
    <w:rsid w:val="008A18F4"/>
    <w:rsid w:val="008A18F5"/>
    <w:rsid w:val="008A1922"/>
    <w:rsid w:val="008A194E"/>
    <w:rsid w:val="008A1A4A"/>
    <w:rsid w:val="008A1A7F"/>
    <w:rsid w:val="008A1ABF"/>
    <w:rsid w:val="008A1B2D"/>
    <w:rsid w:val="008A1B61"/>
    <w:rsid w:val="008A1C9A"/>
    <w:rsid w:val="008A1F8E"/>
    <w:rsid w:val="008A2026"/>
    <w:rsid w:val="008A2032"/>
    <w:rsid w:val="008A20AF"/>
    <w:rsid w:val="008A20BE"/>
    <w:rsid w:val="008A2118"/>
    <w:rsid w:val="008A2156"/>
    <w:rsid w:val="008A2315"/>
    <w:rsid w:val="008A2342"/>
    <w:rsid w:val="008A2389"/>
    <w:rsid w:val="008A23D3"/>
    <w:rsid w:val="008A2492"/>
    <w:rsid w:val="008A249D"/>
    <w:rsid w:val="008A24D7"/>
    <w:rsid w:val="008A256A"/>
    <w:rsid w:val="008A2577"/>
    <w:rsid w:val="008A25DC"/>
    <w:rsid w:val="008A266C"/>
    <w:rsid w:val="008A27FE"/>
    <w:rsid w:val="008A2880"/>
    <w:rsid w:val="008A2A01"/>
    <w:rsid w:val="008A2A46"/>
    <w:rsid w:val="008A2A48"/>
    <w:rsid w:val="008A2A88"/>
    <w:rsid w:val="008A2A9E"/>
    <w:rsid w:val="008A2B83"/>
    <w:rsid w:val="008A2B87"/>
    <w:rsid w:val="008A2B9E"/>
    <w:rsid w:val="008A2D01"/>
    <w:rsid w:val="008A2D10"/>
    <w:rsid w:val="008A2D8C"/>
    <w:rsid w:val="008A2DB9"/>
    <w:rsid w:val="008A2F00"/>
    <w:rsid w:val="008A2F58"/>
    <w:rsid w:val="008A319A"/>
    <w:rsid w:val="008A31BB"/>
    <w:rsid w:val="008A3209"/>
    <w:rsid w:val="008A3269"/>
    <w:rsid w:val="008A3289"/>
    <w:rsid w:val="008A32BF"/>
    <w:rsid w:val="008A3309"/>
    <w:rsid w:val="008A331B"/>
    <w:rsid w:val="008A3389"/>
    <w:rsid w:val="008A33EA"/>
    <w:rsid w:val="008A3407"/>
    <w:rsid w:val="008A3423"/>
    <w:rsid w:val="008A3428"/>
    <w:rsid w:val="008A345B"/>
    <w:rsid w:val="008A349E"/>
    <w:rsid w:val="008A3531"/>
    <w:rsid w:val="008A3542"/>
    <w:rsid w:val="008A3584"/>
    <w:rsid w:val="008A35D6"/>
    <w:rsid w:val="008A35E9"/>
    <w:rsid w:val="008A35FE"/>
    <w:rsid w:val="008A36A9"/>
    <w:rsid w:val="008A3769"/>
    <w:rsid w:val="008A377F"/>
    <w:rsid w:val="008A37E2"/>
    <w:rsid w:val="008A3829"/>
    <w:rsid w:val="008A3862"/>
    <w:rsid w:val="008A38CC"/>
    <w:rsid w:val="008A392D"/>
    <w:rsid w:val="008A3952"/>
    <w:rsid w:val="008A3956"/>
    <w:rsid w:val="008A395A"/>
    <w:rsid w:val="008A39BF"/>
    <w:rsid w:val="008A3A11"/>
    <w:rsid w:val="008A3A34"/>
    <w:rsid w:val="008A3A68"/>
    <w:rsid w:val="008A3AD0"/>
    <w:rsid w:val="008A3AF0"/>
    <w:rsid w:val="008A3B1D"/>
    <w:rsid w:val="008A3B22"/>
    <w:rsid w:val="008A3B37"/>
    <w:rsid w:val="008A3B54"/>
    <w:rsid w:val="008A3B5B"/>
    <w:rsid w:val="008A3B71"/>
    <w:rsid w:val="008A3BFB"/>
    <w:rsid w:val="008A3C85"/>
    <w:rsid w:val="008A3CE0"/>
    <w:rsid w:val="008A3D2E"/>
    <w:rsid w:val="008A3DCD"/>
    <w:rsid w:val="008A3E1F"/>
    <w:rsid w:val="008A3E6A"/>
    <w:rsid w:val="008A3EDC"/>
    <w:rsid w:val="008A3FA8"/>
    <w:rsid w:val="008A4013"/>
    <w:rsid w:val="008A401F"/>
    <w:rsid w:val="008A403B"/>
    <w:rsid w:val="008A40C9"/>
    <w:rsid w:val="008A40D0"/>
    <w:rsid w:val="008A40D1"/>
    <w:rsid w:val="008A4148"/>
    <w:rsid w:val="008A424D"/>
    <w:rsid w:val="008A430E"/>
    <w:rsid w:val="008A4344"/>
    <w:rsid w:val="008A4415"/>
    <w:rsid w:val="008A4429"/>
    <w:rsid w:val="008A4442"/>
    <w:rsid w:val="008A4522"/>
    <w:rsid w:val="008A452A"/>
    <w:rsid w:val="008A454B"/>
    <w:rsid w:val="008A4556"/>
    <w:rsid w:val="008A467C"/>
    <w:rsid w:val="008A46AE"/>
    <w:rsid w:val="008A46F9"/>
    <w:rsid w:val="008A46FF"/>
    <w:rsid w:val="008A47BD"/>
    <w:rsid w:val="008A4805"/>
    <w:rsid w:val="008A483C"/>
    <w:rsid w:val="008A4979"/>
    <w:rsid w:val="008A49A3"/>
    <w:rsid w:val="008A49EF"/>
    <w:rsid w:val="008A4A13"/>
    <w:rsid w:val="008A4BA9"/>
    <w:rsid w:val="008A4BC5"/>
    <w:rsid w:val="008A4C3A"/>
    <w:rsid w:val="008A4CF7"/>
    <w:rsid w:val="008A4D06"/>
    <w:rsid w:val="008A4D8E"/>
    <w:rsid w:val="008A4E75"/>
    <w:rsid w:val="008A4E8A"/>
    <w:rsid w:val="008A4EBC"/>
    <w:rsid w:val="008A4F36"/>
    <w:rsid w:val="008A4F7B"/>
    <w:rsid w:val="008A4F95"/>
    <w:rsid w:val="008A4FE2"/>
    <w:rsid w:val="008A4FEA"/>
    <w:rsid w:val="008A501F"/>
    <w:rsid w:val="008A5043"/>
    <w:rsid w:val="008A5134"/>
    <w:rsid w:val="008A5180"/>
    <w:rsid w:val="008A51A3"/>
    <w:rsid w:val="008A51BF"/>
    <w:rsid w:val="008A5232"/>
    <w:rsid w:val="008A5314"/>
    <w:rsid w:val="008A5387"/>
    <w:rsid w:val="008A538A"/>
    <w:rsid w:val="008A5397"/>
    <w:rsid w:val="008A53AE"/>
    <w:rsid w:val="008A53D0"/>
    <w:rsid w:val="008A543F"/>
    <w:rsid w:val="008A544E"/>
    <w:rsid w:val="008A548E"/>
    <w:rsid w:val="008A550C"/>
    <w:rsid w:val="008A550F"/>
    <w:rsid w:val="008A556E"/>
    <w:rsid w:val="008A5589"/>
    <w:rsid w:val="008A568C"/>
    <w:rsid w:val="008A56AF"/>
    <w:rsid w:val="008A57DC"/>
    <w:rsid w:val="008A5918"/>
    <w:rsid w:val="008A5930"/>
    <w:rsid w:val="008A59A8"/>
    <w:rsid w:val="008A5A27"/>
    <w:rsid w:val="008A5A86"/>
    <w:rsid w:val="008A5AFB"/>
    <w:rsid w:val="008A5B62"/>
    <w:rsid w:val="008A5B6D"/>
    <w:rsid w:val="008A5B9E"/>
    <w:rsid w:val="008A5BD8"/>
    <w:rsid w:val="008A5BF3"/>
    <w:rsid w:val="008A5C52"/>
    <w:rsid w:val="008A5C72"/>
    <w:rsid w:val="008A5C80"/>
    <w:rsid w:val="008A5C95"/>
    <w:rsid w:val="008A5D59"/>
    <w:rsid w:val="008A5DEF"/>
    <w:rsid w:val="008A5EA5"/>
    <w:rsid w:val="008A5F11"/>
    <w:rsid w:val="008A5F69"/>
    <w:rsid w:val="008A6078"/>
    <w:rsid w:val="008A616C"/>
    <w:rsid w:val="008A6216"/>
    <w:rsid w:val="008A631B"/>
    <w:rsid w:val="008A6386"/>
    <w:rsid w:val="008A6486"/>
    <w:rsid w:val="008A649F"/>
    <w:rsid w:val="008A64B9"/>
    <w:rsid w:val="008A64DE"/>
    <w:rsid w:val="008A654F"/>
    <w:rsid w:val="008A656A"/>
    <w:rsid w:val="008A66FC"/>
    <w:rsid w:val="008A6722"/>
    <w:rsid w:val="008A674E"/>
    <w:rsid w:val="008A67B5"/>
    <w:rsid w:val="008A6919"/>
    <w:rsid w:val="008A6925"/>
    <w:rsid w:val="008A6A05"/>
    <w:rsid w:val="008A6A53"/>
    <w:rsid w:val="008A6B4B"/>
    <w:rsid w:val="008A6C51"/>
    <w:rsid w:val="008A6CA4"/>
    <w:rsid w:val="008A6D0A"/>
    <w:rsid w:val="008A6D1F"/>
    <w:rsid w:val="008A6DE3"/>
    <w:rsid w:val="008A6DFC"/>
    <w:rsid w:val="008A6EDB"/>
    <w:rsid w:val="008A6FC3"/>
    <w:rsid w:val="008A6FDA"/>
    <w:rsid w:val="008A6FF9"/>
    <w:rsid w:val="008A7032"/>
    <w:rsid w:val="008A7098"/>
    <w:rsid w:val="008A70E4"/>
    <w:rsid w:val="008A7210"/>
    <w:rsid w:val="008A7246"/>
    <w:rsid w:val="008A72AD"/>
    <w:rsid w:val="008A739B"/>
    <w:rsid w:val="008A73BE"/>
    <w:rsid w:val="008A741C"/>
    <w:rsid w:val="008A7451"/>
    <w:rsid w:val="008A74A7"/>
    <w:rsid w:val="008A74B8"/>
    <w:rsid w:val="008A74F6"/>
    <w:rsid w:val="008A755E"/>
    <w:rsid w:val="008A75B9"/>
    <w:rsid w:val="008A7600"/>
    <w:rsid w:val="008A76B7"/>
    <w:rsid w:val="008A7796"/>
    <w:rsid w:val="008A77CB"/>
    <w:rsid w:val="008A78ED"/>
    <w:rsid w:val="008A791A"/>
    <w:rsid w:val="008A79D2"/>
    <w:rsid w:val="008A7A85"/>
    <w:rsid w:val="008A7C9A"/>
    <w:rsid w:val="008A7DCD"/>
    <w:rsid w:val="008A7EFB"/>
    <w:rsid w:val="008B000E"/>
    <w:rsid w:val="008B00C1"/>
    <w:rsid w:val="008B0103"/>
    <w:rsid w:val="008B0121"/>
    <w:rsid w:val="008B018A"/>
    <w:rsid w:val="008B01C3"/>
    <w:rsid w:val="008B02EC"/>
    <w:rsid w:val="008B02FF"/>
    <w:rsid w:val="008B032F"/>
    <w:rsid w:val="008B034E"/>
    <w:rsid w:val="008B0384"/>
    <w:rsid w:val="008B03A5"/>
    <w:rsid w:val="008B0467"/>
    <w:rsid w:val="008B048D"/>
    <w:rsid w:val="008B049D"/>
    <w:rsid w:val="008B04F1"/>
    <w:rsid w:val="008B0531"/>
    <w:rsid w:val="008B0546"/>
    <w:rsid w:val="008B05B1"/>
    <w:rsid w:val="008B0615"/>
    <w:rsid w:val="008B068A"/>
    <w:rsid w:val="008B0749"/>
    <w:rsid w:val="008B07B2"/>
    <w:rsid w:val="008B0825"/>
    <w:rsid w:val="008B089D"/>
    <w:rsid w:val="008B097D"/>
    <w:rsid w:val="008B0A1B"/>
    <w:rsid w:val="008B0A39"/>
    <w:rsid w:val="008B0B97"/>
    <w:rsid w:val="008B0C47"/>
    <w:rsid w:val="008B0CA6"/>
    <w:rsid w:val="008B0DF8"/>
    <w:rsid w:val="008B0EC7"/>
    <w:rsid w:val="008B0EDC"/>
    <w:rsid w:val="008B0EF7"/>
    <w:rsid w:val="008B0F57"/>
    <w:rsid w:val="008B10BE"/>
    <w:rsid w:val="008B1379"/>
    <w:rsid w:val="008B139B"/>
    <w:rsid w:val="008B13D1"/>
    <w:rsid w:val="008B14CB"/>
    <w:rsid w:val="008B14E4"/>
    <w:rsid w:val="008B1512"/>
    <w:rsid w:val="008B15B9"/>
    <w:rsid w:val="008B160B"/>
    <w:rsid w:val="008B166D"/>
    <w:rsid w:val="008B16B6"/>
    <w:rsid w:val="008B17BE"/>
    <w:rsid w:val="008B1975"/>
    <w:rsid w:val="008B19CA"/>
    <w:rsid w:val="008B1A0C"/>
    <w:rsid w:val="008B1A3B"/>
    <w:rsid w:val="008B1A5D"/>
    <w:rsid w:val="008B1A64"/>
    <w:rsid w:val="008B1B09"/>
    <w:rsid w:val="008B1B2D"/>
    <w:rsid w:val="008B1B2E"/>
    <w:rsid w:val="008B1B63"/>
    <w:rsid w:val="008B1BA5"/>
    <w:rsid w:val="008B1BD6"/>
    <w:rsid w:val="008B1BF6"/>
    <w:rsid w:val="008B1BFD"/>
    <w:rsid w:val="008B1C13"/>
    <w:rsid w:val="008B1C1A"/>
    <w:rsid w:val="008B1C47"/>
    <w:rsid w:val="008B1CB5"/>
    <w:rsid w:val="008B1EED"/>
    <w:rsid w:val="008B1F6A"/>
    <w:rsid w:val="008B2165"/>
    <w:rsid w:val="008B21A9"/>
    <w:rsid w:val="008B21AF"/>
    <w:rsid w:val="008B21FA"/>
    <w:rsid w:val="008B2207"/>
    <w:rsid w:val="008B2293"/>
    <w:rsid w:val="008B22B1"/>
    <w:rsid w:val="008B23A1"/>
    <w:rsid w:val="008B24D3"/>
    <w:rsid w:val="008B25BB"/>
    <w:rsid w:val="008B25BE"/>
    <w:rsid w:val="008B25CA"/>
    <w:rsid w:val="008B25DD"/>
    <w:rsid w:val="008B2659"/>
    <w:rsid w:val="008B26D3"/>
    <w:rsid w:val="008B2732"/>
    <w:rsid w:val="008B2817"/>
    <w:rsid w:val="008B28DD"/>
    <w:rsid w:val="008B290C"/>
    <w:rsid w:val="008B29EF"/>
    <w:rsid w:val="008B2AE6"/>
    <w:rsid w:val="008B2BFB"/>
    <w:rsid w:val="008B2C19"/>
    <w:rsid w:val="008B2C31"/>
    <w:rsid w:val="008B2C58"/>
    <w:rsid w:val="008B2CAE"/>
    <w:rsid w:val="008B2DED"/>
    <w:rsid w:val="008B2ED3"/>
    <w:rsid w:val="008B3021"/>
    <w:rsid w:val="008B30A2"/>
    <w:rsid w:val="008B30D3"/>
    <w:rsid w:val="008B30ED"/>
    <w:rsid w:val="008B312E"/>
    <w:rsid w:val="008B3168"/>
    <w:rsid w:val="008B3216"/>
    <w:rsid w:val="008B325A"/>
    <w:rsid w:val="008B3268"/>
    <w:rsid w:val="008B3277"/>
    <w:rsid w:val="008B327C"/>
    <w:rsid w:val="008B329C"/>
    <w:rsid w:val="008B33F2"/>
    <w:rsid w:val="008B3425"/>
    <w:rsid w:val="008B3455"/>
    <w:rsid w:val="008B34B4"/>
    <w:rsid w:val="008B34D8"/>
    <w:rsid w:val="008B3521"/>
    <w:rsid w:val="008B3627"/>
    <w:rsid w:val="008B3637"/>
    <w:rsid w:val="008B3650"/>
    <w:rsid w:val="008B36CB"/>
    <w:rsid w:val="008B3724"/>
    <w:rsid w:val="008B3737"/>
    <w:rsid w:val="008B38DA"/>
    <w:rsid w:val="008B3919"/>
    <w:rsid w:val="008B3BCD"/>
    <w:rsid w:val="008B3C00"/>
    <w:rsid w:val="008B3CAC"/>
    <w:rsid w:val="008B3D8A"/>
    <w:rsid w:val="008B3D98"/>
    <w:rsid w:val="008B3DAE"/>
    <w:rsid w:val="008B3E3F"/>
    <w:rsid w:val="008B3E94"/>
    <w:rsid w:val="008B3F13"/>
    <w:rsid w:val="008B4056"/>
    <w:rsid w:val="008B40E8"/>
    <w:rsid w:val="008B4119"/>
    <w:rsid w:val="008B4128"/>
    <w:rsid w:val="008B414E"/>
    <w:rsid w:val="008B41EB"/>
    <w:rsid w:val="008B4232"/>
    <w:rsid w:val="008B43A1"/>
    <w:rsid w:val="008B43C0"/>
    <w:rsid w:val="008B44E1"/>
    <w:rsid w:val="008B44FE"/>
    <w:rsid w:val="008B458F"/>
    <w:rsid w:val="008B45F1"/>
    <w:rsid w:val="008B4672"/>
    <w:rsid w:val="008B4720"/>
    <w:rsid w:val="008B472D"/>
    <w:rsid w:val="008B4778"/>
    <w:rsid w:val="008B47BF"/>
    <w:rsid w:val="008B480F"/>
    <w:rsid w:val="008B489C"/>
    <w:rsid w:val="008B48D0"/>
    <w:rsid w:val="008B49F6"/>
    <w:rsid w:val="008B4B49"/>
    <w:rsid w:val="008B4BDA"/>
    <w:rsid w:val="008B4C53"/>
    <w:rsid w:val="008B4C6B"/>
    <w:rsid w:val="008B4C92"/>
    <w:rsid w:val="008B4CE1"/>
    <w:rsid w:val="008B4D46"/>
    <w:rsid w:val="008B4E70"/>
    <w:rsid w:val="008B4EB1"/>
    <w:rsid w:val="008B4F19"/>
    <w:rsid w:val="008B4F68"/>
    <w:rsid w:val="008B5014"/>
    <w:rsid w:val="008B5082"/>
    <w:rsid w:val="008B5152"/>
    <w:rsid w:val="008B5203"/>
    <w:rsid w:val="008B5235"/>
    <w:rsid w:val="008B5252"/>
    <w:rsid w:val="008B5278"/>
    <w:rsid w:val="008B5374"/>
    <w:rsid w:val="008B5376"/>
    <w:rsid w:val="008B5391"/>
    <w:rsid w:val="008B5407"/>
    <w:rsid w:val="008B54E1"/>
    <w:rsid w:val="008B54ED"/>
    <w:rsid w:val="008B5525"/>
    <w:rsid w:val="008B55E7"/>
    <w:rsid w:val="008B55F5"/>
    <w:rsid w:val="008B5631"/>
    <w:rsid w:val="008B56F9"/>
    <w:rsid w:val="008B57B3"/>
    <w:rsid w:val="008B57D1"/>
    <w:rsid w:val="008B58B2"/>
    <w:rsid w:val="008B592B"/>
    <w:rsid w:val="008B5937"/>
    <w:rsid w:val="008B5ACF"/>
    <w:rsid w:val="008B5B0D"/>
    <w:rsid w:val="008B5BAA"/>
    <w:rsid w:val="008B5C4E"/>
    <w:rsid w:val="008B5C8B"/>
    <w:rsid w:val="008B5CCC"/>
    <w:rsid w:val="008B5E64"/>
    <w:rsid w:val="008B5E7B"/>
    <w:rsid w:val="008B5E8F"/>
    <w:rsid w:val="008B5EC1"/>
    <w:rsid w:val="008B603A"/>
    <w:rsid w:val="008B60FC"/>
    <w:rsid w:val="008B616D"/>
    <w:rsid w:val="008B625E"/>
    <w:rsid w:val="008B628F"/>
    <w:rsid w:val="008B62F9"/>
    <w:rsid w:val="008B630C"/>
    <w:rsid w:val="008B6335"/>
    <w:rsid w:val="008B6336"/>
    <w:rsid w:val="008B641F"/>
    <w:rsid w:val="008B64D7"/>
    <w:rsid w:val="008B651D"/>
    <w:rsid w:val="008B666F"/>
    <w:rsid w:val="008B6794"/>
    <w:rsid w:val="008B67A9"/>
    <w:rsid w:val="008B67F4"/>
    <w:rsid w:val="008B68DC"/>
    <w:rsid w:val="008B6951"/>
    <w:rsid w:val="008B69E6"/>
    <w:rsid w:val="008B69F9"/>
    <w:rsid w:val="008B6AA9"/>
    <w:rsid w:val="008B6AF0"/>
    <w:rsid w:val="008B6B01"/>
    <w:rsid w:val="008B6C54"/>
    <w:rsid w:val="008B6C79"/>
    <w:rsid w:val="008B6D18"/>
    <w:rsid w:val="008B6DA9"/>
    <w:rsid w:val="008B6DD8"/>
    <w:rsid w:val="008B6E35"/>
    <w:rsid w:val="008B6E5C"/>
    <w:rsid w:val="008B6ED1"/>
    <w:rsid w:val="008B70E0"/>
    <w:rsid w:val="008B7138"/>
    <w:rsid w:val="008B72B0"/>
    <w:rsid w:val="008B738D"/>
    <w:rsid w:val="008B74CC"/>
    <w:rsid w:val="008B74EA"/>
    <w:rsid w:val="008B753E"/>
    <w:rsid w:val="008B753F"/>
    <w:rsid w:val="008B7570"/>
    <w:rsid w:val="008B758B"/>
    <w:rsid w:val="008B7594"/>
    <w:rsid w:val="008B75EF"/>
    <w:rsid w:val="008B75FD"/>
    <w:rsid w:val="008B762D"/>
    <w:rsid w:val="008B769B"/>
    <w:rsid w:val="008B77ED"/>
    <w:rsid w:val="008B7834"/>
    <w:rsid w:val="008B7849"/>
    <w:rsid w:val="008B79A5"/>
    <w:rsid w:val="008B7A77"/>
    <w:rsid w:val="008B7BA0"/>
    <w:rsid w:val="008B7BC1"/>
    <w:rsid w:val="008B7BD0"/>
    <w:rsid w:val="008B7C70"/>
    <w:rsid w:val="008B7CBF"/>
    <w:rsid w:val="008B7CC9"/>
    <w:rsid w:val="008B7DB8"/>
    <w:rsid w:val="008B7DD4"/>
    <w:rsid w:val="008B7EF9"/>
    <w:rsid w:val="008B7F83"/>
    <w:rsid w:val="008B8091"/>
    <w:rsid w:val="008C003F"/>
    <w:rsid w:val="008C0066"/>
    <w:rsid w:val="008C0093"/>
    <w:rsid w:val="008C0253"/>
    <w:rsid w:val="008C0289"/>
    <w:rsid w:val="008C0341"/>
    <w:rsid w:val="008C0380"/>
    <w:rsid w:val="008C03DC"/>
    <w:rsid w:val="008C047A"/>
    <w:rsid w:val="008C05AD"/>
    <w:rsid w:val="008C05F4"/>
    <w:rsid w:val="008C0620"/>
    <w:rsid w:val="008C06B9"/>
    <w:rsid w:val="008C0746"/>
    <w:rsid w:val="008C07CA"/>
    <w:rsid w:val="008C0897"/>
    <w:rsid w:val="008C08A9"/>
    <w:rsid w:val="008C08B7"/>
    <w:rsid w:val="008C08DF"/>
    <w:rsid w:val="008C08ED"/>
    <w:rsid w:val="008C099F"/>
    <w:rsid w:val="008C09FB"/>
    <w:rsid w:val="008C0B45"/>
    <w:rsid w:val="008C0C45"/>
    <w:rsid w:val="008C0CA9"/>
    <w:rsid w:val="008C0D7E"/>
    <w:rsid w:val="008C0DF2"/>
    <w:rsid w:val="008C0E18"/>
    <w:rsid w:val="008C0E23"/>
    <w:rsid w:val="008C0E85"/>
    <w:rsid w:val="008C0EC5"/>
    <w:rsid w:val="008C0F3F"/>
    <w:rsid w:val="008C0F4F"/>
    <w:rsid w:val="008C0F5A"/>
    <w:rsid w:val="008C0F5C"/>
    <w:rsid w:val="008C0F99"/>
    <w:rsid w:val="008C1007"/>
    <w:rsid w:val="008C100D"/>
    <w:rsid w:val="008C1041"/>
    <w:rsid w:val="008C10A6"/>
    <w:rsid w:val="008C1132"/>
    <w:rsid w:val="008C11E7"/>
    <w:rsid w:val="008C134B"/>
    <w:rsid w:val="008C1350"/>
    <w:rsid w:val="008C13A7"/>
    <w:rsid w:val="008C140B"/>
    <w:rsid w:val="008C1411"/>
    <w:rsid w:val="008C145B"/>
    <w:rsid w:val="008C14EB"/>
    <w:rsid w:val="008C160B"/>
    <w:rsid w:val="008C1637"/>
    <w:rsid w:val="008C170B"/>
    <w:rsid w:val="008C175C"/>
    <w:rsid w:val="008C178A"/>
    <w:rsid w:val="008C17B1"/>
    <w:rsid w:val="008C1861"/>
    <w:rsid w:val="008C18A5"/>
    <w:rsid w:val="008C18A9"/>
    <w:rsid w:val="008C18B2"/>
    <w:rsid w:val="008C18CF"/>
    <w:rsid w:val="008C18DD"/>
    <w:rsid w:val="008C1952"/>
    <w:rsid w:val="008C1961"/>
    <w:rsid w:val="008C19F9"/>
    <w:rsid w:val="008C1A04"/>
    <w:rsid w:val="008C1A69"/>
    <w:rsid w:val="008C1B1D"/>
    <w:rsid w:val="008C1BA5"/>
    <w:rsid w:val="008C1BBE"/>
    <w:rsid w:val="008C1C97"/>
    <w:rsid w:val="008C1C9C"/>
    <w:rsid w:val="008C1CE6"/>
    <w:rsid w:val="008C1D33"/>
    <w:rsid w:val="008C1D9F"/>
    <w:rsid w:val="008C1E2B"/>
    <w:rsid w:val="008C1EBC"/>
    <w:rsid w:val="008C1EF1"/>
    <w:rsid w:val="008C1F12"/>
    <w:rsid w:val="008C1F3F"/>
    <w:rsid w:val="008C1FA8"/>
    <w:rsid w:val="008C1FBE"/>
    <w:rsid w:val="008C2047"/>
    <w:rsid w:val="008C204E"/>
    <w:rsid w:val="008C2060"/>
    <w:rsid w:val="008C211F"/>
    <w:rsid w:val="008C2177"/>
    <w:rsid w:val="008C227A"/>
    <w:rsid w:val="008C22FA"/>
    <w:rsid w:val="008C2341"/>
    <w:rsid w:val="008C2347"/>
    <w:rsid w:val="008C2369"/>
    <w:rsid w:val="008C23AD"/>
    <w:rsid w:val="008C2527"/>
    <w:rsid w:val="008C25BC"/>
    <w:rsid w:val="008C263F"/>
    <w:rsid w:val="008C269D"/>
    <w:rsid w:val="008C2700"/>
    <w:rsid w:val="008C2772"/>
    <w:rsid w:val="008C2789"/>
    <w:rsid w:val="008C2799"/>
    <w:rsid w:val="008C27B9"/>
    <w:rsid w:val="008C27BA"/>
    <w:rsid w:val="008C27D7"/>
    <w:rsid w:val="008C286C"/>
    <w:rsid w:val="008C28AA"/>
    <w:rsid w:val="008C28E5"/>
    <w:rsid w:val="008C28EF"/>
    <w:rsid w:val="008C28F2"/>
    <w:rsid w:val="008C28FA"/>
    <w:rsid w:val="008C2929"/>
    <w:rsid w:val="008C2996"/>
    <w:rsid w:val="008C2AB2"/>
    <w:rsid w:val="008C2AC7"/>
    <w:rsid w:val="008C2B72"/>
    <w:rsid w:val="008C2C14"/>
    <w:rsid w:val="008C2EAD"/>
    <w:rsid w:val="008C2EB0"/>
    <w:rsid w:val="008C2F09"/>
    <w:rsid w:val="008C2FBA"/>
    <w:rsid w:val="008C305B"/>
    <w:rsid w:val="008C307F"/>
    <w:rsid w:val="008C30FD"/>
    <w:rsid w:val="008C3102"/>
    <w:rsid w:val="008C316C"/>
    <w:rsid w:val="008C31CA"/>
    <w:rsid w:val="008C31D3"/>
    <w:rsid w:val="008C3228"/>
    <w:rsid w:val="008C3279"/>
    <w:rsid w:val="008C3374"/>
    <w:rsid w:val="008C33E7"/>
    <w:rsid w:val="008C33F4"/>
    <w:rsid w:val="008C3428"/>
    <w:rsid w:val="008C34DC"/>
    <w:rsid w:val="008C3587"/>
    <w:rsid w:val="008C3594"/>
    <w:rsid w:val="008C3605"/>
    <w:rsid w:val="008C362D"/>
    <w:rsid w:val="008C3635"/>
    <w:rsid w:val="008C36F0"/>
    <w:rsid w:val="008C36FA"/>
    <w:rsid w:val="008C3746"/>
    <w:rsid w:val="008C3781"/>
    <w:rsid w:val="008C378C"/>
    <w:rsid w:val="008C387B"/>
    <w:rsid w:val="008C38C2"/>
    <w:rsid w:val="008C3906"/>
    <w:rsid w:val="008C393E"/>
    <w:rsid w:val="008C395B"/>
    <w:rsid w:val="008C3960"/>
    <w:rsid w:val="008C3A43"/>
    <w:rsid w:val="008C3A6C"/>
    <w:rsid w:val="008C3A8F"/>
    <w:rsid w:val="008C3AFE"/>
    <w:rsid w:val="008C3B11"/>
    <w:rsid w:val="008C3B27"/>
    <w:rsid w:val="008C3BC6"/>
    <w:rsid w:val="008C3E44"/>
    <w:rsid w:val="008C3E4F"/>
    <w:rsid w:val="008C3E88"/>
    <w:rsid w:val="008C3EE4"/>
    <w:rsid w:val="008C3F7E"/>
    <w:rsid w:val="008C402E"/>
    <w:rsid w:val="008C406A"/>
    <w:rsid w:val="008C4148"/>
    <w:rsid w:val="008C4174"/>
    <w:rsid w:val="008C4180"/>
    <w:rsid w:val="008C41CA"/>
    <w:rsid w:val="008C42A9"/>
    <w:rsid w:val="008C42C4"/>
    <w:rsid w:val="008C4424"/>
    <w:rsid w:val="008C4453"/>
    <w:rsid w:val="008C448C"/>
    <w:rsid w:val="008C44C4"/>
    <w:rsid w:val="008C45BC"/>
    <w:rsid w:val="008C46FB"/>
    <w:rsid w:val="008C470D"/>
    <w:rsid w:val="008C4763"/>
    <w:rsid w:val="008C478F"/>
    <w:rsid w:val="008C4795"/>
    <w:rsid w:val="008C47D2"/>
    <w:rsid w:val="008C47EA"/>
    <w:rsid w:val="008C487C"/>
    <w:rsid w:val="008C487F"/>
    <w:rsid w:val="008C48EC"/>
    <w:rsid w:val="008C4904"/>
    <w:rsid w:val="008C49F6"/>
    <w:rsid w:val="008C4B22"/>
    <w:rsid w:val="008C4BAE"/>
    <w:rsid w:val="008C4CC3"/>
    <w:rsid w:val="008C4CD1"/>
    <w:rsid w:val="008C4DF8"/>
    <w:rsid w:val="008C4E21"/>
    <w:rsid w:val="008C4E2B"/>
    <w:rsid w:val="008C4F08"/>
    <w:rsid w:val="008C4F16"/>
    <w:rsid w:val="008C4F65"/>
    <w:rsid w:val="008C4FB7"/>
    <w:rsid w:val="008C4FBD"/>
    <w:rsid w:val="008C4FC7"/>
    <w:rsid w:val="008C4FFF"/>
    <w:rsid w:val="008C5033"/>
    <w:rsid w:val="008C515B"/>
    <w:rsid w:val="008C51A8"/>
    <w:rsid w:val="008C5247"/>
    <w:rsid w:val="008C524A"/>
    <w:rsid w:val="008C52AA"/>
    <w:rsid w:val="008C52C2"/>
    <w:rsid w:val="008C5561"/>
    <w:rsid w:val="008C5586"/>
    <w:rsid w:val="008C55BA"/>
    <w:rsid w:val="008C55D1"/>
    <w:rsid w:val="008C5673"/>
    <w:rsid w:val="008C5687"/>
    <w:rsid w:val="008C5757"/>
    <w:rsid w:val="008C5819"/>
    <w:rsid w:val="008C588D"/>
    <w:rsid w:val="008C58E9"/>
    <w:rsid w:val="008C590F"/>
    <w:rsid w:val="008C5991"/>
    <w:rsid w:val="008C5A1C"/>
    <w:rsid w:val="008C5B83"/>
    <w:rsid w:val="008C5BA7"/>
    <w:rsid w:val="008C5C12"/>
    <w:rsid w:val="008C5C21"/>
    <w:rsid w:val="008C5C4B"/>
    <w:rsid w:val="008C5CD8"/>
    <w:rsid w:val="008C5D08"/>
    <w:rsid w:val="008C5D52"/>
    <w:rsid w:val="008C5D59"/>
    <w:rsid w:val="008C5D89"/>
    <w:rsid w:val="008C5DAB"/>
    <w:rsid w:val="008C5E33"/>
    <w:rsid w:val="008C5E3E"/>
    <w:rsid w:val="008C5E45"/>
    <w:rsid w:val="008C5FAD"/>
    <w:rsid w:val="008C61E3"/>
    <w:rsid w:val="008C6235"/>
    <w:rsid w:val="008C6305"/>
    <w:rsid w:val="008C63E5"/>
    <w:rsid w:val="008C6404"/>
    <w:rsid w:val="008C643A"/>
    <w:rsid w:val="008C649E"/>
    <w:rsid w:val="008C64D7"/>
    <w:rsid w:val="008C65AA"/>
    <w:rsid w:val="008C66DD"/>
    <w:rsid w:val="008C66E1"/>
    <w:rsid w:val="008C681D"/>
    <w:rsid w:val="008C6863"/>
    <w:rsid w:val="008C686D"/>
    <w:rsid w:val="008C6893"/>
    <w:rsid w:val="008C68B3"/>
    <w:rsid w:val="008C6922"/>
    <w:rsid w:val="008C6957"/>
    <w:rsid w:val="008C6958"/>
    <w:rsid w:val="008C69A9"/>
    <w:rsid w:val="008C6A64"/>
    <w:rsid w:val="008C6A68"/>
    <w:rsid w:val="008C6AED"/>
    <w:rsid w:val="008C6BC9"/>
    <w:rsid w:val="008C6D83"/>
    <w:rsid w:val="008C6DBB"/>
    <w:rsid w:val="008C6F4C"/>
    <w:rsid w:val="008C6F62"/>
    <w:rsid w:val="008C6FF6"/>
    <w:rsid w:val="008C6FFE"/>
    <w:rsid w:val="008C7040"/>
    <w:rsid w:val="008C7048"/>
    <w:rsid w:val="008C7065"/>
    <w:rsid w:val="008C707E"/>
    <w:rsid w:val="008C70A5"/>
    <w:rsid w:val="008C70AD"/>
    <w:rsid w:val="008C725F"/>
    <w:rsid w:val="008C73C3"/>
    <w:rsid w:val="008C7470"/>
    <w:rsid w:val="008C7478"/>
    <w:rsid w:val="008C757B"/>
    <w:rsid w:val="008C7595"/>
    <w:rsid w:val="008C75FC"/>
    <w:rsid w:val="008C765D"/>
    <w:rsid w:val="008C76E1"/>
    <w:rsid w:val="008C7707"/>
    <w:rsid w:val="008C7717"/>
    <w:rsid w:val="008C7744"/>
    <w:rsid w:val="008C776E"/>
    <w:rsid w:val="008C7773"/>
    <w:rsid w:val="008C778F"/>
    <w:rsid w:val="008C779B"/>
    <w:rsid w:val="008C779F"/>
    <w:rsid w:val="008C77B8"/>
    <w:rsid w:val="008C783C"/>
    <w:rsid w:val="008C78B5"/>
    <w:rsid w:val="008C78C9"/>
    <w:rsid w:val="008C7910"/>
    <w:rsid w:val="008C79F0"/>
    <w:rsid w:val="008C79F1"/>
    <w:rsid w:val="008C7AA0"/>
    <w:rsid w:val="008C7AE3"/>
    <w:rsid w:val="008C7BCF"/>
    <w:rsid w:val="008C7CB3"/>
    <w:rsid w:val="008C7CCE"/>
    <w:rsid w:val="008C7CE0"/>
    <w:rsid w:val="008C7D9A"/>
    <w:rsid w:val="008C7D9F"/>
    <w:rsid w:val="008C7DE3"/>
    <w:rsid w:val="008C7E64"/>
    <w:rsid w:val="008C7EF6"/>
    <w:rsid w:val="008C7F71"/>
    <w:rsid w:val="008C7F74"/>
    <w:rsid w:val="008D0077"/>
    <w:rsid w:val="008D01C6"/>
    <w:rsid w:val="008D0230"/>
    <w:rsid w:val="008D029B"/>
    <w:rsid w:val="008D0321"/>
    <w:rsid w:val="008D033B"/>
    <w:rsid w:val="008D040D"/>
    <w:rsid w:val="008D0445"/>
    <w:rsid w:val="008D04B9"/>
    <w:rsid w:val="008D04D9"/>
    <w:rsid w:val="008D05D1"/>
    <w:rsid w:val="008D063B"/>
    <w:rsid w:val="008D0775"/>
    <w:rsid w:val="008D07D9"/>
    <w:rsid w:val="008D085D"/>
    <w:rsid w:val="008D08AE"/>
    <w:rsid w:val="008D09DA"/>
    <w:rsid w:val="008D0A12"/>
    <w:rsid w:val="008D0B02"/>
    <w:rsid w:val="008D0B6C"/>
    <w:rsid w:val="008D0BF5"/>
    <w:rsid w:val="008D0C8C"/>
    <w:rsid w:val="008D0CD5"/>
    <w:rsid w:val="008D0D33"/>
    <w:rsid w:val="008D0D8C"/>
    <w:rsid w:val="008D0DC1"/>
    <w:rsid w:val="008D0E40"/>
    <w:rsid w:val="008D0E64"/>
    <w:rsid w:val="008D0E95"/>
    <w:rsid w:val="008D0EFF"/>
    <w:rsid w:val="008D0F72"/>
    <w:rsid w:val="008D0F84"/>
    <w:rsid w:val="008D0FB4"/>
    <w:rsid w:val="008D0FD1"/>
    <w:rsid w:val="008D106C"/>
    <w:rsid w:val="008D10C5"/>
    <w:rsid w:val="008D117D"/>
    <w:rsid w:val="008D12A3"/>
    <w:rsid w:val="008D12CD"/>
    <w:rsid w:val="008D1382"/>
    <w:rsid w:val="008D147B"/>
    <w:rsid w:val="008D149E"/>
    <w:rsid w:val="008D14D2"/>
    <w:rsid w:val="008D1504"/>
    <w:rsid w:val="008D160B"/>
    <w:rsid w:val="008D1628"/>
    <w:rsid w:val="008D1647"/>
    <w:rsid w:val="008D16C6"/>
    <w:rsid w:val="008D16D4"/>
    <w:rsid w:val="008D16EB"/>
    <w:rsid w:val="008D175C"/>
    <w:rsid w:val="008D175E"/>
    <w:rsid w:val="008D1890"/>
    <w:rsid w:val="008D194C"/>
    <w:rsid w:val="008D19BD"/>
    <w:rsid w:val="008D1A06"/>
    <w:rsid w:val="008D1A10"/>
    <w:rsid w:val="008D1A43"/>
    <w:rsid w:val="008D1A4B"/>
    <w:rsid w:val="008D1A4E"/>
    <w:rsid w:val="008D1ACB"/>
    <w:rsid w:val="008D1B47"/>
    <w:rsid w:val="008D1BDE"/>
    <w:rsid w:val="008D1CA7"/>
    <w:rsid w:val="008D1CF9"/>
    <w:rsid w:val="008D1E01"/>
    <w:rsid w:val="008D1E62"/>
    <w:rsid w:val="008D1EE7"/>
    <w:rsid w:val="008D2036"/>
    <w:rsid w:val="008D20CA"/>
    <w:rsid w:val="008D20CC"/>
    <w:rsid w:val="008D2142"/>
    <w:rsid w:val="008D217B"/>
    <w:rsid w:val="008D2188"/>
    <w:rsid w:val="008D2307"/>
    <w:rsid w:val="008D2355"/>
    <w:rsid w:val="008D2384"/>
    <w:rsid w:val="008D248D"/>
    <w:rsid w:val="008D24FF"/>
    <w:rsid w:val="008D250E"/>
    <w:rsid w:val="008D2671"/>
    <w:rsid w:val="008D2685"/>
    <w:rsid w:val="008D26DE"/>
    <w:rsid w:val="008D2715"/>
    <w:rsid w:val="008D272E"/>
    <w:rsid w:val="008D27DA"/>
    <w:rsid w:val="008D2864"/>
    <w:rsid w:val="008D28B4"/>
    <w:rsid w:val="008D290D"/>
    <w:rsid w:val="008D2A01"/>
    <w:rsid w:val="008D2AAF"/>
    <w:rsid w:val="008D2BC7"/>
    <w:rsid w:val="008D2CA1"/>
    <w:rsid w:val="008D2CBF"/>
    <w:rsid w:val="008D2D1F"/>
    <w:rsid w:val="008D2DB2"/>
    <w:rsid w:val="008D2DFB"/>
    <w:rsid w:val="008D2E2B"/>
    <w:rsid w:val="008D2F2A"/>
    <w:rsid w:val="008D2F64"/>
    <w:rsid w:val="008D2F7F"/>
    <w:rsid w:val="008D2FC0"/>
    <w:rsid w:val="008D30DA"/>
    <w:rsid w:val="008D320D"/>
    <w:rsid w:val="008D3277"/>
    <w:rsid w:val="008D3290"/>
    <w:rsid w:val="008D32D8"/>
    <w:rsid w:val="008D333A"/>
    <w:rsid w:val="008D337E"/>
    <w:rsid w:val="008D339F"/>
    <w:rsid w:val="008D34E7"/>
    <w:rsid w:val="008D3577"/>
    <w:rsid w:val="008D35E2"/>
    <w:rsid w:val="008D3667"/>
    <w:rsid w:val="008D3676"/>
    <w:rsid w:val="008D36A1"/>
    <w:rsid w:val="008D377A"/>
    <w:rsid w:val="008D37A7"/>
    <w:rsid w:val="008D384F"/>
    <w:rsid w:val="008D386F"/>
    <w:rsid w:val="008D39C7"/>
    <w:rsid w:val="008D3A73"/>
    <w:rsid w:val="008D3AD0"/>
    <w:rsid w:val="008D3B0D"/>
    <w:rsid w:val="008D3B50"/>
    <w:rsid w:val="008D3BA3"/>
    <w:rsid w:val="008D3BFC"/>
    <w:rsid w:val="008D3C0D"/>
    <w:rsid w:val="008D3C59"/>
    <w:rsid w:val="008D3C8F"/>
    <w:rsid w:val="008D3CB2"/>
    <w:rsid w:val="008D3D9D"/>
    <w:rsid w:val="008D3DD2"/>
    <w:rsid w:val="008D3DDF"/>
    <w:rsid w:val="008D3DF9"/>
    <w:rsid w:val="008D3EAB"/>
    <w:rsid w:val="008D3F83"/>
    <w:rsid w:val="008D3FE3"/>
    <w:rsid w:val="008D40E4"/>
    <w:rsid w:val="008D40EA"/>
    <w:rsid w:val="008D4146"/>
    <w:rsid w:val="008D4161"/>
    <w:rsid w:val="008D4165"/>
    <w:rsid w:val="008D4183"/>
    <w:rsid w:val="008D418B"/>
    <w:rsid w:val="008D419D"/>
    <w:rsid w:val="008D41A2"/>
    <w:rsid w:val="008D41B2"/>
    <w:rsid w:val="008D41B8"/>
    <w:rsid w:val="008D422D"/>
    <w:rsid w:val="008D423C"/>
    <w:rsid w:val="008D4240"/>
    <w:rsid w:val="008D4265"/>
    <w:rsid w:val="008D4312"/>
    <w:rsid w:val="008D43A5"/>
    <w:rsid w:val="008D43AD"/>
    <w:rsid w:val="008D43B4"/>
    <w:rsid w:val="008D43C1"/>
    <w:rsid w:val="008D43C8"/>
    <w:rsid w:val="008D43D6"/>
    <w:rsid w:val="008D43F7"/>
    <w:rsid w:val="008D4427"/>
    <w:rsid w:val="008D451B"/>
    <w:rsid w:val="008D4536"/>
    <w:rsid w:val="008D456F"/>
    <w:rsid w:val="008D45DF"/>
    <w:rsid w:val="008D45E0"/>
    <w:rsid w:val="008D4631"/>
    <w:rsid w:val="008D46CA"/>
    <w:rsid w:val="008D46F4"/>
    <w:rsid w:val="008D4701"/>
    <w:rsid w:val="008D471B"/>
    <w:rsid w:val="008D4840"/>
    <w:rsid w:val="008D48F4"/>
    <w:rsid w:val="008D4907"/>
    <w:rsid w:val="008D49DC"/>
    <w:rsid w:val="008D4BC5"/>
    <w:rsid w:val="008D4BEC"/>
    <w:rsid w:val="008D4C05"/>
    <w:rsid w:val="008D4C69"/>
    <w:rsid w:val="008D4C76"/>
    <w:rsid w:val="008D4CF1"/>
    <w:rsid w:val="008D4D54"/>
    <w:rsid w:val="008D4D91"/>
    <w:rsid w:val="008D4D97"/>
    <w:rsid w:val="008D4DDA"/>
    <w:rsid w:val="008D4E10"/>
    <w:rsid w:val="008D4EE0"/>
    <w:rsid w:val="008D4EEB"/>
    <w:rsid w:val="008D4F0F"/>
    <w:rsid w:val="008D4FB9"/>
    <w:rsid w:val="008D5021"/>
    <w:rsid w:val="008D5092"/>
    <w:rsid w:val="008D50E3"/>
    <w:rsid w:val="008D5289"/>
    <w:rsid w:val="008D5351"/>
    <w:rsid w:val="008D53CA"/>
    <w:rsid w:val="008D54A3"/>
    <w:rsid w:val="008D54A4"/>
    <w:rsid w:val="008D5585"/>
    <w:rsid w:val="008D55A1"/>
    <w:rsid w:val="008D55F4"/>
    <w:rsid w:val="008D5607"/>
    <w:rsid w:val="008D565A"/>
    <w:rsid w:val="008D5700"/>
    <w:rsid w:val="008D573F"/>
    <w:rsid w:val="008D5745"/>
    <w:rsid w:val="008D5751"/>
    <w:rsid w:val="008D576A"/>
    <w:rsid w:val="008D5772"/>
    <w:rsid w:val="008D5811"/>
    <w:rsid w:val="008D5824"/>
    <w:rsid w:val="008D5884"/>
    <w:rsid w:val="008D5895"/>
    <w:rsid w:val="008D58F8"/>
    <w:rsid w:val="008D599A"/>
    <w:rsid w:val="008D5AA9"/>
    <w:rsid w:val="008D5AD8"/>
    <w:rsid w:val="008D5B32"/>
    <w:rsid w:val="008D5B57"/>
    <w:rsid w:val="008D5B8D"/>
    <w:rsid w:val="008D5C0F"/>
    <w:rsid w:val="008D5CDD"/>
    <w:rsid w:val="008D5CE9"/>
    <w:rsid w:val="008D5D1F"/>
    <w:rsid w:val="008D5D5A"/>
    <w:rsid w:val="008D5E2F"/>
    <w:rsid w:val="008D5EAB"/>
    <w:rsid w:val="008D5EFE"/>
    <w:rsid w:val="008D5FDE"/>
    <w:rsid w:val="008D60F2"/>
    <w:rsid w:val="008D6135"/>
    <w:rsid w:val="008D6172"/>
    <w:rsid w:val="008D61A0"/>
    <w:rsid w:val="008D61A7"/>
    <w:rsid w:val="008D61C1"/>
    <w:rsid w:val="008D61FC"/>
    <w:rsid w:val="008D6247"/>
    <w:rsid w:val="008D624F"/>
    <w:rsid w:val="008D62A6"/>
    <w:rsid w:val="008D63D5"/>
    <w:rsid w:val="008D63DB"/>
    <w:rsid w:val="008D63E3"/>
    <w:rsid w:val="008D641D"/>
    <w:rsid w:val="008D6424"/>
    <w:rsid w:val="008D6464"/>
    <w:rsid w:val="008D64E1"/>
    <w:rsid w:val="008D656A"/>
    <w:rsid w:val="008D659A"/>
    <w:rsid w:val="008D65F1"/>
    <w:rsid w:val="008D6601"/>
    <w:rsid w:val="008D671E"/>
    <w:rsid w:val="008D6781"/>
    <w:rsid w:val="008D67A4"/>
    <w:rsid w:val="008D67EA"/>
    <w:rsid w:val="008D68DD"/>
    <w:rsid w:val="008D68E0"/>
    <w:rsid w:val="008D6912"/>
    <w:rsid w:val="008D6954"/>
    <w:rsid w:val="008D69F3"/>
    <w:rsid w:val="008D6A10"/>
    <w:rsid w:val="008D6B2E"/>
    <w:rsid w:val="008D6BB6"/>
    <w:rsid w:val="008D6C0E"/>
    <w:rsid w:val="008D6C9E"/>
    <w:rsid w:val="008D6D45"/>
    <w:rsid w:val="008D6D89"/>
    <w:rsid w:val="008D6E62"/>
    <w:rsid w:val="008D6F68"/>
    <w:rsid w:val="008D6F9E"/>
    <w:rsid w:val="008D6FB5"/>
    <w:rsid w:val="008D7017"/>
    <w:rsid w:val="008D714F"/>
    <w:rsid w:val="008D731B"/>
    <w:rsid w:val="008D7322"/>
    <w:rsid w:val="008D7340"/>
    <w:rsid w:val="008D737A"/>
    <w:rsid w:val="008D7425"/>
    <w:rsid w:val="008D74F0"/>
    <w:rsid w:val="008D7595"/>
    <w:rsid w:val="008D75B8"/>
    <w:rsid w:val="008D75BB"/>
    <w:rsid w:val="008D76C0"/>
    <w:rsid w:val="008D76C7"/>
    <w:rsid w:val="008D775C"/>
    <w:rsid w:val="008D7779"/>
    <w:rsid w:val="008D7795"/>
    <w:rsid w:val="008D785F"/>
    <w:rsid w:val="008D7865"/>
    <w:rsid w:val="008D791D"/>
    <w:rsid w:val="008D79ED"/>
    <w:rsid w:val="008D79F4"/>
    <w:rsid w:val="008D7A9D"/>
    <w:rsid w:val="008D7A9F"/>
    <w:rsid w:val="008D7B24"/>
    <w:rsid w:val="008D7B5E"/>
    <w:rsid w:val="008D7BA6"/>
    <w:rsid w:val="008D7BCE"/>
    <w:rsid w:val="008D7C8D"/>
    <w:rsid w:val="008D7CEF"/>
    <w:rsid w:val="008D7D50"/>
    <w:rsid w:val="008D7DAF"/>
    <w:rsid w:val="008D7E0A"/>
    <w:rsid w:val="008D7E3E"/>
    <w:rsid w:val="008D7F09"/>
    <w:rsid w:val="008D7F92"/>
    <w:rsid w:val="008D7FE2"/>
    <w:rsid w:val="008E008A"/>
    <w:rsid w:val="008E009D"/>
    <w:rsid w:val="008E00DB"/>
    <w:rsid w:val="008E019D"/>
    <w:rsid w:val="008E0246"/>
    <w:rsid w:val="008E0254"/>
    <w:rsid w:val="008E0278"/>
    <w:rsid w:val="008E02BF"/>
    <w:rsid w:val="008E02D4"/>
    <w:rsid w:val="008E0311"/>
    <w:rsid w:val="008E0388"/>
    <w:rsid w:val="008E03E3"/>
    <w:rsid w:val="008E041C"/>
    <w:rsid w:val="008E051D"/>
    <w:rsid w:val="008E05A1"/>
    <w:rsid w:val="008E05E2"/>
    <w:rsid w:val="008E061D"/>
    <w:rsid w:val="008E0654"/>
    <w:rsid w:val="008E06C7"/>
    <w:rsid w:val="008E06ED"/>
    <w:rsid w:val="008E06F6"/>
    <w:rsid w:val="008E0711"/>
    <w:rsid w:val="008E071C"/>
    <w:rsid w:val="008E0844"/>
    <w:rsid w:val="008E088F"/>
    <w:rsid w:val="008E08BA"/>
    <w:rsid w:val="008E0916"/>
    <w:rsid w:val="008E091F"/>
    <w:rsid w:val="008E0952"/>
    <w:rsid w:val="008E096D"/>
    <w:rsid w:val="008E0A42"/>
    <w:rsid w:val="008E0AC5"/>
    <w:rsid w:val="008E0AFF"/>
    <w:rsid w:val="008E0B83"/>
    <w:rsid w:val="008E0BAC"/>
    <w:rsid w:val="008E0BCB"/>
    <w:rsid w:val="008E0CB0"/>
    <w:rsid w:val="008E0CB9"/>
    <w:rsid w:val="008E0D07"/>
    <w:rsid w:val="008E0D28"/>
    <w:rsid w:val="008E0DF9"/>
    <w:rsid w:val="008E0E7E"/>
    <w:rsid w:val="008E0EA8"/>
    <w:rsid w:val="008E0F23"/>
    <w:rsid w:val="008E0F9A"/>
    <w:rsid w:val="008E0FD2"/>
    <w:rsid w:val="008E1109"/>
    <w:rsid w:val="008E1285"/>
    <w:rsid w:val="008E129E"/>
    <w:rsid w:val="008E12A1"/>
    <w:rsid w:val="008E12F5"/>
    <w:rsid w:val="008E1345"/>
    <w:rsid w:val="008E135F"/>
    <w:rsid w:val="008E13A3"/>
    <w:rsid w:val="008E13B2"/>
    <w:rsid w:val="008E13B4"/>
    <w:rsid w:val="008E1584"/>
    <w:rsid w:val="008E15EA"/>
    <w:rsid w:val="008E15F4"/>
    <w:rsid w:val="008E1612"/>
    <w:rsid w:val="008E162A"/>
    <w:rsid w:val="008E1631"/>
    <w:rsid w:val="008E1655"/>
    <w:rsid w:val="008E16C3"/>
    <w:rsid w:val="008E171F"/>
    <w:rsid w:val="008E1781"/>
    <w:rsid w:val="008E1897"/>
    <w:rsid w:val="008E1998"/>
    <w:rsid w:val="008E1A7F"/>
    <w:rsid w:val="008E1A91"/>
    <w:rsid w:val="008E1B62"/>
    <w:rsid w:val="008E1B91"/>
    <w:rsid w:val="008E1BC4"/>
    <w:rsid w:val="008E1BE2"/>
    <w:rsid w:val="008E1C00"/>
    <w:rsid w:val="008E1C39"/>
    <w:rsid w:val="008E1C59"/>
    <w:rsid w:val="008E1C70"/>
    <w:rsid w:val="008E1CAD"/>
    <w:rsid w:val="008E1D14"/>
    <w:rsid w:val="008E1EB6"/>
    <w:rsid w:val="008E1F5B"/>
    <w:rsid w:val="008E1F71"/>
    <w:rsid w:val="008E1F77"/>
    <w:rsid w:val="008E1FB2"/>
    <w:rsid w:val="008E1FE3"/>
    <w:rsid w:val="008E2010"/>
    <w:rsid w:val="008E20C0"/>
    <w:rsid w:val="008E20DA"/>
    <w:rsid w:val="008E211A"/>
    <w:rsid w:val="008E214F"/>
    <w:rsid w:val="008E221D"/>
    <w:rsid w:val="008E227C"/>
    <w:rsid w:val="008E23D0"/>
    <w:rsid w:val="008E2419"/>
    <w:rsid w:val="008E2463"/>
    <w:rsid w:val="008E249C"/>
    <w:rsid w:val="008E24C3"/>
    <w:rsid w:val="008E27C2"/>
    <w:rsid w:val="008E2829"/>
    <w:rsid w:val="008E28FA"/>
    <w:rsid w:val="008E28FB"/>
    <w:rsid w:val="008E2912"/>
    <w:rsid w:val="008E2938"/>
    <w:rsid w:val="008E294A"/>
    <w:rsid w:val="008E29D3"/>
    <w:rsid w:val="008E2A02"/>
    <w:rsid w:val="008E2AC5"/>
    <w:rsid w:val="008E2B4D"/>
    <w:rsid w:val="008E2B70"/>
    <w:rsid w:val="008E2B9A"/>
    <w:rsid w:val="008E2C16"/>
    <w:rsid w:val="008E2CB1"/>
    <w:rsid w:val="008E2D06"/>
    <w:rsid w:val="008E2DA1"/>
    <w:rsid w:val="008E2DE7"/>
    <w:rsid w:val="008E2EF4"/>
    <w:rsid w:val="008E2F36"/>
    <w:rsid w:val="008E2F46"/>
    <w:rsid w:val="008E2FBC"/>
    <w:rsid w:val="008E2FF1"/>
    <w:rsid w:val="008E3027"/>
    <w:rsid w:val="008E306A"/>
    <w:rsid w:val="008E3142"/>
    <w:rsid w:val="008E31AF"/>
    <w:rsid w:val="008E31D7"/>
    <w:rsid w:val="008E31E5"/>
    <w:rsid w:val="008E3274"/>
    <w:rsid w:val="008E328A"/>
    <w:rsid w:val="008E337B"/>
    <w:rsid w:val="008E3407"/>
    <w:rsid w:val="008E3420"/>
    <w:rsid w:val="008E348E"/>
    <w:rsid w:val="008E34A1"/>
    <w:rsid w:val="008E34D5"/>
    <w:rsid w:val="008E3533"/>
    <w:rsid w:val="008E357C"/>
    <w:rsid w:val="008E35EF"/>
    <w:rsid w:val="008E35FB"/>
    <w:rsid w:val="008E3652"/>
    <w:rsid w:val="008E3685"/>
    <w:rsid w:val="008E368C"/>
    <w:rsid w:val="008E3808"/>
    <w:rsid w:val="008E3816"/>
    <w:rsid w:val="008E3869"/>
    <w:rsid w:val="008E3912"/>
    <w:rsid w:val="008E3944"/>
    <w:rsid w:val="008E394D"/>
    <w:rsid w:val="008E39D1"/>
    <w:rsid w:val="008E39DB"/>
    <w:rsid w:val="008E39E7"/>
    <w:rsid w:val="008E3A30"/>
    <w:rsid w:val="008E3AF2"/>
    <w:rsid w:val="008E3B02"/>
    <w:rsid w:val="008E3B0F"/>
    <w:rsid w:val="008E3B19"/>
    <w:rsid w:val="008E3B2A"/>
    <w:rsid w:val="008E3BD4"/>
    <w:rsid w:val="008E3C36"/>
    <w:rsid w:val="008E3C9E"/>
    <w:rsid w:val="008E3CB8"/>
    <w:rsid w:val="008E3CC6"/>
    <w:rsid w:val="008E3D39"/>
    <w:rsid w:val="008E3D72"/>
    <w:rsid w:val="008E3D96"/>
    <w:rsid w:val="008E3E11"/>
    <w:rsid w:val="008E3E3C"/>
    <w:rsid w:val="008E3E72"/>
    <w:rsid w:val="008E3EA5"/>
    <w:rsid w:val="008E3EA7"/>
    <w:rsid w:val="008E3EA9"/>
    <w:rsid w:val="008E3F3A"/>
    <w:rsid w:val="008E3F6D"/>
    <w:rsid w:val="008E3FCF"/>
    <w:rsid w:val="008E4066"/>
    <w:rsid w:val="008E40B3"/>
    <w:rsid w:val="008E40D6"/>
    <w:rsid w:val="008E40E5"/>
    <w:rsid w:val="008E40F7"/>
    <w:rsid w:val="008E4248"/>
    <w:rsid w:val="008E42CC"/>
    <w:rsid w:val="008E42DF"/>
    <w:rsid w:val="008E42E5"/>
    <w:rsid w:val="008E4319"/>
    <w:rsid w:val="008E4333"/>
    <w:rsid w:val="008E4334"/>
    <w:rsid w:val="008E4357"/>
    <w:rsid w:val="008E435A"/>
    <w:rsid w:val="008E43D6"/>
    <w:rsid w:val="008E44F1"/>
    <w:rsid w:val="008E45B8"/>
    <w:rsid w:val="008E45FA"/>
    <w:rsid w:val="008E4614"/>
    <w:rsid w:val="008E4615"/>
    <w:rsid w:val="008E4618"/>
    <w:rsid w:val="008E462E"/>
    <w:rsid w:val="008E4635"/>
    <w:rsid w:val="008E463F"/>
    <w:rsid w:val="008E4834"/>
    <w:rsid w:val="008E4874"/>
    <w:rsid w:val="008E48B6"/>
    <w:rsid w:val="008E48F0"/>
    <w:rsid w:val="008E497E"/>
    <w:rsid w:val="008E4A06"/>
    <w:rsid w:val="008E4A2C"/>
    <w:rsid w:val="008E4A96"/>
    <w:rsid w:val="008E4ADC"/>
    <w:rsid w:val="008E4B07"/>
    <w:rsid w:val="008E4C23"/>
    <w:rsid w:val="008E4CC1"/>
    <w:rsid w:val="008E4DB4"/>
    <w:rsid w:val="008E4DE5"/>
    <w:rsid w:val="008E4E03"/>
    <w:rsid w:val="008E4ED4"/>
    <w:rsid w:val="008E4EE2"/>
    <w:rsid w:val="008E4F0D"/>
    <w:rsid w:val="008E4F1F"/>
    <w:rsid w:val="008E4F40"/>
    <w:rsid w:val="008E4FC6"/>
    <w:rsid w:val="008E4FFC"/>
    <w:rsid w:val="008E5011"/>
    <w:rsid w:val="008E5036"/>
    <w:rsid w:val="008E5079"/>
    <w:rsid w:val="008E50BC"/>
    <w:rsid w:val="008E515F"/>
    <w:rsid w:val="008E51FD"/>
    <w:rsid w:val="008E523A"/>
    <w:rsid w:val="008E5268"/>
    <w:rsid w:val="008E528F"/>
    <w:rsid w:val="008E52C7"/>
    <w:rsid w:val="008E5303"/>
    <w:rsid w:val="008E5409"/>
    <w:rsid w:val="008E547D"/>
    <w:rsid w:val="008E54C3"/>
    <w:rsid w:val="008E54FE"/>
    <w:rsid w:val="008E55C1"/>
    <w:rsid w:val="008E560A"/>
    <w:rsid w:val="008E5699"/>
    <w:rsid w:val="008E570A"/>
    <w:rsid w:val="008E5732"/>
    <w:rsid w:val="008E57CD"/>
    <w:rsid w:val="008E58BE"/>
    <w:rsid w:val="008E58F6"/>
    <w:rsid w:val="008E58FC"/>
    <w:rsid w:val="008E5948"/>
    <w:rsid w:val="008E594D"/>
    <w:rsid w:val="008E5A27"/>
    <w:rsid w:val="008E5A49"/>
    <w:rsid w:val="008E5A5F"/>
    <w:rsid w:val="008E5ABF"/>
    <w:rsid w:val="008E5AFE"/>
    <w:rsid w:val="008E5B19"/>
    <w:rsid w:val="008E5BB0"/>
    <w:rsid w:val="008E5BDB"/>
    <w:rsid w:val="008E5CC5"/>
    <w:rsid w:val="008E5CFD"/>
    <w:rsid w:val="008E5D10"/>
    <w:rsid w:val="008E5DFA"/>
    <w:rsid w:val="008E5E61"/>
    <w:rsid w:val="008E5E79"/>
    <w:rsid w:val="008E5E90"/>
    <w:rsid w:val="008E5EA6"/>
    <w:rsid w:val="008E5F32"/>
    <w:rsid w:val="008E5F35"/>
    <w:rsid w:val="008E5FA7"/>
    <w:rsid w:val="008E60A5"/>
    <w:rsid w:val="008E60F9"/>
    <w:rsid w:val="008E6122"/>
    <w:rsid w:val="008E615D"/>
    <w:rsid w:val="008E61C2"/>
    <w:rsid w:val="008E6292"/>
    <w:rsid w:val="008E62DF"/>
    <w:rsid w:val="008E6488"/>
    <w:rsid w:val="008E649E"/>
    <w:rsid w:val="008E654A"/>
    <w:rsid w:val="008E656F"/>
    <w:rsid w:val="008E65A6"/>
    <w:rsid w:val="008E65EA"/>
    <w:rsid w:val="008E676B"/>
    <w:rsid w:val="008E67C0"/>
    <w:rsid w:val="008E6820"/>
    <w:rsid w:val="008E68DE"/>
    <w:rsid w:val="008E691B"/>
    <w:rsid w:val="008E6A1D"/>
    <w:rsid w:val="008E6A40"/>
    <w:rsid w:val="008E6A48"/>
    <w:rsid w:val="008E6A71"/>
    <w:rsid w:val="008E6B22"/>
    <w:rsid w:val="008E6B81"/>
    <w:rsid w:val="008E6BB2"/>
    <w:rsid w:val="008E6C17"/>
    <w:rsid w:val="008E6CCA"/>
    <w:rsid w:val="008E6D49"/>
    <w:rsid w:val="008E6FE6"/>
    <w:rsid w:val="008E6FF5"/>
    <w:rsid w:val="008E716F"/>
    <w:rsid w:val="008E71D4"/>
    <w:rsid w:val="008E7247"/>
    <w:rsid w:val="008E7262"/>
    <w:rsid w:val="008E7273"/>
    <w:rsid w:val="008E7331"/>
    <w:rsid w:val="008E735C"/>
    <w:rsid w:val="008E73AE"/>
    <w:rsid w:val="008E74B4"/>
    <w:rsid w:val="008E74E3"/>
    <w:rsid w:val="008E7545"/>
    <w:rsid w:val="008E7557"/>
    <w:rsid w:val="008E7594"/>
    <w:rsid w:val="008E75FB"/>
    <w:rsid w:val="008E7614"/>
    <w:rsid w:val="008E7619"/>
    <w:rsid w:val="008E76E3"/>
    <w:rsid w:val="008E7775"/>
    <w:rsid w:val="008E7793"/>
    <w:rsid w:val="008E78A9"/>
    <w:rsid w:val="008E78AD"/>
    <w:rsid w:val="008E7921"/>
    <w:rsid w:val="008E7A19"/>
    <w:rsid w:val="008E7A20"/>
    <w:rsid w:val="008E7A6C"/>
    <w:rsid w:val="008E7AD9"/>
    <w:rsid w:val="008E7B0D"/>
    <w:rsid w:val="008E7B93"/>
    <w:rsid w:val="008E7BA8"/>
    <w:rsid w:val="008E7BF5"/>
    <w:rsid w:val="008E7C2A"/>
    <w:rsid w:val="008E7C54"/>
    <w:rsid w:val="008E7CFF"/>
    <w:rsid w:val="008E7DCD"/>
    <w:rsid w:val="008E7DE4"/>
    <w:rsid w:val="008E7E47"/>
    <w:rsid w:val="008E7E5C"/>
    <w:rsid w:val="008E7E68"/>
    <w:rsid w:val="008E7E84"/>
    <w:rsid w:val="008E7EA0"/>
    <w:rsid w:val="008E7F5D"/>
    <w:rsid w:val="008F005E"/>
    <w:rsid w:val="008F007F"/>
    <w:rsid w:val="008F0117"/>
    <w:rsid w:val="008F011C"/>
    <w:rsid w:val="008F013F"/>
    <w:rsid w:val="008F0140"/>
    <w:rsid w:val="008F016B"/>
    <w:rsid w:val="008F0191"/>
    <w:rsid w:val="008F01E8"/>
    <w:rsid w:val="008F02D0"/>
    <w:rsid w:val="008F0373"/>
    <w:rsid w:val="008F03D5"/>
    <w:rsid w:val="008F04F5"/>
    <w:rsid w:val="008F0561"/>
    <w:rsid w:val="008F0582"/>
    <w:rsid w:val="008F0597"/>
    <w:rsid w:val="008F05C9"/>
    <w:rsid w:val="008F0663"/>
    <w:rsid w:val="008F06A7"/>
    <w:rsid w:val="008F0789"/>
    <w:rsid w:val="008F078D"/>
    <w:rsid w:val="008F0801"/>
    <w:rsid w:val="008F08C9"/>
    <w:rsid w:val="008F092D"/>
    <w:rsid w:val="008F09FB"/>
    <w:rsid w:val="008F0B2C"/>
    <w:rsid w:val="008F0BD5"/>
    <w:rsid w:val="008F0BE2"/>
    <w:rsid w:val="008F0BE5"/>
    <w:rsid w:val="008F0C31"/>
    <w:rsid w:val="008F0CC4"/>
    <w:rsid w:val="008F0E63"/>
    <w:rsid w:val="008F0F23"/>
    <w:rsid w:val="008F0FDB"/>
    <w:rsid w:val="008F1077"/>
    <w:rsid w:val="008F10F2"/>
    <w:rsid w:val="008F1156"/>
    <w:rsid w:val="008F1159"/>
    <w:rsid w:val="008F116D"/>
    <w:rsid w:val="008F1235"/>
    <w:rsid w:val="008F129B"/>
    <w:rsid w:val="008F12EF"/>
    <w:rsid w:val="008F136B"/>
    <w:rsid w:val="008F13D3"/>
    <w:rsid w:val="008F13D7"/>
    <w:rsid w:val="008F14C3"/>
    <w:rsid w:val="008F14C6"/>
    <w:rsid w:val="008F1527"/>
    <w:rsid w:val="008F1545"/>
    <w:rsid w:val="008F1554"/>
    <w:rsid w:val="008F156C"/>
    <w:rsid w:val="008F1691"/>
    <w:rsid w:val="008F17BC"/>
    <w:rsid w:val="008F1854"/>
    <w:rsid w:val="008F18BC"/>
    <w:rsid w:val="008F19A7"/>
    <w:rsid w:val="008F1B5A"/>
    <w:rsid w:val="008F1B64"/>
    <w:rsid w:val="008F1BE9"/>
    <w:rsid w:val="008F1C3E"/>
    <w:rsid w:val="008F1CFC"/>
    <w:rsid w:val="008F1D1D"/>
    <w:rsid w:val="008F1D28"/>
    <w:rsid w:val="008F1D44"/>
    <w:rsid w:val="008F1D53"/>
    <w:rsid w:val="008F1E22"/>
    <w:rsid w:val="008F1EF4"/>
    <w:rsid w:val="008F1F4D"/>
    <w:rsid w:val="008F2091"/>
    <w:rsid w:val="008F209F"/>
    <w:rsid w:val="008F2131"/>
    <w:rsid w:val="008F213A"/>
    <w:rsid w:val="008F217F"/>
    <w:rsid w:val="008F219C"/>
    <w:rsid w:val="008F21A1"/>
    <w:rsid w:val="008F2235"/>
    <w:rsid w:val="008F2257"/>
    <w:rsid w:val="008F231D"/>
    <w:rsid w:val="008F233F"/>
    <w:rsid w:val="008F235D"/>
    <w:rsid w:val="008F23CE"/>
    <w:rsid w:val="008F23EB"/>
    <w:rsid w:val="008F242C"/>
    <w:rsid w:val="008F249A"/>
    <w:rsid w:val="008F24AF"/>
    <w:rsid w:val="008F257E"/>
    <w:rsid w:val="008F25C5"/>
    <w:rsid w:val="008F26F2"/>
    <w:rsid w:val="008F27C9"/>
    <w:rsid w:val="008F28C2"/>
    <w:rsid w:val="008F28C7"/>
    <w:rsid w:val="008F2938"/>
    <w:rsid w:val="008F2954"/>
    <w:rsid w:val="008F295C"/>
    <w:rsid w:val="008F2A03"/>
    <w:rsid w:val="008F2ACD"/>
    <w:rsid w:val="008F2B8C"/>
    <w:rsid w:val="008F2B93"/>
    <w:rsid w:val="008F2BED"/>
    <w:rsid w:val="008F2C34"/>
    <w:rsid w:val="008F2D6E"/>
    <w:rsid w:val="008F2DC5"/>
    <w:rsid w:val="008F2E41"/>
    <w:rsid w:val="008F2E8F"/>
    <w:rsid w:val="008F2F43"/>
    <w:rsid w:val="008F30AD"/>
    <w:rsid w:val="008F30F8"/>
    <w:rsid w:val="008F3137"/>
    <w:rsid w:val="008F3156"/>
    <w:rsid w:val="008F3274"/>
    <w:rsid w:val="008F33B3"/>
    <w:rsid w:val="008F33E7"/>
    <w:rsid w:val="008F3424"/>
    <w:rsid w:val="008F35A8"/>
    <w:rsid w:val="008F3660"/>
    <w:rsid w:val="008F3694"/>
    <w:rsid w:val="008F36BA"/>
    <w:rsid w:val="008F3749"/>
    <w:rsid w:val="008F37B8"/>
    <w:rsid w:val="008F3914"/>
    <w:rsid w:val="008F395B"/>
    <w:rsid w:val="008F397B"/>
    <w:rsid w:val="008F39ED"/>
    <w:rsid w:val="008F3A04"/>
    <w:rsid w:val="008F3A20"/>
    <w:rsid w:val="008F3A2D"/>
    <w:rsid w:val="008F3A4A"/>
    <w:rsid w:val="008F3B9F"/>
    <w:rsid w:val="008F3BB4"/>
    <w:rsid w:val="008F3BC7"/>
    <w:rsid w:val="008F3CAE"/>
    <w:rsid w:val="008F3D01"/>
    <w:rsid w:val="008F3D06"/>
    <w:rsid w:val="008F3DDF"/>
    <w:rsid w:val="008F3E0E"/>
    <w:rsid w:val="008F3E0F"/>
    <w:rsid w:val="008F3E57"/>
    <w:rsid w:val="008F3E64"/>
    <w:rsid w:val="008F3F74"/>
    <w:rsid w:val="008F3FDC"/>
    <w:rsid w:val="008F3FDD"/>
    <w:rsid w:val="008F406A"/>
    <w:rsid w:val="008F40D2"/>
    <w:rsid w:val="008F4183"/>
    <w:rsid w:val="008F4227"/>
    <w:rsid w:val="008F42A8"/>
    <w:rsid w:val="008F42EC"/>
    <w:rsid w:val="008F4327"/>
    <w:rsid w:val="008F437D"/>
    <w:rsid w:val="008F4381"/>
    <w:rsid w:val="008F43AA"/>
    <w:rsid w:val="008F43E8"/>
    <w:rsid w:val="008F44C4"/>
    <w:rsid w:val="008F4527"/>
    <w:rsid w:val="008F456B"/>
    <w:rsid w:val="008F4581"/>
    <w:rsid w:val="008F45AB"/>
    <w:rsid w:val="008F45AE"/>
    <w:rsid w:val="008F4711"/>
    <w:rsid w:val="008F473E"/>
    <w:rsid w:val="008F4750"/>
    <w:rsid w:val="008F4780"/>
    <w:rsid w:val="008F4787"/>
    <w:rsid w:val="008F4812"/>
    <w:rsid w:val="008F488B"/>
    <w:rsid w:val="008F492B"/>
    <w:rsid w:val="008F493E"/>
    <w:rsid w:val="008F494A"/>
    <w:rsid w:val="008F49DD"/>
    <w:rsid w:val="008F4A53"/>
    <w:rsid w:val="008F4A76"/>
    <w:rsid w:val="008F4A77"/>
    <w:rsid w:val="008F4AD3"/>
    <w:rsid w:val="008F4C0B"/>
    <w:rsid w:val="008F4C0C"/>
    <w:rsid w:val="008F4C10"/>
    <w:rsid w:val="008F4C32"/>
    <w:rsid w:val="008F4C36"/>
    <w:rsid w:val="008F4CEF"/>
    <w:rsid w:val="008F4D7B"/>
    <w:rsid w:val="008F4E66"/>
    <w:rsid w:val="008F4E7F"/>
    <w:rsid w:val="008F4FBA"/>
    <w:rsid w:val="008F5056"/>
    <w:rsid w:val="008F5115"/>
    <w:rsid w:val="008F5154"/>
    <w:rsid w:val="008F51B0"/>
    <w:rsid w:val="008F51E7"/>
    <w:rsid w:val="008F520A"/>
    <w:rsid w:val="008F5443"/>
    <w:rsid w:val="008F544F"/>
    <w:rsid w:val="008F546E"/>
    <w:rsid w:val="008F552A"/>
    <w:rsid w:val="008F552F"/>
    <w:rsid w:val="008F5662"/>
    <w:rsid w:val="008F56DB"/>
    <w:rsid w:val="008F5877"/>
    <w:rsid w:val="008F587F"/>
    <w:rsid w:val="008F5889"/>
    <w:rsid w:val="008F597A"/>
    <w:rsid w:val="008F5B16"/>
    <w:rsid w:val="008F5B31"/>
    <w:rsid w:val="008F5BC3"/>
    <w:rsid w:val="008F5C16"/>
    <w:rsid w:val="008F5C40"/>
    <w:rsid w:val="008F5CD1"/>
    <w:rsid w:val="008F5D0A"/>
    <w:rsid w:val="008F5D51"/>
    <w:rsid w:val="008F5D9B"/>
    <w:rsid w:val="008F5E1E"/>
    <w:rsid w:val="008F5E69"/>
    <w:rsid w:val="008F5E70"/>
    <w:rsid w:val="008F5FB4"/>
    <w:rsid w:val="008F6144"/>
    <w:rsid w:val="008F61B7"/>
    <w:rsid w:val="008F62C6"/>
    <w:rsid w:val="008F63ED"/>
    <w:rsid w:val="008F641A"/>
    <w:rsid w:val="008F642D"/>
    <w:rsid w:val="008F6492"/>
    <w:rsid w:val="008F64B4"/>
    <w:rsid w:val="008F64D1"/>
    <w:rsid w:val="008F6535"/>
    <w:rsid w:val="008F653E"/>
    <w:rsid w:val="008F657D"/>
    <w:rsid w:val="008F6590"/>
    <w:rsid w:val="008F65C4"/>
    <w:rsid w:val="008F65DB"/>
    <w:rsid w:val="008F668B"/>
    <w:rsid w:val="008F674C"/>
    <w:rsid w:val="008F6781"/>
    <w:rsid w:val="008F6819"/>
    <w:rsid w:val="008F686D"/>
    <w:rsid w:val="008F690D"/>
    <w:rsid w:val="008F6932"/>
    <w:rsid w:val="008F6967"/>
    <w:rsid w:val="008F697E"/>
    <w:rsid w:val="008F6ABF"/>
    <w:rsid w:val="008F6AE2"/>
    <w:rsid w:val="008F6AEA"/>
    <w:rsid w:val="008F6B55"/>
    <w:rsid w:val="008F6BE6"/>
    <w:rsid w:val="008F6C96"/>
    <w:rsid w:val="008F6CB7"/>
    <w:rsid w:val="008F6DAB"/>
    <w:rsid w:val="008F6DC5"/>
    <w:rsid w:val="008F6E2F"/>
    <w:rsid w:val="008F6E8E"/>
    <w:rsid w:val="008F6ECF"/>
    <w:rsid w:val="008F6EE7"/>
    <w:rsid w:val="008F6F2D"/>
    <w:rsid w:val="008F6F69"/>
    <w:rsid w:val="008F6F8C"/>
    <w:rsid w:val="008F7003"/>
    <w:rsid w:val="008F7050"/>
    <w:rsid w:val="008F7062"/>
    <w:rsid w:val="008F70FD"/>
    <w:rsid w:val="008F71CD"/>
    <w:rsid w:val="008F720D"/>
    <w:rsid w:val="008F724B"/>
    <w:rsid w:val="008F727C"/>
    <w:rsid w:val="008F72D1"/>
    <w:rsid w:val="008F72E7"/>
    <w:rsid w:val="008F7317"/>
    <w:rsid w:val="008F7355"/>
    <w:rsid w:val="008F73F4"/>
    <w:rsid w:val="008F73FE"/>
    <w:rsid w:val="008F7419"/>
    <w:rsid w:val="008F749F"/>
    <w:rsid w:val="008F74BA"/>
    <w:rsid w:val="008F74DE"/>
    <w:rsid w:val="008F74E7"/>
    <w:rsid w:val="008F75DB"/>
    <w:rsid w:val="008F75E4"/>
    <w:rsid w:val="008F762F"/>
    <w:rsid w:val="008F767D"/>
    <w:rsid w:val="008F76CE"/>
    <w:rsid w:val="008F782F"/>
    <w:rsid w:val="008F7892"/>
    <w:rsid w:val="008F7917"/>
    <w:rsid w:val="008F7947"/>
    <w:rsid w:val="008F79BB"/>
    <w:rsid w:val="008F7B7E"/>
    <w:rsid w:val="008F7B8E"/>
    <w:rsid w:val="008F7B90"/>
    <w:rsid w:val="008F7C4E"/>
    <w:rsid w:val="008F7C72"/>
    <w:rsid w:val="008F7D54"/>
    <w:rsid w:val="008F7DF7"/>
    <w:rsid w:val="008F7E37"/>
    <w:rsid w:val="008F7EC6"/>
    <w:rsid w:val="008F7EE4"/>
    <w:rsid w:val="008F7EF3"/>
    <w:rsid w:val="008F7F02"/>
    <w:rsid w:val="008F7F21"/>
    <w:rsid w:val="008F7F3F"/>
    <w:rsid w:val="008F7FB1"/>
    <w:rsid w:val="008F7FC5"/>
    <w:rsid w:val="0090003A"/>
    <w:rsid w:val="00900059"/>
    <w:rsid w:val="00900097"/>
    <w:rsid w:val="00900102"/>
    <w:rsid w:val="00900104"/>
    <w:rsid w:val="00900165"/>
    <w:rsid w:val="009002F0"/>
    <w:rsid w:val="0090031B"/>
    <w:rsid w:val="009003DA"/>
    <w:rsid w:val="009003F9"/>
    <w:rsid w:val="00900478"/>
    <w:rsid w:val="00900488"/>
    <w:rsid w:val="00900497"/>
    <w:rsid w:val="009004AF"/>
    <w:rsid w:val="0090053A"/>
    <w:rsid w:val="009007E1"/>
    <w:rsid w:val="00900800"/>
    <w:rsid w:val="009008F2"/>
    <w:rsid w:val="0090095B"/>
    <w:rsid w:val="00900A90"/>
    <w:rsid w:val="00900A91"/>
    <w:rsid w:val="00900AD9"/>
    <w:rsid w:val="00900B00"/>
    <w:rsid w:val="00900B30"/>
    <w:rsid w:val="00900B46"/>
    <w:rsid w:val="00900B4C"/>
    <w:rsid w:val="00900BA5"/>
    <w:rsid w:val="00900BE2"/>
    <w:rsid w:val="00900BE3"/>
    <w:rsid w:val="00900BF0"/>
    <w:rsid w:val="00900C01"/>
    <w:rsid w:val="00900CDA"/>
    <w:rsid w:val="00900D2A"/>
    <w:rsid w:val="00900D84"/>
    <w:rsid w:val="00900DD8"/>
    <w:rsid w:val="00900DDA"/>
    <w:rsid w:val="00900EAB"/>
    <w:rsid w:val="00900F85"/>
    <w:rsid w:val="009010C0"/>
    <w:rsid w:val="009010F3"/>
    <w:rsid w:val="00901143"/>
    <w:rsid w:val="009011DF"/>
    <w:rsid w:val="00901222"/>
    <w:rsid w:val="00901237"/>
    <w:rsid w:val="00901286"/>
    <w:rsid w:val="00901299"/>
    <w:rsid w:val="00901380"/>
    <w:rsid w:val="00901448"/>
    <w:rsid w:val="00901484"/>
    <w:rsid w:val="009014B4"/>
    <w:rsid w:val="00901510"/>
    <w:rsid w:val="0090153F"/>
    <w:rsid w:val="00901626"/>
    <w:rsid w:val="009016F5"/>
    <w:rsid w:val="009016F8"/>
    <w:rsid w:val="009016FD"/>
    <w:rsid w:val="0090174F"/>
    <w:rsid w:val="0090185D"/>
    <w:rsid w:val="00901861"/>
    <w:rsid w:val="009018AD"/>
    <w:rsid w:val="009018C4"/>
    <w:rsid w:val="0090196B"/>
    <w:rsid w:val="009019AE"/>
    <w:rsid w:val="00901A49"/>
    <w:rsid w:val="00901A6B"/>
    <w:rsid w:val="00901AE8"/>
    <w:rsid w:val="00901B6E"/>
    <w:rsid w:val="00901B7A"/>
    <w:rsid w:val="00901BAE"/>
    <w:rsid w:val="00901C11"/>
    <w:rsid w:val="00901E1D"/>
    <w:rsid w:val="00901E22"/>
    <w:rsid w:val="00901E7A"/>
    <w:rsid w:val="00901E81"/>
    <w:rsid w:val="00901EE6"/>
    <w:rsid w:val="0090207A"/>
    <w:rsid w:val="009020BE"/>
    <w:rsid w:val="0090213A"/>
    <w:rsid w:val="0090220D"/>
    <w:rsid w:val="0090224E"/>
    <w:rsid w:val="009022F3"/>
    <w:rsid w:val="0090230F"/>
    <w:rsid w:val="00902314"/>
    <w:rsid w:val="00902336"/>
    <w:rsid w:val="0090240D"/>
    <w:rsid w:val="00902594"/>
    <w:rsid w:val="009025DF"/>
    <w:rsid w:val="00902615"/>
    <w:rsid w:val="00902639"/>
    <w:rsid w:val="00902708"/>
    <w:rsid w:val="0090275F"/>
    <w:rsid w:val="00902805"/>
    <w:rsid w:val="0090281A"/>
    <w:rsid w:val="00902839"/>
    <w:rsid w:val="009028EA"/>
    <w:rsid w:val="00902904"/>
    <w:rsid w:val="00902A18"/>
    <w:rsid w:val="00902AF8"/>
    <w:rsid w:val="00902C38"/>
    <w:rsid w:val="00902C76"/>
    <w:rsid w:val="00902D80"/>
    <w:rsid w:val="00902E24"/>
    <w:rsid w:val="00902E69"/>
    <w:rsid w:val="00902F1E"/>
    <w:rsid w:val="00902F40"/>
    <w:rsid w:val="00902F73"/>
    <w:rsid w:val="00902FED"/>
    <w:rsid w:val="00903056"/>
    <w:rsid w:val="00903061"/>
    <w:rsid w:val="0090306B"/>
    <w:rsid w:val="0090314F"/>
    <w:rsid w:val="0090317A"/>
    <w:rsid w:val="009031D5"/>
    <w:rsid w:val="00903331"/>
    <w:rsid w:val="00903360"/>
    <w:rsid w:val="009033B0"/>
    <w:rsid w:val="0090340B"/>
    <w:rsid w:val="009034BB"/>
    <w:rsid w:val="009034E5"/>
    <w:rsid w:val="00903598"/>
    <w:rsid w:val="00903641"/>
    <w:rsid w:val="00903672"/>
    <w:rsid w:val="0090378B"/>
    <w:rsid w:val="009037C3"/>
    <w:rsid w:val="00903853"/>
    <w:rsid w:val="00903882"/>
    <w:rsid w:val="009038A0"/>
    <w:rsid w:val="009038DC"/>
    <w:rsid w:val="00903912"/>
    <w:rsid w:val="0090392B"/>
    <w:rsid w:val="0090392E"/>
    <w:rsid w:val="00903938"/>
    <w:rsid w:val="009039C0"/>
    <w:rsid w:val="00903A4A"/>
    <w:rsid w:val="00903A58"/>
    <w:rsid w:val="00903B81"/>
    <w:rsid w:val="00903B8D"/>
    <w:rsid w:val="00903BA9"/>
    <w:rsid w:val="00903C7A"/>
    <w:rsid w:val="00903D16"/>
    <w:rsid w:val="00903D9B"/>
    <w:rsid w:val="00903E86"/>
    <w:rsid w:val="00903EA3"/>
    <w:rsid w:val="00903FA3"/>
    <w:rsid w:val="00903FCD"/>
    <w:rsid w:val="00903FF8"/>
    <w:rsid w:val="009040B6"/>
    <w:rsid w:val="00904124"/>
    <w:rsid w:val="00904133"/>
    <w:rsid w:val="00904242"/>
    <w:rsid w:val="009042B2"/>
    <w:rsid w:val="009042EA"/>
    <w:rsid w:val="0090437B"/>
    <w:rsid w:val="009043C8"/>
    <w:rsid w:val="009043CA"/>
    <w:rsid w:val="00904481"/>
    <w:rsid w:val="009044E0"/>
    <w:rsid w:val="009044E7"/>
    <w:rsid w:val="009044ED"/>
    <w:rsid w:val="009044F4"/>
    <w:rsid w:val="009045BB"/>
    <w:rsid w:val="009045D3"/>
    <w:rsid w:val="0090460D"/>
    <w:rsid w:val="009047F4"/>
    <w:rsid w:val="00904852"/>
    <w:rsid w:val="00904936"/>
    <w:rsid w:val="009049AA"/>
    <w:rsid w:val="00904A0B"/>
    <w:rsid w:val="00904AE9"/>
    <w:rsid w:val="00904BA3"/>
    <w:rsid w:val="00904C97"/>
    <w:rsid w:val="00904CD5"/>
    <w:rsid w:val="00904CD6"/>
    <w:rsid w:val="00904ED8"/>
    <w:rsid w:val="00905007"/>
    <w:rsid w:val="0090507B"/>
    <w:rsid w:val="0090508D"/>
    <w:rsid w:val="00905174"/>
    <w:rsid w:val="009051AE"/>
    <w:rsid w:val="00905271"/>
    <w:rsid w:val="00905272"/>
    <w:rsid w:val="009052D6"/>
    <w:rsid w:val="009052D8"/>
    <w:rsid w:val="00905334"/>
    <w:rsid w:val="00905496"/>
    <w:rsid w:val="009054B7"/>
    <w:rsid w:val="009054DA"/>
    <w:rsid w:val="00905506"/>
    <w:rsid w:val="00905574"/>
    <w:rsid w:val="009055CF"/>
    <w:rsid w:val="009056AC"/>
    <w:rsid w:val="009056B2"/>
    <w:rsid w:val="009056D0"/>
    <w:rsid w:val="009056F2"/>
    <w:rsid w:val="009058AA"/>
    <w:rsid w:val="0090599F"/>
    <w:rsid w:val="00905BDB"/>
    <w:rsid w:val="00905CE8"/>
    <w:rsid w:val="00905D07"/>
    <w:rsid w:val="00905D2D"/>
    <w:rsid w:val="00905D97"/>
    <w:rsid w:val="00905E27"/>
    <w:rsid w:val="00905E3A"/>
    <w:rsid w:val="00905E66"/>
    <w:rsid w:val="00905ED1"/>
    <w:rsid w:val="00905EF4"/>
    <w:rsid w:val="00905F4B"/>
    <w:rsid w:val="00905F59"/>
    <w:rsid w:val="00905F63"/>
    <w:rsid w:val="00905FD7"/>
    <w:rsid w:val="0090617B"/>
    <w:rsid w:val="00906246"/>
    <w:rsid w:val="00906284"/>
    <w:rsid w:val="009062CD"/>
    <w:rsid w:val="00906305"/>
    <w:rsid w:val="00906326"/>
    <w:rsid w:val="0090632C"/>
    <w:rsid w:val="00906402"/>
    <w:rsid w:val="0090641A"/>
    <w:rsid w:val="00906484"/>
    <w:rsid w:val="009064CA"/>
    <w:rsid w:val="009065DD"/>
    <w:rsid w:val="009065F6"/>
    <w:rsid w:val="00906613"/>
    <w:rsid w:val="00906662"/>
    <w:rsid w:val="00906663"/>
    <w:rsid w:val="009066C5"/>
    <w:rsid w:val="0090670F"/>
    <w:rsid w:val="0090675F"/>
    <w:rsid w:val="0090684A"/>
    <w:rsid w:val="00906876"/>
    <w:rsid w:val="009068CE"/>
    <w:rsid w:val="0090694E"/>
    <w:rsid w:val="0090695C"/>
    <w:rsid w:val="0090698E"/>
    <w:rsid w:val="00906A43"/>
    <w:rsid w:val="00906A82"/>
    <w:rsid w:val="00906B3C"/>
    <w:rsid w:val="00906B64"/>
    <w:rsid w:val="00906BDD"/>
    <w:rsid w:val="00906BFB"/>
    <w:rsid w:val="00906C54"/>
    <w:rsid w:val="00906C81"/>
    <w:rsid w:val="00906CE2"/>
    <w:rsid w:val="00906CF3"/>
    <w:rsid w:val="00906D7F"/>
    <w:rsid w:val="00906DB8"/>
    <w:rsid w:val="00906E4B"/>
    <w:rsid w:val="00906E61"/>
    <w:rsid w:val="00906F67"/>
    <w:rsid w:val="00906FAD"/>
    <w:rsid w:val="00907019"/>
    <w:rsid w:val="009070F4"/>
    <w:rsid w:val="00907199"/>
    <w:rsid w:val="009071B9"/>
    <w:rsid w:val="009071F7"/>
    <w:rsid w:val="00907267"/>
    <w:rsid w:val="0090726F"/>
    <w:rsid w:val="00907309"/>
    <w:rsid w:val="0090734A"/>
    <w:rsid w:val="0090738D"/>
    <w:rsid w:val="009073A3"/>
    <w:rsid w:val="00907448"/>
    <w:rsid w:val="0090746D"/>
    <w:rsid w:val="00907492"/>
    <w:rsid w:val="009074CC"/>
    <w:rsid w:val="00907514"/>
    <w:rsid w:val="00907529"/>
    <w:rsid w:val="00907577"/>
    <w:rsid w:val="00907623"/>
    <w:rsid w:val="00907651"/>
    <w:rsid w:val="009076AA"/>
    <w:rsid w:val="00907760"/>
    <w:rsid w:val="00907807"/>
    <w:rsid w:val="009078EB"/>
    <w:rsid w:val="0090794A"/>
    <w:rsid w:val="009079EF"/>
    <w:rsid w:val="00907A35"/>
    <w:rsid w:val="00907A58"/>
    <w:rsid w:val="00907A5B"/>
    <w:rsid w:val="00907A64"/>
    <w:rsid w:val="00907AD0"/>
    <w:rsid w:val="00907B02"/>
    <w:rsid w:val="00907B89"/>
    <w:rsid w:val="00907C29"/>
    <w:rsid w:val="00907C48"/>
    <w:rsid w:val="00907CFB"/>
    <w:rsid w:val="00907D76"/>
    <w:rsid w:val="00907D8F"/>
    <w:rsid w:val="00907EE6"/>
    <w:rsid w:val="00907FAF"/>
    <w:rsid w:val="00907FCA"/>
    <w:rsid w:val="00907FCE"/>
    <w:rsid w:val="009100D4"/>
    <w:rsid w:val="009100F5"/>
    <w:rsid w:val="00910110"/>
    <w:rsid w:val="0091014A"/>
    <w:rsid w:val="0091015E"/>
    <w:rsid w:val="009101F9"/>
    <w:rsid w:val="00910270"/>
    <w:rsid w:val="0091029E"/>
    <w:rsid w:val="009102E5"/>
    <w:rsid w:val="0091032F"/>
    <w:rsid w:val="00910579"/>
    <w:rsid w:val="009106B7"/>
    <w:rsid w:val="009107CC"/>
    <w:rsid w:val="00910850"/>
    <w:rsid w:val="00910889"/>
    <w:rsid w:val="009109BD"/>
    <w:rsid w:val="00910A26"/>
    <w:rsid w:val="00910A4E"/>
    <w:rsid w:val="00910A8C"/>
    <w:rsid w:val="00910AF2"/>
    <w:rsid w:val="00910B01"/>
    <w:rsid w:val="00910B04"/>
    <w:rsid w:val="00910B14"/>
    <w:rsid w:val="00910BD5"/>
    <w:rsid w:val="00910C2C"/>
    <w:rsid w:val="00910C89"/>
    <w:rsid w:val="00910C8D"/>
    <w:rsid w:val="00910EC8"/>
    <w:rsid w:val="00910EF6"/>
    <w:rsid w:val="00910FA9"/>
    <w:rsid w:val="00910FBC"/>
    <w:rsid w:val="00910FF6"/>
    <w:rsid w:val="0091108C"/>
    <w:rsid w:val="009110DF"/>
    <w:rsid w:val="009110F5"/>
    <w:rsid w:val="00911141"/>
    <w:rsid w:val="0091122F"/>
    <w:rsid w:val="0091126A"/>
    <w:rsid w:val="0091126B"/>
    <w:rsid w:val="00911287"/>
    <w:rsid w:val="0091129C"/>
    <w:rsid w:val="009113BA"/>
    <w:rsid w:val="00911417"/>
    <w:rsid w:val="00911520"/>
    <w:rsid w:val="00911683"/>
    <w:rsid w:val="0091178D"/>
    <w:rsid w:val="009117F9"/>
    <w:rsid w:val="00911887"/>
    <w:rsid w:val="009118FA"/>
    <w:rsid w:val="009118FC"/>
    <w:rsid w:val="00911944"/>
    <w:rsid w:val="00911946"/>
    <w:rsid w:val="00911A14"/>
    <w:rsid w:val="00911A1C"/>
    <w:rsid w:val="00911AEE"/>
    <w:rsid w:val="00911B12"/>
    <w:rsid w:val="00911B66"/>
    <w:rsid w:val="00911C27"/>
    <w:rsid w:val="00911D34"/>
    <w:rsid w:val="00911D95"/>
    <w:rsid w:val="00911E39"/>
    <w:rsid w:val="00911F2E"/>
    <w:rsid w:val="00912018"/>
    <w:rsid w:val="00912070"/>
    <w:rsid w:val="0091215E"/>
    <w:rsid w:val="00912212"/>
    <w:rsid w:val="00912328"/>
    <w:rsid w:val="00912343"/>
    <w:rsid w:val="0091240F"/>
    <w:rsid w:val="00912484"/>
    <w:rsid w:val="009124BC"/>
    <w:rsid w:val="00912549"/>
    <w:rsid w:val="0091255B"/>
    <w:rsid w:val="0091257E"/>
    <w:rsid w:val="009125A3"/>
    <w:rsid w:val="009125D9"/>
    <w:rsid w:val="009125E3"/>
    <w:rsid w:val="00912616"/>
    <w:rsid w:val="0091264B"/>
    <w:rsid w:val="0091269E"/>
    <w:rsid w:val="009126BF"/>
    <w:rsid w:val="00912794"/>
    <w:rsid w:val="0091282F"/>
    <w:rsid w:val="0091291A"/>
    <w:rsid w:val="0091294D"/>
    <w:rsid w:val="00912996"/>
    <w:rsid w:val="009129B3"/>
    <w:rsid w:val="009129F8"/>
    <w:rsid w:val="00912AAB"/>
    <w:rsid w:val="00912B2E"/>
    <w:rsid w:val="00912B50"/>
    <w:rsid w:val="00912BA2"/>
    <w:rsid w:val="00912C40"/>
    <w:rsid w:val="00912D3F"/>
    <w:rsid w:val="00912DC7"/>
    <w:rsid w:val="00912E07"/>
    <w:rsid w:val="00912E82"/>
    <w:rsid w:val="00912E92"/>
    <w:rsid w:val="00912EBC"/>
    <w:rsid w:val="00912EF4"/>
    <w:rsid w:val="00912F80"/>
    <w:rsid w:val="00912F8E"/>
    <w:rsid w:val="00913026"/>
    <w:rsid w:val="0091302C"/>
    <w:rsid w:val="00913037"/>
    <w:rsid w:val="00913057"/>
    <w:rsid w:val="00913066"/>
    <w:rsid w:val="0091309A"/>
    <w:rsid w:val="009130B8"/>
    <w:rsid w:val="00913144"/>
    <w:rsid w:val="00913245"/>
    <w:rsid w:val="00913267"/>
    <w:rsid w:val="00913341"/>
    <w:rsid w:val="0091349A"/>
    <w:rsid w:val="00913601"/>
    <w:rsid w:val="00913659"/>
    <w:rsid w:val="00913678"/>
    <w:rsid w:val="00913735"/>
    <w:rsid w:val="009137C2"/>
    <w:rsid w:val="009138F5"/>
    <w:rsid w:val="0091395E"/>
    <w:rsid w:val="00913961"/>
    <w:rsid w:val="00913972"/>
    <w:rsid w:val="00913988"/>
    <w:rsid w:val="00913A17"/>
    <w:rsid w:val="00913A20"/>
    <w:rsid w:val="00913A92"/>
    <w:rsid w:val="00913B90"/>
    <w:rsid w:val="00913BD1"/>
    <w:rsid w:val="00913CCB"/>
    <w:rsid w:val="00913EB7"/>
    <w:rsid w:val="00913F3B"/>
    <w:rsid w:val="00913F67"/>
    <w:rsid w:val="00913F69"/>
    <w:rsid w:val="00913F72"/>
    <w:rsid w:val="0091402B"/>
    <w:rsid w:val="0091405A"/>
    <w:rsid w:val="009140D4"/>
    <w:rsid w:val="009140FF"/>
    <w:rsid w:val="00914109"/>
    <w:rsid w:val="00914120"/>
    <w:rsid w:val="009141FA"/>
    <w:rsid w:val="009142DB"/>
    <w:rsid w:val="0091430B"/>
    <w:rsid w:val="0091441A"/>
    <w:rsid w:val="009145B5"/>
    <w:rsid w:val="00914736"/>
    <w:rsid w:val="00914824"/>
    <w:rsid w:val="0091497E"/>
    <w:rsid w:val="009149F1"/>
    <w:rsid w:val="00914A36"/>
    <w:rsid w:val="00914A41"/>
    <w:rsid w:val="00914AA3"/>
    <w:rsid w:val="00914AC4"/>
    <w:rsid w:val="00914B06"/>
    <w:rsid w:val="00914B82"/>
    <w:rsid w:val="00914C86"/>
    <w:rsid w:val="00914CD0"/>
    <w:rsid w:val="00914D63"/>
    <w:rsid w:val="00914DAF"/>
    <w:rsid w:val="00914DB2"/>
    <w:rsid w:val="00914E32"/>
    <w:rsid w:val="00914E66"/>
    <w:rsid w:val="00914F37"/>
    <w:rsid w:val="00914F41"/>
    <w:rsid w:val="00914F70"/>
    <w:rsid w:val="00914FD4"/>
    <w:rsid w:val="00914FD8"/>
    <w:rsid w:val="00914FF2"/>
    <w:rsid w:val="0091507C"/>
    <w:rsid w:val="0091509A"/>
    <w:rsid w:val="009150C2"/>
    <w:rsid w:val="00915123"/>
    <w:rsid w:val="00915283"/>
    <w:rsid w:val="0091530D"/>
    <w:rsid w:val="0091535F"/>
    <w:rsid w:val="00915470"/>
    <w:rsid w:val="009154F4"/>
    <w:rsid w:val="00915537"/>
    <w:rsid w:val="009155BE"/>
    <w:rsid w:val="0091567E"/>
    <w:rsid w:val="0091569F"/>
    <w:rsid w:val="00915703"/>
    <w:rsid w:val="00915765"/>
    <w:rsid w:val="00915783"/>
    <w:rsid w:val="00915793"/>
    <w:rsid w:val="009157B2"/>
    <w:rsid w:val="009157BD"/>
    <w:rsid w:val="009157C0"/>
    <w:rsid w:val="00915835"/>
    <w:rsid w:val="009158E8"/>
    <w:rsid w:val="009158F0"/>
    <w:rsid w:val="00915918"/>
    <w:rsid w:val="00915A63"/>
    <w:rsid w:val="00915AB7"/>
    <w:rsid w:val="00915ACE"/>
    <w:rsid w:val="00915AF7"/>
    <w:rsid w:val="00915B61"/>
    <w:rsid w:val="00915B66"/>
    <w:rsid w:val="00915B6E"/>
    <w:rsid w:val="00915B70"/>
    <w:rsid w:val="00915B99"/>
    <w:rsid w:val="00915BA0"/>
    <w:rsid w:val="00915BD7"/>
    <w:rsid w:val="00915C47"/>
    <w:rsid w:val="00915C9A"/>
    <w:rsid w:val="00915CF0"/>
    <w:rsid w:val="00915D09"/>
    <w:rsid w:val="00915D90"/>
    <w:rsid w:val="00915E46"/>
    <w:rsid w:val="00915F00"/>
    <w:rsid w:val="00915F5D"/>
    <w:rsid w:val="00916058"/>
    <w:rsid w:val="00916113"/>
    <w:rsid w:val="009161E5"/>
    <w:rsid w:val="009163A9"/>
    <w:rsid w:val="0091642E"/>
    <w:rsid w:val="0091647F"/>
    <w:rsid w:val="0091657B"/>
    <w:rsid w:val="00916584"/>
    <w:rsid w:val="009165D1"/>
    <w:rsid w:val="009165E7"/>
    <w:rsid w:val="0091678D"/>
    <w:rsid w:val="00916870"/>
    <w:rsid w:val="00916908"/>
    <w:rsid w:val="0091699E"/>
    <w:rsid w:val="00916A73"/>
    <w:rsid w:val="00916AA6"/>
    <w:rsid w:val="00916AC2"/>
    <w:rsid w:val="00916ADB"/>
    <w:rsid w:val="00916AE1"/>
    <w:rsid w:val="00916AF2"/>
    <w:rsid w:val="00916AFD"/>
    <w:rsid w:val="00916C3E"/>
    <w:rsid w:val="00916CCC"/>
    <w:rsid w:val="00916D18"/>
    <w:rsid w:val="00916D2F"/>
    <w:rsid w:val="00916D80"/>
    <w:rsid w:val="00916E6C"/>
    <w:rsid w:val="00916F00"/>
    <w:rsid w:val="00916F16"/>
    <w:rsid w:val="00916FF0"/>
    <w:rsid w:val="0091709E"/>
    <w:rsid w:val="00917200"/>
    <w:rsid w:val="0091720F"/>
    <w:rsid w:val="0091723F"/>
    <w:rsid w:val="00917263"/>
    <w:rsid w:val="0091732F"/>
    <w:rsid w:val="00917360"/>
    <w:rsid w:val="00917380"/>
    <w:rsid w:val="009173BE"/>
    <w:rsid w:val="0091740F"/>
    <w:rsid w:val="0091744D"/>
    <w:rsid w:val="00917458"/>
    <w:rsid w:val="00917468"/>
    <w:rsid w:val="00917482"/>
    <w:rsid w:val="009174B3"/>
    <w:rsid w:val="00917602"/>
    <w:rsid w:val="00917609"/>
    <w:rsid w:val="0091762F"/>
    <w:rsid w:val="00917653"/>
    <w:rsid w:val="0091765E"/>
    <w:rsid w:val="00917698"/>
    <w:rsid w:val="009176ED"/>
    <w:rsid w:val="00917710"/>
    <w:rsid w:val="00917712"/>
    <w:rsid w:val="00917735"/>
    <w:rsid w:val="009177F6"/>
    <w:rsid w:val="00917875"/>
    <w:rsid w:val="00917884"/>
    <w:rsid w:val="00917912"/>
    <w:rsid w:val="00917963"/>
    <w:rsid w:val="00917976"/>
    <w:rsid w:val="00917A3E"/>
    <w:rsid w:val="00917AD3"/>
    <w:rsid w:val="00917C2E"/>
    <w:rsid w:val="00917C3B"/>
    <w:rsid w:val="00917C8A"/>
    <w:rsid w:val="00917D31"/>
    <w:rsid w:val="00917DA0"/>
    <w:rsid w:val="00917DC7"/>
    <w:rsid w:val="00917E28"/>
    <w:rsid w:val="00917EBC"/>
    <w:rsid w:val="00920117"/>
    <w:rsid w:val="00920156"/>
    <w:rsid w:val="009201E3"/>
    <w:rsid w:val="009201EA"/>
    <w:rsid w:val="00920373"/>
    <w:rsid w:val="009203A0"/>
    <w:rsid w:val="009203D5"/>
    <w:rsid w:val="009203E2"/>
    <w:rsid w:val="00920412"/>
    <w:rsid w:val="00920439"/>
    <w:rsid w:val="0092058A"/>
    <w:rsid w:val="009205A3"/>
    <w:rsid w:val="009206B0"/>
    <w:rsid w:val="009207DC"/>
    <w:rsid w:val="0092082D"/>
    <w:rsid w:val="00920894"/>
    <w:rsid w:val="009208BE"/>
    <w:rsid w:val="00920992"/>
    <w:rsid w:val="00920A09"/>
    <w:rsid w:val="00920A87"/>
    <w:rsid w:val="00920AA8"/>
    <w:rsid w:val="00920BA8"/>
    <w:rsid w:val="00920C50"/>
    <w:rsid w:val="00920C89"/>
    <w:rsid w:val="00920C8A"/>
    <w:rsid w:val="00920CEA"/>
    <w:rsid w:val="00920E38"/>
    <w:rsid w:val="00920E5B"/>
    <w:rsid w:val="00920F38"/>
    <w:rsid w:val="00920F55"/>
    <w:rsid w:val="00920F9D"/>
    <w:rsid w:val="00921026"/>
    <w:rsid w:val="009210C2"/>
    <w:rsid w:val="00921163"/>
    <w:rsid w:val="009211D7"/>
    <w:rsid w:val="00921261"/>
    <w:rsid w:val="00921278"/>
    <w:rsid w:val="009212B8"/>
    <w:rsid w:val="009212BF"/>
    <w:rsid w:val="00921333"/>
    <w:rsid w:val="0092133C"/>
    <w:rsid w:val="0092134F"/>
    <w:rsid w:val="0092136D"/>
    <w:rsid w:val="00921484"/>
    <w:rsid w:val="00921496"/>
    <w:rsid w:val="00921497"/>
    <w:rsid w:val="009214D6"/>
    <w:rsid w:val="00921508"/>
    <w:rsid w:val="009215CA"/>
    <w:rsid w:val="009215FD"/>
    <w:rsid w:val="0092160A"/>
    <w:rsid w:val="0092168A"/>
    <w:rsid w:val="009216B2"/>
    <w:rsid w:val="009216B9"/>
    <w:rsid w:val="009216F3"/>
    <w:rsid w:val="0092171E"/>
    <w:rsid w:val="00921759"/>
    <w:rsid w:val="0092178E"/>
    <w:rsid w:val="009217CF"/>
    <w:rsid w:val="009217F6"/>
    <w:rsid w:val="0092187E"/>
    <w:rsid w:val="009218A3"/>
    <w:rsid w:val="009219B9"/>
    <w:rsid w:val="00921A02"/>
    <w:rsid w:val="00921A95"/>
    <w:rsid w:val="00921AA3"/>
    <w:rsid w:val="00921BA6"/>
    <w:rsid w:val="00921BD1"/>
    <w:rsid w:val="00921C24"/>
    <w:rsid w:val="00921C65"/>
    <w:rsid w:val="00921C94"/>
    <w:rsid w:val="00921D3C"/>
    <w:rsid w:val="00921D62"/>
    <w:rsid w:val="00921E40"/>
    <w:rsid w:val="00921E8C"/>
    <w:rsid w:val="00921EC5"/>
    <w:rsid w:val="00921F2D"/>
    <w:rsid w:val="00921F3A"/>
    <w:rsid w:val="00921F88"/>
    <w:rsid w:val="009220B5"/>
    <w:rsid w:val="009221ED"/>
    <w:rsid w:val="00922278"/>
    <w:rsid w:val="0092230E"/>
    <w:rsid w:val="00922312"/>
    <w:rsid w:val="009223A9"/>
    <w:rsid w:val="00922408"/>
    <w:rsid w:val="00922423"/>
    <w:rsid w:val="00922462"/>
    <w:rsid w:val="0092248E"/>
    <w:rsid w:val="00922498"/>
    <w:rsid w:val="009224A9"/>
    <w:rsid w:val="009224BF"/>
    <w:rsid w:val="009224D5"/>
    <w:rsid w:val="009224EB"/>
    <w:rsid w:val="009224F1"/>
    <w:rsid w:val="009225BB"/>
    <w:rsid w:val="009226A8"/>
    <w:rsid w:val="00922719"/>
    <w:rsid w:val="0092273F"/>
    <w:rsid w:val="009227CF"/>
    <w:rsid w:val="00922836"/>
    <w:rsid w:val="0092286A"/>
    <w:rsid w:val="00922900"/>
    <w:rsid w:val="00922929"/>
    <w:rsid w:val="009229AE"/>
    <w:rsid w:val="009229BF"/>
    <w:rsid w:val="00922A14"/>
    <w:rsid w:val="00922B06"/>
    <w:rsid w:val="00922BA7"/>
    <w:rsid w:val="00922C41"/>
    <w:rsid w:val="00922C81"/>
    <w:rsid w:val="00922CC4"/>
    <w:rsid w:val="00922CF3"/>
    <w:rsid w:val="00922CFB"/>
    <w:rsid w:val="00922D15"/>
    <w:rsid w:val="00922D46"/>
    <w:rsid w:val="00922E03"/>
    <w:rsid w:val="00922E85"/>
    <w:rsid w:val="00922E90"/>
    <w:rsid w:val="00922EB8"/>
    <w:rsid w:val="00922EF2"/>
    <w:rsid w:val="00922EF9"/>
    <w:rsid w:val="00922F8E"/>
    <w:rsid w:val="00922FAB"/>
    <w:rsid w:val="00923012"/>
    <w:rsid w:val="00923034"/>
    <w:rsid w:val="00923091"/>
    <w:rsid w:val="0092310F"/>
    <w:rsid w:val="009232AA"/>
    <w:rsid w:val="009232AD"/>
    <w:rsid w:val="009232F2"/>
    <w:rsid w:val="00923327"/>
    <w:rsid w:val="0092335A"/>
    <w:rsid w:val="00923391"/>
    <w:rsid w:val="00923392"/>
    <w:rsid w:val="0092343F"/>
    <w:rsid w:val="00923497"/>
    <w:rsid w:val="009234C0"/>
    <w:rsid w:val="0092354F"/>
    <w:rsid w:val="009235CD"/>
    <w:rsid w:val="009235D3"/>
    <w:rsid w:val="0092361C"/>
    <w:rsid w:val="009236F5"/>
    <w:rsid w:val="00923734"/>
    <w:rsid w:val="00923984"/>
    <w:rsid w:val="00923A89"/>
    <w:rsid w:val="00923CCB"/>
    <w:rsid w:val="00923CD8"/>
    <w:rsid w:val="00923D09"/>
    <w:rsid w:val="00923DB0"/>
    <w:rsid w:val="00923DDC"/>
    <w:rsid w:val="00923FD9"/>
    <w:rsid w:val="0092402D"/>
    <w:rsid w:val="0092405F"/>
    <w:rsid w:val="0092406F"/>
    <w:rsid w:val="009240B8"/>
    <w:rsid w:val="009240C7"/>
    <w:rsid w:val="00924229"/>
    <w:rsid w:val="0092429A"/>
    <w:rsid w:val="0092433B"/>
    <w:rsid w:val="009243C2"/>
    <w:rsid w:val="00924424"/>
    <w:rsid w:val="00924476"/>
    <w:rsid w:val="009244A4"/>
    <w:rsid w:val="009244C5"/>
    <w:rsid w:val="009244F8"/>
    <w:rsid w:val="00924509"/>
    <w:rsid w:val="009245B3"/>
    <w:rsid w:val="009245BD"/>
    <w:rsid w:val="009245C4"/>
    <w:rsid w:val="00924750"/>
    <w:rsid w:val="009247DD"/>
    <w:rsid w:val="00924841"/>
    <w:rsid w:val="0092485F"/>
    <w:rsid w:val="0092495F"/>
    <w:rsid w:val="0092497F"/>
    <w:rsid w:val="009249F2"/>
    <w:rsid w:val="00924AB9"/>
    <w:rsid w:val="00924B1C"/>
    <w:rsid w:val="00924BE0"/>
    <w:rsid w:val="00924C0C"/>
    <w:rsid w:val="00924C16"/>
    <w:rsid w:val="00924C34"/>
    <w:rsid w:val="00924C35"/>
    <w:rsid w:val="00924D5A"/>
    <w:rsid w:val="00924D66"/>
    <w:rsid w:val="00924D81"/>
    <w:rsid w:val="00924DC9"/>
    <w:rsid w:val="00924DDA"/>
    <w:rsid w:val="00924EF0"/>
    <w:rsid w:val="00924F4E"/>
    <w:rsid w:val="00924F99"/>
    <w:rsid w:val="00924FF4"/>
    <w:rsid w:val="00925013"/>
    <w:rsid w:val="00925018"/>
    <w:rsid w:val="0092506C"/>
    <w:rsid w:val="0092508B"/>
    <w:rsid w:val="009250E6"/>
    <w:rsid w:val="009250F1"/>
    <w:rsid w:val="00925169"/>
    <w:rsid w:val="0092517A"/>
    <w:rsid w:val="009251D1"/>
    <w:rsid w:val="009251DD"/>
    <w:rsid w:val="0092520C"/>
    <w:rsid w:val="0092531B"/>
    <w:rsid w:val="009253B1"/>
    <w:rsid w:val="0092543B"/>
    <w:rsid w:val="00925442"/>
    <w:rsid w:val="00925465"/>
    <w:rsid w:val="009254D9"/>
    <w:rsid w:val="009255BD"/>
    <w:rsid w:val="00925690"/>
    <w:rsid w:val="009256C4"/>
    <w:rsid w:val="009256C8"/>
    <w:rsid w:val="0092574F"/>
    <w:rsid w:val="009257A0"/>
    <w:rsid w:val="009257A5"/>
    <w:rsid w:val="009257DB"/>
    <w:rsid w:val="00925819"/>
    <w:rsid w:val="00925827"/>
    <w:rsid w:val="009258D9"/>
    <w:rsid w:val="009258EE"/>
    <w:rsid w:val="0092593E"/>
    <w:rsid w:val="0092596B"/>
    <w:rsid w:val="00925977"/>
    <w:rsid w:val="009259B0"/>
    <w:rsid w:val="009259BA"/>
    <w:rsid w:val="00925AA5"/>
    <w:rsid w:val="00925ADD"/>
    <w:rsid w:val="00925B9D"/>
    <w:rsid w:val="00925C19"/>
    <w:rsid w:val="00925CAC"/>
    <w:rsid w:val="00925D42"/>
    <w:rsid w:val="00925D93"/>
    <w:rsid w:val="00925E1A"/>
    <w:rsid w:val="00925E3A"/>
    <w:rsid w:val="00925EBA"/>
    <w:rsid w:val="00925F15"/>
    <w:rsid w:val="00925F19"/>
    <w:rsid w:val="00925F27"/>
    <w:rsid w:val="00925FBA"/>
    <w:rsid w:val="00925FD2"/>
    <w:rsid w:val="00925FD6"/>
    <w:rsid w:val="00926013"/>
    <w:rsid w:val="00926031"/>
    <w:rsid w:val="0092609B"/>
    <w:rsid w:val="009260B9"/>
    <w:rsid w:val="009261C6"/>
    <w:rsid w:val="00926262"/>
    <w:rsid w:val="00926357"/>
    <w:rsid w:val="009263D8"/>
    <w:rsid w:val="009263DB"/>
    <w:rsid w:val="009263E5"/>
    <w:rsid w:val="00926490"/>
    <w:rsid w:val="009264F9"/>
    <w:rsid w:val="009264FC"/>
    <w:rsid w:val="0092656A"/>
    <w:rsid w:val="0092658C"/>
    <w:rsid w:val="00926636"/>
    <w:rsid w:val="0092672C"/>
    <w:rsid w:val="00926794"/>
    <w:rsid w:val="009267CF"/>
    <w:rsid w:val="00926896"/>
    <w:rsid w:val="00926960"/>
    <w:rsid w:val="00926A41"/>
    <w:rsid w:val="00926A43"/>
    <w:rsid w:val="00926B83"/>
    <w:rsid w:val="00926C8B"/>
    <w:rsid w:val="00926CA2"/>
    <w:rsid w:val="00926CB6"/>
    <w:rsid w:val="00926E00"/>
    <w:rsid w:val="00926E7C"/>
    <w:rsid w:val="00926EFB"/>
    <w:rsid w:val="00926FC6"/>
    <w:rsid w:val="00926FFB"/>
    <w:rsid w:val="0092704B"/>
    <w:rsid w:val="0092710C"/>
    <w:rsid w:val="009271B1"/>
    <w:rsid w:val="00927255"/>
    <w:rsid w:val="00927262"/>
    <w:rsid w:val="00927346"/>
    <w:rsid w:val="00927410"/>
    <w:rsid w:val="0092746A"/>
    <w:rsid w:val="00927485"/>
    <w:rsid w:val="0092755B"/>
    <w:rsid w:val="00927602"/>
    <w:rsid w:val="009276DD"/>
    <w:rsid w:val="009276DE"/>
    <w:rsid w:val="009276EF"/>
    <w:rsid w:val="009277FE"/>
    <w:rsid w:val="0092791E"/>
    <w:rsid w:val="00927977"/>
    <w:rsid w:val="00927A92"/>
    <w:rsid w:val="00927B38"/>
    <w:rsid w:val="00927B6A"/>
    <w:rsid w:val="00927BF0"/>
    <w:rsid w:val="00927C38"/>
    <w:rsid w:val="00927C68"/>
    <w:rsid w:val="00927CB2"/>
    <w:rsid w:val="00927CD6"/>
    <w:rsid w:val="00927CFA"/>
    <w:rsid w:val="00927D2F"/>
    <w:rsid w:val="00927DA0"/>
    <w:rsid w:val="00927DE2"/>
    <w:rsid w:val="00927F95"/>
    <w:rsid w:val="00927FBC"/>
    <w:rsid w:val="00930120"/>
    <w:rsid w:val="009301D1"/>
    <w:rsid w:val="00930244"/>
    <w:rsid w:val="0093029E"/>
    <w:rsid w:val="0093036D"/>
    <w:rsid w:val="00930384"/>
    <w:rsid w:val="0093038A"/>
    <w:rsid w:val="00930447"/>
    <w:rsid w:val="00930453"/>
    <w:rsid w:val="0093053C"/>
    <w:rsid w:val="00930591"/>
    <w:rsid w:val="009305A1"/>
    <w:rsid w:val="0093062B"/>
    <w:rsid w:val="00930685"/>
    <w:rsid w:val="009306F2"/>
    <w:rsid w:val="009306FA"/>
    <w:rsid w:val="00930836"/>
    <w:rsid w:val="00930851"/>
    <w:rsid w:val="0093089C"/>
    <w:rsid w:val="009308BE"/>
    <w:rsid w:val="00930905"/>
    <w:rsid w:val="0093093D"/>
    <w:rsid w:val="00930A5A"/>
    <w:rsid w:val="00930A82"/>
    <w:rsid w:val="00930B74"/>
    <w:rsid w:val="00930BD0"/>
    <w:rsid w:val="00930BE4"/>
    <w:rsid w:val="00930C20"/>
    <w:rsid w:val="00930D0D"/>
    <w:rsid w:val="00930DA7"/>
    <w:rsid w:val="00930DBA"/>
    <w:rsid w:val="00930E3C"/>
    <w:rsid w:val="00930E87"/>
    <w:rsid w:val="00930EC2"/>
    <w:rsid w:val="00930EE5"/>
    <w:rsid w:val="00930FEE"/>
    <w:rsid w:val="00930FF6"/>
    <w:rsid w:val="00931003"/>
    <w:rsid w:val="00931013"/>
    <w:rsid w:val="00931038"/>
    <w:rsid w:val="00931039"/>
    <w:rsid w:val="00931046"/>
    <w:rsid w:val="0093105C"/>
    <w:rsid w:val="00931139"/>
    <w:rsid w:val="00931156"/>
    <w:rsid w:val="009311B8"/>
    <w:rsid w:val="0093138B"/>
    <w:rsid w:val="009313A1"/>
    <w:rsid w:val="009313FC"/>
    <w:rsid w:val="009313FD"/>
    <w:rsid w:val="0093141E"/>
    <w:rsid w:val="00931439"/>
    <w:rsid w:val="00931463"/>
    <w:rsid w:val="009314AE"/>
    <w:rsid w:val="0093153A"/>
    <w:rsid w:val="009315AD"/>
    <w:rsid w:val="009315CC"/>
    <w:rsid w:val="00931677"/>
    <w:rsid w:val="009316E0"/>
    <w:rsid w:val="009317D9"/>
    <w:rsid w:val="009318D6"/>
    <w:rsid w:val="009318F0"/>
    <w:rsid w:val="009319D8"/>
    <w:rsid w:val="00931B69"/>
    <w:rsid w:val="00931BD5"/>
    <w:rsid w:val="00931C02"/>
    <w:rsid w:val="00931C04"/>
    <w:rsid w:val="00931C0A"/>
    <w:rsid w:val="00931C8C"/>
    <w:rsid w:val="00931CEF"/>
    <w:rsid w:val="00931DE0"/>
    <w:rsid w:val="00931EB1"/>
    <w:rsid w:val="00931FBD"/>
    <w:rsid w:val="00931FD1"/>
    <w:rsid w:val="00932000"/>
    <w:rsid w:val="009320AC"/>
    <w:rsid w:val="009320B3"/>
    <w:rsid w:val="00932194"/>
    <w:rsid w:val="0093219F"/>
    <w:rsid w:val="009321BC"/>
    <w:rsid w:val="009321F9"/>
    <w:rsid w:val="0093224E"/>
    <w:rsid w:val="009322D9"/>
    <w:rsid w:val="0093245A"/>
    <w:rsid w:val="0093248D"/>
    <w:rsid w:val="00932656"/>
    <w:rsid w:val="00932679"/>
    <w:rsid w:val="0093268B"/>
    <w:rsid w:val="00932716"/>
    <w:rsid w:val="00932776"/>
    <w:rsid w:val="009327C3"/>
    <w:rsid w:val="009327CB"/>
    <w:rsid w:val="009327E0"/>
    <w:rsid w:val="009327EF"/>
    <w:rsid w:val="009328B5"/>
    <w:rsid w:val="009328EA"/>
    <w:rsid w:val="0093293F"/>
    <w:rsid w:val="0093297E"/>
    <w:rsid w:val="0093299B"/>
    <w:rsid w:val="009329BB"/>
    <w:rsid w:val="009329C4"/>
    <w:rsid w:val="009329F6"/>
    <w:rsid w:val="00932A11"/>
    <w:rsid w:val="00932A2E"/>
    <w:rsid w:val="00932A48"/>
    <w:rsid w:val="00932B4B"/>
    <w:rsid w:val="00932BC3"/>
    <w:rsid w:val="00932CF2"/>
    <w:rsid w:val="00932D35"/>
    <w:rsid w:val="00932D64"/>
    <w:rsid w:val="00932DB6"/>
    <w:rsid w:val="00932E1F"/>
    <w:rsid w:val="00932F2C"/>
    <w:rsid w:val="00932F3C"/>
    <w:rsid w:val="00932FA8"/>
    <w:rsid w:val="00932FC7"/>
    <w:rsid w:val="00932FDC"/>
    <w:rsid w:val="00933063"/>
    <w:rsid w:val="00933071"/>
    <w:rsid w:val="009330BA"/>
    <w:rsid w:val="00933122"/>
    <w:rsid w:val="0093317C"/>
    <w:rsid w:val="009331F8"/>
    <w:rsid w:val="00933395"/>
    <w:rsid w:val="009333A9"/>
    <w:rsid w:val="009335A5"/>
    <w:rsid w:val="0093362D"/>
    <w:rsid w:val="00933669"/>
    <w:rsid w:val="00933850"/>
    <w:rsid w:val="00933892"/>
    <w:rsid w:val="009338C3"/>
    <w:rsid w:val="00933A3A"/>
    <w:rsid w:val="00933A6E"/>
    <w:rsid w:val="00933B19"/>
    <w:rsid w:val="00933C08"/>
    <w:rsid w:val="00933C7D"/>
    <w:rsid w:val="00933DFC"/>
    <w:rsid w:val="00933DFF"/>
    <w:rsid w:val="00933EE1"/>
    <w:rsid w:val="00933F8B"/>
    <w:rsid w:val="00933FEC"/>
    <w:rsid w:val="00934030"/>
    <w:rsid w:val="00934052"/>
    <w:rsid w:val="009340EE"/>
    <w:rsid w:val="0093410A"/>
    <w:rsid w:val="0093412F"/>
    <w:rsid w:val="0093414C"/>
    <w:rsid w:val="00934171"/>
    <w:rsid w:val="00934292"/>
    <w:rsid w:val="00934295"/>
    <w:rsid w:val="00934347"/>
    <w:rsid w:val="00934378"/>
    <w:rsid w:val="009343A8"/>
    <w:rsid w:val="00934437"/>
    <w:rsid w:val="009346AD"/>
    <w:rsid w:val="009346E3"/>
    <w:rsid w:val="009348E4"/>
    <w:rsid w:val="00934933"/>
    <w:rsid w:val="0093494C"/>
    <w:rsid w:val="00934962"/>
    <w:rsid w:val="00934AC3"/>
    <w:rsid w:val="00934ADF"/>
    <w:rsid w:val="00934AFE"/>
    <w:rsid w:val="00934C02"/>
    <w:rsid w:val="00934C4D"/>
    <w:rsid w:val="00934D93"/>
    <w:rsid w:val="00934E1F"/>
    <w:rsid w:val="00934E36"/>
    <w:rsid w:val="00934E47"/>
    <w:rsid w:val="00934E49"/>
    <w:rsid w:val="00934E9D"/>
    <w:rsid w:val="00934EF0"/>
    <w:rsid w:val="00934F14"/>
    <w:rsid w:val="00934F87"/>
    <w:rsid w:val="00935106"/>
    <w:rsid w:val="00935276"/>
    <w:rsid w:val="00935287"/>
    <w:rsid w:val="00935340"/>
    <w:rsid w:val="0093535B"/>
    <w:rsid w:val="009353B6"/>
    <w:rsid w:val="009353DB"/>
    <w:rsid w:val="0093540D"/>
    <w:rsid w:val="0093559B"/>
    <w:rsid w:val="009355EB"/>
    <w:rsid w:val="009356B4"/>
    <w:rsid w:val="0093578C"/>
    <w:rsid w:val="00935843"/>
    <w:rsid w:val="009358A4"/>
    <w:rsid w:val="00935977"/>
    <w:rsid w:val="00935997"/>
    <w:rsid w:val="00935A6C"/>
    <w:rsid w:val="00935AA4"/>
    <w:rsid w:val="00935B18"/>
    <w:rsid w:val="00935B9F"/>
    <w:rsid w:val="00935CB1"/>
    <w:rsid w:val="00935D0A"/>
    <w:rsid w:val="00935D26"/>
    <w:rsid w:val="00935D41"/>
    <w:rsid w:val="00935DD2"/>
    <w:rsid w:val="00935E15"/>
    <w:rsid w:val="00935E7E"/>
    <w:rsid w:val="00935EA0"/>
    <w:rsid w:val="00935EDE"/>
    <w:rsid w:val="00935F1B"/>
    <w:rsid w:val="00935F1D"/>
    <w:rsid w:val="00935FC8"/>
    <w:rsid w:val="00935FDB"/>
    <w:rsid w:val="009360F4"/>
    <w:rsid w:val="009361B3"/>
    <w:rsid w:val="009361B7"/>
    <w:rsid w:val="00936294"/>
    <w:rsid w:val="009362A9"/>
    <w:rsid w:val="009362C5"/>
    <w:rsid w:val="009362F0"/>
    <w:rsid w:val="00936339"/>
    <w:rsid w:val="00936348"/>
    <w:rsid w:val="009363C6"/>
    <w:rsid w:val="009363E1"/>
    <w:rsid w:val="00936402"/>
    <w:rsid w:val="00936462"/>
    <w:rsid w:val="009364A9"/>
    <w:rsid w:val="0093651E"/>
    <w:rsid w:val="009365D7"/>
    <w:rsid w:val="00936659"/>
    <w:rsid w:val="0093665B"/>
    <w:rsid w:val="00936672"/>
    <w:rsid w:val="00936722"/>
    <w:rsid w:val="009367DD"/>
    <w:rsid w:val="009367FF"/>
    <w:rsid w:val="0093680F"/>
    <w:rsid w:val="00936856"/>
    <w:rsid w:val="0093697F"/>
    <w:rsid w:val="00936A41"/>
    <w:rsid w:val="00936A96"/>
    <w:rsid w:val="00936AC2"/>
    <w:rsid w:val="00936B27"/>
    <w:rsid w:val="00936B65"/>
    <w:rsid w:val="00936BED"/>
    <w:rsid w:val="00936C6A"/>
    <w:rsid w:val="00936C6B"/>
    <w:rsid w:val="00936CA7"/>
    <w:rsid w:val="00936DF6"/>
    <w:rsid w:val="00936E0F"/>
    <w:rsid w:val="00936E2F"/>
    <w:rsid w:val="00936E56"/>
    <w:rsid w:val="00936F1A"/>
    <w:rsid w:val="00936F42"/>
    <w:rsid w:val="00936F4A"/>
    <w:rsid w:val="00936FCC"/>
    <w:rsid w:val="00936FF7"/>
    <w:rsid w:val="009370A5"/>
    <w:rsid w:val="00937189"/>
    <w:rsid w:val="00937194"/>
    <w:rsid w:val="009371DE"/>
    <w:rsid w:val="0093727B"/>
    <w:rsid w:val="009372BC"/>
    <w:rsid w:val="00937395"/>
    <w:rsid w:val="00937499"/>
    <w:rsid w:val="009375D4"/>
    <w:rsid w:val="0093760D"/>
    <w:rsid w:val="00937618"/>
    <w:rsid w:val="0093771C"/>
    <w:rsid w:val="009377D7"/>
    <w:rsid w:val="009377DD"/>
    <w:rsid w:val="00937887"/>
    <w:rsid w:val="009378CC"/>
    <w:rsid w:val="0093791E"/>
    <w:rsid w:val="009379DC"/>
    <w:rsid w:val="00937A04"/>
    <w:rsid w:val="00937A13"/>
    <w:rsid w:val="00937A14"/>
    <w:rsid w:val="00937A57"/>
    <w:rsid w:val="00937DA6"/>
    <w:rsid w:val="00937E04"/>
    <w:rsid w:val="00937E07"/>
    <w:rsid w:val="00937E09"/>
    <w:rsid w:val="00937EE8"/>
    <w:rsid w:val="00937F91"/>
    <w:rsid w:val="00937FA6"/>
    <w:rsid w:val="00937FD3"/>
    <w:rsid w:val="009400AA"/>
    <w:rsid w:val="0094019D"/>
    <w:rsid w:val="009402B6"/>
    <w:rsid w:val="00940367"/>
    <w:rsid w:val="009403E1"/>
    <w:rsid w:val="00940441"/>
    <w:rsid w:val="0094048D"/>
    <w:rsid w:val="009404E0"/>
    <w:rsid w:val="009404E9"/>
    <w:rsid w:val="009404F9"/>
    <w:rsid w:val="0094058E"/>
    <w:rsid w:val="009405AF"/>
    <w:rsid w:val="009405E9"/>
    <w:rsid w:val="009405FA"/>
    <w:rsid w:val="0094060A"/>
    <w:rsid w:val="0094071B"/>
    <w:rsid w:val="009407E7"/>
    <w:rsid w:val="0094082A"/>
    <w:rsid w:val="0094084E"/>
    <w:rsid w:val="009408C2"/>
    <w:rsid w:val="0094091E"/>
    <w:rsid w:val="00940964"/>
    <w:rsid w:val="009409AF"/>
    <w:rsid w:val="00940B8F"/>
    <w:rsid w:val="00940C0F"/>
    <w:rsid w:val="00940D2B"/>
    <w:rsid w:val="00940D6B"/>
    <w:rsid w:val="00940D78"/>
    <w:rsid w:val="00940DA6"/>
    <w:rsid w:val="00940DA8"/>
    <w:rsid w:val="00940F4F"/>
    <w:rsid w:val="00940FBC"/>
    <w:rsid w:val="00940FCF"/>
    <w:rsid w:val="00940FD4"/>
    <w:rsid w:val="009410B0"/>
    <w:rsid w:val="009410D3"/>
    <w:rsid w:val="0094112B"/>
    <w:rsid w:val="00941150"/>
    <w:rsid w:val="009411B7"/>
    <w:rsid w:val="009411D1"/>
    <w:rsid w:val="009411F8"/>
    <w:rsid w:val="009412E3"/>
    <w:rsid w:val="0094145D"/>
    <w:rsid w:val="0094155C"/>
    <w:rsid w:val="0094158D"/>
    <w:rsid w:val="0094166E"/>
    <w:rsid w:val="00941796"/>
    <w:rsid w:val="00941797"/>
    <w:rsid w:val="00941806"/>
    <w:rsid w:val="00941838"/>
    <w:rsid w:val="009418B0"/>
    <w:rsid w:val="00941A30"/>
    <w:rsid w:val="00941B10"/>
    <w:rsid w:val="00941C03"/>
    <w:rsid w:val="00941C09"/>
    <w:rsid w:val="00941C1D"/>
    <w:rsid w:val="00941D81"/>
    <w:rsid w:val="00941E54"/>
    <w:rsid w:val="00941FCE"/>
    <w:rsid w:val="00941FE3"/>
    <w:rsid w:val="0094215B"/>
    <w:rsid w:val="00942274"/>
    <w:rsid w:val="0094236E"/>
    <w:rsid w:val="0094246D"/>
    <w:rsid w:val="00942496"/>
    <w:rsid w:val="00942585"/>
    <w:rsid w:val="00942598"/>
    <w:rsid w:val="009425AB"/>
    <w:rsid w:val="009425FF"/>
    <w:rsid w:val="00942694"/>
    <w:rsid w:val="00942700"/>
    <w:rsid w:val="0094272B"/>
    <w:rsid w:val="0094275E"/>
    <w:rsid w:val="00942812"/>
    <w:rsid w:val="0094289C"/>
    <w:rsid w:val="009428B4"/>
    <w:rsid w:val="009428BA"/>
    <w:rsid w:val="00942935"/>
    <w:rsid w:val="0094297E"/>
    <w:rsid w:val="00942998"/>
    <w:rsid w:val="009429B7"/>
    <w:rsid w:val="00942A1D"/>
    <w:rsid w:val="00942A8C"/>
    <w:rsid w:val="00942A90"/>
    <w:rsid w:val="00942ADB"/>
    <w:rsid w:val="00942B19"/>
    <w:rsid w:val="00942B62"/>
    <w:rsid w:val="00942BB8"/>
    <w:rsid w:val="00942BCA"/>
    <w:rsid w:val="00942C11"/>
    <w:rsid w:val="00942C44"/>
    <w:rsid w:val="00942C62"/>
    <w:rsid w:val="00942CD1"/>
    <w:rsid w:val="00942D10"/>
    <w:rsid w:val="00942D34"/>
    <w:rsid w:val="00942D98"/>
    <w:rsid w:val="00942E2B"/>
    <w:rsid w:val="00942F00"/>
    <w:rsid w:val="00942FDD"/>
    <w:rsid w:val="00942FEE"/>
    <w:rsid w:val="00943003"/>
    <w:rsid w:val="00943009"/>
    <w:rsid w:val="00943088"/>
    <w:rsid w:val="0094308E"/>
    <w:rsid w:val="009431E1"/>
    <w:rsid w:val="009431EA"/>
    <w:rsid w:val="00943270"/>
    <w:rsid w:val="0094338C"/>
    <w:rsid w:val="0094346B"/>
    <w:rsid w:val="009434AF"/>
    <w:rsid w:val="009434E1"/>
    <w:rsid w:val="009434FB"/>
    <w:rsid w:val="00943512"/>
    <w:rsid w:val="0094351F"/>
    <w:rsid w:val="0094361A"/>
    <w:rsid w:val="009436C3"/>
    <w:rsid w:val="009436C8"/>
    <w:rsid w:val="0094371D"/>
    <w:rsid w:val="00943752"/>
    <w:rsid w:val="0094388F"/>
    <w:rsid w:val="00943956"/>
    <w:rsid w:val="00943976"/>
    <w:rsid w:val="009439A7"/>
    <w:rsid w:val="009439CE"/>
    <w:rsid w:val="00943B0F"/>
    <w:rsid w:val="00943B1C"/>
    <w:rsid w:val="00943CB8"/>
    <w:rsid w:val="00943CC9"/>
    <w:rsid w:val="00943CF7"/>
    <w:rsid w:val="00943E6E"/>
    <w:rsid w:val="00943F57"/>
    <w:rsid w:val="00943F77"/>
    <w:rsid w:val="00943F8A"/>
    <w:rsid w:val="00943FAE"/>
    <w:rsid w:val="00943FE2"/>
    <w:rsid w:val="00943FF8"/>
    <w:rsid w:val="0094410A"/>
    <w:rsid w:val="009441C0"/>
    <w:rsid w:val="00944213"/>
    <w:rsid w:val="00944237"/>
    <w:rsid w:val="0094424C"/>
    <w:rsid w:val="00944308"/>
    <w:rsid w:val="00944364"/>
    <w:rsid w:val="009443B1"/>
    <w:rsid w:val="00944407"/>
    <w:rsid w:val="00944473"/>
    <w:rsid w:val="009444A5"/>
    <w:rsid w:val="009444F2"/>
    <w:rsid w:val="009444FC"/>
    <w:rsid w:val="0094453F"/>
    <w:rsid w:val="0094455A"/>
    <w:rsid w:val="009445E5"/>
    <w:rsid w:val="0094461B"/>
    <w:rsid w:val="009446B2"/>
    <w:rsid w:val="009446D9"/>
    <w:rsid w:val="00944747"/>
    <w:rsid w:val="00944769"/>
    <w:rsid w:val="0094479E"/>
    <w:rsid w:val="00944934"/>
    <w:rsid w:val="00944A21"/>
    <w:rsid w:val="00944A9E"/>
    <w:rsid w:val="00944AA8"/>
    <w:rsid w:val="00944B80"/>
    <w:rsid w:val="00944C1E"/>
    <w:rsid w:val="00944C3C"/>
    <w:rsid w:val="00944C5C"/>
    <w:rsid w:val="00944CDC"/>
    <w:rsid w:val="00944D04"/>
    <w:rsid w:val="00944D07"/>
    <w:rsid w:val="00944D11"/>
    <w:rsid w:val="00944E37"/>
    <w:rsid w:val="00944E84"/>
    <w:rsid w:val="00944F00"/>
    <w:rsid w:val="00944F37"/>
    <w:rsid w:val="00944F76"/>
    <w:rsid w:val="00944F82"/>
    <w:rsid w:val="00944F95"/>
    <w:rsid w:val="00944FB2"/>
    <w:rsid w:val="00945046"/>
    <w:rsid w:val="0094509A"/>
    <w:rsid w:val="009451AB"/>
    <w:rsid w:val="009452EE"/>
    <w:rsid w:val="0094531C"/>
    <w:rsid w:val="00945328"/>
    <w:rsid w:val="009453A7"/>
    <w:rsid w:val="00945410"/>
    <w:rsid w:val="00945535"/>
    <w:rsid w:val="0094553A"/>
    <w:rsid w:val="0094559E"/>
    <w:rsid w:val="00945667"/>
    <w:rsid w:val="0094578C"/>
    <w:rsid w:val="009457B0"/>
    <w:rsid w:val="009457DB"/>
    <w:rsid w:val="00945879"/>
    <w:rsid w:val="009458EC"/>
    <w:rsid w:val="00945940"/>
    <w:rsid w:val="0094598C"/>
    <w:rsid w:val="00945995"/>
    <w:rsid w:val="00945A63"/>
    <w:rsid w:val="00945B58"/>
    <w:rsid w:val="00945B9E"/>
    <w:rsid w:val="00945BB6"/>
    <w:rsid w:val="00945BCC"/>
    <w:rsid w:val="00945C8D"/>
    <w:rsid w:val="00945CA9"/>
    <w:rsid w:val="00945D53"/>
    <w:rsid w:val="00945D61"/>
    <w:rsid w:val="00945D9C"/>
    <w:rsid w:val="00945DB5"/>
    <w:rsid w:val="00945E8F"/>
    <w:rsid w:val="00945EB6"/>
    <w:rsid w:val="00945ED4"/>
    <w:rsid w:val="00945FE8"/>
    <w:rsid w:val="0094600B"/>
    <w:rsid w:val="0094600D"/>
    <w:rsid w:val="00946092"/>
    <w:rsid w:val="00946144"/>
    <w:rsid w:val="00946147"/>
    <w:rsid w:val="009462BD"/>
    <w:rsid w:val="0094638B"/>
    <w:rsid w:val="009463B0"/>
    <w:rsid w:val="009463B8"/>
    <w:rsid w:val="0094645E"/>
    <w:rsid w:val="00946551"/>
    <w:rsid w:val="009465BD"/>
    <w:rsid w:val="009465D2"/>
    <w:rsid w:val="0094671D"/>
    <w:rsid w:val="00946730"/>
    <w:rsid w:val="0094680C"/>
    <w:rsid w:val="0094686E"/>
    <w:rsid w:val="009469DA"/>
    <w:rsid w:val="00946C5D"/>
    <w:rsid w:val="00946CFA"/>
    <w:rsid w:val="00946E2E"/>
    <w:rsid w:val="00946E35"/>
    <w:rsid w:val="00946EF8"/>
    <w:rsid w:val="00946F60"/>
    <w:rsid w:val="00946FD1"/>
    <w:rsid w:val="00946FDF"/>
    <w:rsid w:val="00946FFD"/>
    <w:rsid w:val="00947018"/>
    <w:rsid w:val="0094704A"/>
    <w:rsid w:val="00947088"/>
    <w:rsid w:val="009470BA"/>
    <w:rsid w:val="009470CE"/>
    <w:rsid w:val="009470D3"/>
    <w:rsid w:val="0094711B"/>
    <w:rsid w:val="00947128"/>
    <w:rsid w:val="009471B8"/>
    <w:rsid w:val="009472DF"/>
    <w:rsid w:val="00947454"/>
    <w:rsid w:val="0094749B"/>
    <w:rsid w:val="009474F0"/>
    <w:rsid w:val="009474FC"/>
    <w:rsid w:val="00947513"/>
    <w:rsid w:val="00947594"/>
    <w:rsid w:val="009476A6"/>
    <w:rsid w:val="00947710"/>
    <w:rsid w:val="00947738"/>
    <w:rsid w:val="009477CA"/>
    <w:rsid w:val="009477EE"/>
    <w:rsid w:val="00947856"/>
    <w:rsid w:val="00947877"/>
    <w:rsid w:val="0094788D"/>
    <w:rsid w:val="009478FE"/>
    <w:rsid w:val="0094794A"/>
    <w:rsid w:val="00947985"/>
    <w:rsid w:val="009479E2"/>
    <w:rsid w:val="009479FC"/>
    <w:rsid w:val="00947A26"/>
    <w:rsid w:val="00947BB1"/>
    <w:rsid w:val="00947D25"/>
    <w:rsid w:val="00947D9B"/>
    <w:rsid w:val="00947DD3"/>
    <w:rsid w:val="00947DF3"/>
    <w:rsid w:val="00947FC8"/>
    <w:rsid w:val="00950004"/>
    <w:rsid w:val="00950020"/>
    <w:rsid w:val="0095014E"/>
    <w:rsid w:val="009501D6"/>
    <w:rsid w:val="00950220"/>
    <w:rsid w:val="0095023D"/>
    <w:rsid w:val="00950399"/>
    <w:rsid w:val="009503F2"/>
    <w:rsid w:val="0095059D"/>
    <w:rsid w:val="0095059F"/>
    <w:rsid w:val="009505C6"/>
    <w:rsid w:val="009505D0"/>
    <w:rsid w:val="0095065F"/>
    <w:rsid w:val="0095066C"/>
    <w:rsid w:val="00950680"/>
    <w:rsid w:val="00950736"/>
    <w:rsid w:val="00950775"/>
    <w:rsid w:val="009507B5"/>
    <w:rsid w:val="00950941"/>
    <w:rsid w:val="00950942"/>
    <w:rsid w:val="00950956"/>
    <w:rsid w:val="00950A12"/>
    <w:rsid w:val="00950A2D"/>
    <w:rsid w:val="00950A30"/>
    <w:rsid w:val="00950A3D"/>
    <w:rsid w:val="00950A96"/>
    <w:rsid w:val="00950B6C"/>
    <w:rsid w:val="00950C32"/>
    <w:rsid w:val="00950C6D"/>
    <w:rsid w:val="00950C81"/>
    <w:rsid w:val="00950CA8"/>
    <w:rsid w:val="00950D61"/>
    <w:rsid w:val="00950D7F"/>
    <w:rsid w:val="00950D9F"/>
    <w:rsid w:val="00950DB2"/>
    <w:rsid w:val="00950E3A"/>
    <w:rsid w:val="00950EB3"/>
    <w:rsid w:val="00950EEB"/>
    <w:rsid w:val="00950F9D"/>
    <w:rsid w:val="00950FA8"/>
    <w:rsid w:val="00950FB4"/>
    <w:rsid w:val="00950FDD"/>
    <w:rsid w:val="00951054"/>
    <w:rsid w:val="0095134C"/>
    <w:rsid w:val="009513EC"/>
    <w:rsid w:val="00951503"/>
    <w:rsid w:val="009515FA"/>
    <w:rsid w:val="00951608"/>
    <w:rsid w:val="00951612"/>
    <w:rsid w:val="009516B3"/>
    <w:rsid w:val="009516EB"/>
    <w:rsid w:val="0095170D"/>
    <w:rsid w:val="0095171F"/>
    <w:rsid w:val="00951742"/>
    <w:rsid w:val="00951785"/>
    <w:rsid w:val="00951845"/>
    <w:rsid w:val="009518BC"/>
    <w:rsid w:val="009518C3"/>
    <w:rsid w:val="009518D5"/>
    <w:rsid w:val="0095190B"/>
    <w:rsid w:val="00951913"/>
    <w:rsid w:val="0095198C"/>
    <w:rsid w:val="00951AE7"/>
    <w:rsid w:val="00951B59"/>
    <w:rsid w:val="00951B9B"/>
    <w:rsid w:val="00951BF5"/>
    <w:rsid w:val="00951C58"/>
    <w:rsid w:val="00951D40"/>
    <w:rsid w:val="00951D90"/>
    <w:rsid w:val="00951DF0"/>
    <w:rsid w:val="00951EF5"/>
    <w:rsid w:val="00951F07"/>
    <w:rsid w:val="0095204F"/>
    <w:rsid w:val="00952231"/>
    <w:rsid w:val="0095226D"/>
    <w:rsid w:val="00952292"/>
    <w:rsid w:val="0095229D"/>
    <w:rsid w:val="009522E2"/>
    <w:rsid w:val="0095236F"/>
    <w:rsid w:val="00952380"/>
    <w:rsid w:val="00952393"/>
    <w:rsid w:val="00952505"/>
    <w:rsid w:val="0095254C"/>
    <w:rsid w:val="00952566"/>
    <w:rsid w:val="00952589"/>
    <w:rsid w:val="0095263D"/>
    <w:rsid w:val="00952663"/>
    <w:rsid w:val="0095266D"/>
    <w:rsid w:val="009527F7"/>
    <w:rsid w:val="009527FA"/>
    <w:rsid w:val="0095285F"/>
    <w:rsid w:val="00952A33"/>
    <w:rsid w:val="00952A50"/>
    <w:rsid w:val="00952AB7"/>
    <w:rsid w:val="00952B43"/>
    <w:rsid w:val="00952BD9"/>
    <w:rsid w:val="00952CBF"/>
    <w:rsid w:val="00952D12"/>
    <w:rsid w:val="00952D19"/>
    <w:rsid w:val="00952D62"/>
    <w:rsid w:val="00952D82"/>
    <w:rsid w:val="00952DB3"/>
    <w:rsid w:val="00952E48"/>
    <w:rsid w:val="00952EAB"/>
    <w:rsid w:val="00952EFB"/>
    <w:rsid w:val="00952F4A"/>
    <w:rsid w:val="00952F75"/>
    <w:rsid w:val="00952F8F"/>
    <w:rsid w:val="00953000"/>
    <w:rsid w:val="00953030"/>
    <w:rsid w:val="009530F3"/>
    <w:rsid w:val="0095314A"/>
    <w:rsid w:val="00953199"/>
    <w:rsid w:val="0095320E"/>
    <w:rsid w:val="0095322B"/>
    <w:rsid w:val="00953240"/>
    <w:rsid w:val="009532DD"/>
    <w:rsid w:val="00953401"/>
    <w:rsid w:val="00953422"/>
    <w:rsid w:val="0095343E"/>
    <w:rsid w:val="0095345D"/>
    <w:rsid w:val="009534A5"/>
    <w:rsid w:val="009534B1"/>
    <w:rsid w:val="00953538"/>
    <w:rsid w:val="009535AD"/>
    <w:rsid w:val="009536E5"/>
    <w:rsid w:val="009536EB"/>
    <w:rsid w:val="0095375A"/>
    <w:rsid w:val="009537B5"/>
    <w:rsid w:val="00953820"/>
    <w:rsid w:val="0095382D"/>
    <w:rsid w:val="00953838"/>
    <w:rsid w:val="009538E2"/>
    <w:rsid w:val="009538F1"/>
    <w:rsid w:val="00953A68"/>
    <w:rsid w:val="00953D6D"/>
    <w:rsid w:val="00953F1C"/>
    <w:rsid w:val="00953F59"/>
    <w:rsid w:val="00953F61"/>
    <w:rsid w:val="00953F79"/>
    <w:rsid w:val="00954022"/>
    <w:rsid w:val="0095403D"/>
    <w:rsid w:val="00954061"/>
    <w:rsid w:val="00954063"/>
    <w:rsid w:val="009541EB"/>
    <w:rsid w:val="009542EA"/>
    <w:rsid w:val="00954358"/>
    <w:rsid w:val="0095438A"/>
    <w:rsid w:val="009543C1"/>
    <w:rsid w:val="009543CD"/>
    <w:rsid w:val="00954401"/>
    <w:rsid w:val="0095440F"/>
    <w:rsid w:val="009544F8"/>
    <w:rsid w:val="0095452C"/>
    <w:rsid w:val="00954590"/>
    <w:rsid w:val="00954630"/>
    <w:rsid w:val="00954654"/>
    <w:rsid w:val="009546C5"/>
    <w:rsid w:val="00954760"/>
    <w:rsid w:val="009547F8"/>
    <w:rsid w:val="0095483D"/>
    <w:rsid w:val="009548AE"/>
    <w:rsid w:val="009548E1"/>
    <w:rsid w:val="00954968"/>
    <w:rsid w:val="0095498F"/>
    <w:rsid w:val="009549A7"/>
    <w:rsid w:val="00954A26"/>
    <w:rsid w:val="00954A75"/>
    <w:rsid w:val="00954B33"/>
    <w:rsid w:val="00954C63"/>
    <w:rsid w:val="00954D4D"/>
    <w:rsid w:val="00954E86"/>
    <w:rsid w:val="00954EC9"/>
    <w:rsid w:val="00954F6C"/>
    <w:rsid w:val="00954F9E"/>
    <w:rsid w:val="00954FC1"/>
    <w:rsid w:val="00955010"/>
    <w:rsid w:val="00955074"/>
    <w:rsid w:val="00955087"/>
    <w:rsid w:val="00955117"/>
    <w:rsid w:val="0095517C"/>
    <w:rsid w:val="009551E4"/>
    <w:rsid w:val="00955204"/>
    <w:rsid w:val="0095522A"/>
    <w:rsid w:val="0095532C"/>
    <w:rsid w:val="00955360"/>
    <w:rsid w:val="009553B0"/>
    <w:rsid w:val="009553DD"/>
    <w:rsid w:val="009554A0"/>
    <w:rsid w:val="0095552A"/>
    <w:rsid w:val="00955579"/>
    <w:rsid w:val="00955586"/>
    <w:rsid w:val="009555D4"/>
    <w:rsid w:val="00955605"/>
    <w:rsid w:val="0095563E"/>
    <w:rsid w:val="0095564A"/>
    <w:rsid w:val="009556A9"/>
    <w:rsid w:val="0095572C"/>
    <w:rsid w:val="0095576D"/>
    <w:rsid w:val="009557AB"/>
    <w:rsid w:val="00955906"/>
    <w:rsid w:val="009559EA"/>
    <w:rsid w:val="00955A39"/>
    <w:rsid w:val="00955A5F"/>
    <w:rsid w:val="00955A88"/>
    <w:rsid w:val="00955AA8"/>
    <w:rsid w:val="00955AC8"/>
    <w:rsid w:val="00955B1E"/>
    <w:rsid w:val="00955BAD"/>
    <w:rsid w:val="00955C0E"/>
    <w:rsid w:val="00955C29"/>
    <w:rsid w:val="00955C47"/>
    <w:rsid w:val="00955C85"/>
    <w:rsid w:val="00955C8D"/>
    <w:rsid w:val="00955CD8"/>
    <w:rsid w:val="00955D4C"/>
    <w:rsid w:val="00955DA2"/>
    <w:rsid w:val="00955DBC"/>
    <w:rsid w:val="00955E02"/>
    <w:rsid w:val="00955E13"/>
    <w:rsid w:val="00955E14"/>
    <w:rsid w:val="00955E28"/>
    <w:rsid w:val="00955E33"/>
    <w:rsid w:val="00955E3F"/>
    <w:rsid w:val="00955EA5"/>
    <w:rsid w:val="00955F7F"/>
    <w:rsid w:val="00955F9E"/>
    <w:rsid w:val="00955FE8"/>
    <w:rsid w:val="00956049"/>
    <w:rsid w:val="0095608E"/>
    <w:rsid w:val="009560BB"/>
    <w:rsid w:val="00956167"/>
    <w:rsid w:val="009561D5"/>
    <w:rsid w:val="0095626D"/>
    <w:rsid w:val="00956273"/>
    <w:rsid w:val="00956298"/>
    <w:rsid w:val="009563C0"/>
    <w:rsid w:val="0095646E"/>
    <w:rsid w:val="0095647A"/>
    <w:rsid w:val="0095647F"/>
    <w:rsid w:val="00956572"/>
    <w:rsid w:val="009565AC"/>
    <w:rsid w:val="009566FE"/>
    <w:rsid w:val="00956707"/>
    <w:rsid w:val="00956812"/>
    <w:rsid w:val="00956946"/>
    <w:rsid w:val="0095696D"/>
    <w:rsid w:val="0095696E"/>
    <w:rsid w:val="00956AAB"/>
    <w:rsid w:val="00956B58"/>
    <w:rsid w:val="00956C48"/>
    <w:rsid w:val="00956C62"/>
    <w:rsid w:val="00956E75"/>
    <w:rsid w:val="00956E96"/>
    <w:rsid w:val="00956EAC"/>
    <w:rsid w:val="0095703A"/>
    <w:rsid w:val="009570AD"/>
    <w:rsid w:val="009570BB"/>
    <w:rsid w:val="009570FB"/>
    <w:rsid w:val="00957167"/>
    <w:rsid w:val="009572CA"/>
    <w:rsid w:val="009572CF"/>
    <w:rsid w:val="0095737C"/>
    <w:rsid w:val="00957483"/>
    <w:rsid w:val="0095762C"/>
    <w:rsid w:val="00957677"/>
    <w:rsid w:val="00957811"/>
    <w:rsid w:val="009578E6"/>
    <w:rsid w:val="00957A1C"/>
    <w:rsid w:val="00957B64"/>
    <w:rsid w:val="00957BA3"/>
    <w:rsid w:val="00957C44"/>
    <w:rsid w:val="00957C88"/>
    <w:rsid w:val="00957CCF"/>
    <w:rsid w:val="00957CE4"/>
    <w:rsid w:val="00957DBC"/>
    <w:rsid w:val="00957DF8"/>
    <w:rsid w:val="00957EA5"/>
    <w:rsid w:val="00957EDE"/>
    <w:rsid w:val="00957EE9"/>
    <w:rsid w:val="0096001F"/>
    <w:rsid w:val="00960042"/>
    <w:rsid w:val="00960065"/>
    <w:rsid w:val="0096016B"/>
    <w:rsid w:val="00960180"/>
    <w:rsid w:val="00960181"/>
    <w:rsid w:val="00960186"/>
    <w:rsid w:val="009601A2"/>
    <w:rsid w:val="0096035C"/>
    <w:rsid w:val="009603D0"/>
    <w:rsid w:val="009604F5"/>
    <w:rsid w:val="0096066C"/>
    <w:rsid w:val="009606B0"/>
    <w:rsid w:val="009606F8"/>
    <w:rsid w:val="00960711"/>
    <w:rsid w:val="0096072A"/>
    <w:rsid w:val="009607DD"/>
    <w:rsid w:val="00960818"/>
    <w:rsid w:val="0096087B"/>
    <w:rsid w:val="009608D4"/>
    <w:rsid w:val="009609C2"/>
    <w:rsid w:val="00960A16"/>
    <w:rsid w:val="00960A51"/>
    <w:rsid w:val="00960B44"/>
    <w:rsid w:val="00960C6D"/>
    <w:rsid w:val="00960C8B"/>
    <w:rsid w:val="00960D67"/>
    <w:rsid w:val="00960DCA"/>
    <w:rsid w:val="00960DCF"/>
    <w:rsid w:val="00960E3C"/>
    <w:rsid w:val="00960E3D"/>
    <w:rsid w:val="00960E3F"/>
    <w:rsid w:val="00960E6A"/>
    <w:rsid w:val="00960EAC"/>
    <w:rsid w:val="00960ECB"/>
    <w:rsid w:val="00960F49"/>
    <w:rsid w:val="0096108F"/>
    <w:rsid w:val="009610D3"/>
    <w:rsid w:val="009610EC"/>
    <w:rsid w:val="009612C7"/>
    <w:rsid w:val="00961302"/>
    <w:rsid w:val="00961306"/>
    <w:rsid w:val="00961329"/>
    <w:rsid w:val="0096132A"/>
    <w:rsid w:val="0096136E"/>
    <w:rsid w:val="0096140B"/>
    <w:rsid w:val="00961464"/>
    <w:rsid w:val="009614A2"/>
    <w:rsid w:val="009614D0"/>
    <w:rsid w:val="009616E8"/>
    <w:rsid w:val="0096172F"/>
    <w:rsid w:val="009617F0"/>
    <w:rsid w:val="0096191E"/>
    <w:rsid w:val="0096193F"/>
    <w:rsid w:val="009619B9"/>
    <w:rsid w:val="009619D3"/>
    <w:rsid w:val="00961A10"/>
    <w:rsid w:val="00961AAA"/>
    <w:rsid w:val="00961C1D"/>
    <w:rsid w:val="00961CA9"/>
    <w:rsid w:val="00961D12"/>
    <w:rsid w:val="00961D94"/>
    <w:rsid w:val="00961DE0"/>
    <w:rsid w:val="00961E47"/>
    <w:rsid w:val="0096200F"/>
    <w:rsid w:val="00962052"/>
    <w:rsid w:val="009620E1"/>
    <w:rsid w:val="00962169"/>
    <w:rsid w:val="0096216B"/>
    <w:rsid w:val="00962236"/>
    <w:rsid w:val="00962257"/>
    <w:rsid w:val="009622AD"/>
    <w:rsid w:val="009622E9"/>
    <w:rsid w:val="0096237F"/>
    <w:rsid w:val="00962397"/>
    <w:rsid w:val="009623ED"/>
    <w:rsid w:val="00962423"/>
    <w:rsid w:val="00962472"/>
    <w:rsid w:val="009624CE"/>
    <w:rsid w:val="00962567"/>
    <w:rsid w:val="00962650"/>
    <w:rsid w:val="009626AB"/>
    <w:rsid w:val="009626B7"/>
    <w:rsid w:val="009626BF"/>
    <w:rsid w:val="009626D7"/>
    <w:rsid w:val="009626FE"/>
    <w:rsid w:val="00962717"/>
    <w:rsid w:val="00962768"/>
    <w:rsid w:val="009627D1"/>
    <w:rsid w:val="00962883"/>
    <w:rsid w:val="0096288D"/>
    <w:rsid w:val="009628E3"/>
    <w:rsid w:val="009629A4"/>
    <w:rsid w:val="00962A05"/>
    <w:rsid w:val="00962A5B"/>
    <w:rsid w:val="00962A83"/>
    <w:rsid w:val="00962ACA"/>
    <w:rsid w:val="00962ACF"/>
    <w:rsid w:val="00962B8C"/>
    <w:rsid w:val="00962BA1"/>
    <w:rsid w:val="00962C7C"/>
    <w:rsid w:val="00962C7F"/>
    <w:rsid w:val="00962D31"/>
    <w:rsid w:val="00962D48"/>
    <w:rsid w:val="00962E05"/>
    <w:rsid w:val="00962E06"/>
    <w:rsid w:val="00962E3C"/>
    <w:rsid w:val="00962E61"/>
    <w:rsid w:val="00962E96"/>
    <w:rsid w:val="00962EC5"/>
    <w:rsid w:val="00962FA7"/>
    <w:rsid w:val="00962FBB"/>
    <w:rsid w:val="00962FD1"/>
    <w:rsid w:val="0096311E"/>
    <w:rsid w:val="0096321B"/>
    <w:rsid w:val="0096329A"/>
    <w:rsid w:val="009632A8"/>
    <w:rsid w:val="009633E7"/>
    <w:rsid w:val="0096344F"/>
    <w:rsid w:val="0096348E"/>
    <w:rsid w:val="009634AE"/>
    <w:rsid w:val="009635F8"/>
    <w:rsid w:val="009636EC"/>
    <w:rsid w:val="009636F2"/>
    <w:rsid w:val="0096370D"/>
    <w:rsid w:val="00963724"/>
    <w:rsid w:val="009637B4"/>
    <w:rsid w:val="009637E2"/>
    <w:rsid w:val="0096380A"/>
    <w:rsid w:val="00963822"/>
    <w:rsid w:val="00963829"/>
    <w:rsid w:val="00963894"/>
    <w:rsid w:val="00963987"/>
    <w:rsid w:val="0096399B"/>
    <w:rsid w:val="00963A54"/>
    <w:rsid w:val="00963A92"/>
    <w:rsid w:val="00963AFB"/>
    <w:rsid w:val="00963BA4"/>
    <w:rsid w:val="00963BD8"/>
    <w:rsid w:val="00963BDB"/>
    <w:rsid w:val="00963C75"/>
    <w:rsid w:val="00963CE1"/>
    <w:rsid w:val="00963CE5"/>
    <w:rsid w:val="00963D2A"/>
    <w:rsid w:val="00963F02"/>
    <w:rsid w:val="00963F22"/>
    <w:rsid w:val="00963F91"/>
    <w:rsid w:val="00963FD6"/>
    <w:rsid w:val="00964055"/>
    <w:rsid w:val="00964069"/>
    <w:rsid w:val="00964075"/>
    <w:rsid w:val="0096420A"/>
    <w:rsid w:val="00964239"/>
    <w:rsid w:val="0096428F"/>
    <w:rsid w:val="009642C3"/>
    <w:rsid w:val="0096436D"/>
    <w:rsid w:val="009643B0"/>
    <w:rsid w:val="00964420"/>
    <w:rsid w:val="00964469"/>
    <w:rsid w:val="0096453E"/>
    <w:rsid w:val="0096466E"/>
    <w:rsid w:val="0096469A"/>
    <w:rsid w:val="0096471F"/>
    <w:rsid w:val="009647C6"/>
    <w:rsid w:val="009648D5"/>
    <w:rsid w:val="00964918"/>
    <w:rsid w:val="009649FA"/>
    <w:rsid w:val="00964A7A"/>
    <w:rsid w:val="00964B10"/>
    <w:rsid w:val="00964BA5"/>
    <w:rsid w:val="00964BE3"/>
    <w:rsid w:val="00964BFF"/>
    <w:rsid w:val="00964C35"/>
    <w:rsid w:val="00964C95"/>
    <w:rsid w:val="00964C97"/>
    <w:rsid w:val="00964CB3"/>
    <w:rsid w:val="00964D0E"/>
    <w:rsid w:val="00964D18"/>
    <w:rsid w:val="00964E44"/>
    <w:rsid w:val="00964EA0"/>
    <w:rsid w:val="00964EBA"/>
    <w:rsid w:val="00964EEF"/>
    <w:rsid w:val="00964F95"/>
    <w:rsid w:val="00964F9D"/>
    <w:rsid w:val="00964FCF"/>
    <w:rsid w:val="00964FDE"/>
    <w:rsid w:val="00965043"/>
    <w:rsid w:val="0096504B"/>
    <w:rsid w:val="00965116"/>
    <w:rsid w:val="009651AF"/>
    <w:rsid w:val="00965258"/>
    <w:rsid w:val="00965357"/>
    <w:rsid w:val="009653D2"/>
    <w:rsid w:val="00965529"/>
    <w:rsid w:val="00965545"/>
    <w:rsid w:val="009655C3"/>
    <w:rsid w:val="00965769"/>
    <w:rsid w:val="009657E5"/>
    <w:rsid w:val="00965820"/>
    <w:rsid w:val="00965871"/>
    <w:rsid w:val="009658CD"/>
    <w:rsid w:val="00965926"/>
    <w:rsid w:val="00965984"/>
    <w:rsid w:val="00965B4E"/>
    <w:rsid w:val="00965BA2"/>
    <w:rsid w:val="00965BB9"/>
    <w:rsid w:val="00965C0B"/>
    <w:rsid w:val="00965C13"/>
    <w:rsid w:val="00965C42"/>
    <w:rsid w:val="00965C59"/>
    <w:rsid w:val="00965D16"/>
    <w:rsid w:val="00965D31"/>
    <w:rsid w:val="00965D39"/>
    <w:rsid w:val="00965D55"/>
    <w:rsid w:val="00965D7F"/>
    <w:rsid w:val="00965DA8"/>
    <w:rsid w:val="00965DC9"/>
    <w:rsid w:val="00965E01"/>
    <w:rsid w:val="00965E1D"/>
    <w:rsid w:val="00965E4F"/>
    <w:rsid w:val="00965E61"/>
    <w:rsid w:val="00965F39"/>
    <w:rsid w:val="00965F66"/>
    <w:rsid w:val="00966029"/>
    <w:rsid w:val="0096605B"/>
    <w:rsid w:val="00966099"/>
    <w:rsid w:val="009660D6"/>
    <w:rsid w:val="00966101"/>
    <w:rsid w:val="0096610C"/>
    <w:rsid w:val="00966163"/>
    <w:rsid w:val="009661E5"/>
    <w:rsid w:val="009661E7"/>
    <w:rsid w:val="009662CA"/>
    <w:rsid w:val="009662D3"/>
    <w:rsid w:val="00966470"/>
    <w:rsid w:val="00966488"/>
    <w:rsid w:val="0096650A"/>
    <w:rsid w:val="00966634"/>
    <w:rsid w:val="00966639"/>
    <w:rsid w:val="009666E4"/>
    <w:rsid w:val="0096670C"/>
    <w:rsid w:val="0096675C"/>
    <w:rsid w:val="009667AF"/>
    <w:rsid w:val="009668E2"/>
    <w:rsid w:val="009668F7"/>
    <w:rsid w:val="0096694D"/>
    <w:rsid w:val="00966973"/>
    <w:rsid w:val="00966A18"/>
    <w:rsid w:val="00966A27"/>
    <w:rsid w:val="00966A9E"/>
    <w:rsid w:val="00966AC7"/>
    <w:rsid w:val="00966B84"/>
    <w:rsid w:val="00966B87"/>
    <w:rsid w:val="00966C88"/>
    <w:rsid w:val="00966C8D"/>
    <w:rsid w:val="00966D2D"/>
    <w:rsid w:val="00966DF1"/>
    <w:rsid w:val="00966DF2"/>
    <w:rsid w:val="00966E05"/>
    <w:rsid w:val="00966E1B"/>
    <w:rsid w:val="00966E46"/>
    <w:rsid w:val="00966EBF"/>
    <w:rsid w:val="00966FD1"/>
    <w:rsid w:val="00967039"/>
    <w:rsid w:val="00967072"/>
    <w:rsid w:val="009670B1"/>
    <w:rsid w:val="00967134"/>
    <w:rsid w:val="00967182"/>
    <w:rsid w:val="009671F5"/>
    <w:rsid w:val="00967207"/>
    <w:rsid w:val="009672A0"/>
    <w:rsid w:val="009672DB"/>
    <w:rsid w:val="00967399"/>
    <w:rsid w:val="009674F2"/>
    <w:rsid w:val="00967505"/>
    <w:rsid w:val="00967547"/>
    <w:rsid w:val="009675F0"/>
    <w:rsid w:val="00967658"/>
    <w:rsid w:val="00967693"/>
    <w:rsid w:val="0096776A"/>
    <w:rsid w:val="009677AB"/>
    <w:rsid w:val="009677B5"/>
    <w:rsid w:val="009677BD"/>
    <w:rsid w:val="009677CF"/>
    <w:rsid w:val="00967875"/>
    <w:rsid w:val="009678F7"/>
    <w:rsid w:val="00967986"/>
    <w:rsid w:val="00967987"/>
    <w:rsid w:val="00967996"/>
    <w:rsid w:val="009679C2"/>
    <w:rsid w:val="00967A0E"/>
    <w:rsid w:val="00967A56"/>
    <w:rsid w:val="00967A5E"/>
    <w:rsid w:val="00967AB8"/>
    <w:rsid w:val="00967ACF"/>
    <w:rsid w:val="00967BC4"/>
    <w:rsid w:val="00967BE6"/>
    <w:rsid w:val="00967D1D"/>
    <w:rsid w:val="00967DBD"/>
    <w:rsid w:val="00967DDC"/>
    <w:rsid w:val="00967DDF"/>
    <w:rsid w:val="00967E08"/>
    <w:rsid w:val="00967E26"/>
    <w:rsid w:val="00967EEE"/>
    <w:rsid w:val="00967F36"/>
    <w:rsid w:val="00967FEF"/>
    <w:rsid w:val="00970006"/>
    <w:rsid w:val="009701F5"/>
    <w:rsid w:val="009702D4"/>
    <w:rsid w:val="009702EE"/>
    <w:rsid w:val="00970320"/>
    <w:rsid w:val="00970329"/>
    <w:rsid w:val="00970368"/>
    <w:rsid w:val="009703E4"/>
    <w:rsid w:val="00970534"/>
    <w:rsid w:val="00970547"/>
    <w:rsid w:val="0097054A"/>
    <w:rsid w:val="009705AB"/>
    <w:rsid w:val="009705D4"/>
    <w:rsid w:val="009705D8"/>
    <w:rsid w:val="00970649"/>
    <w:rsid w:val="00970763"/>
    <w:rsid w:val="0097077D"/>
    <w:rsid w:val="00970784"/>
    <w:rsid w:val="0097078C"/>
    <w:rsid w:val="009707B0"/>
    <w:rsid w:val="009707E1"/>
    <w:rsid w:val="0097088B"/>
    <w:rsid w:val="009708CA"/>
    <w:rsid w:val="0097090C"/>
    <w:rsid w:val="00970926"/>
    <w:rsid w:val="0097099B"/>
    <w:rsid w:val="009709D6"/>
    <w:rsid w:val="00970A69"/>
    <w:rsid w:val="00970AEF"/>
    <w:rsid w:val="00970B72"/>
    <w:rsid w:val="00970D34"/>
    <w:rsid w:val="00970D95"/>
    <w:rsid w:val="00970DB6"/>
    <w:rsid w:val="00970DF9"/>
    <w:rsid w:val="00970E41"/>
    <w:rsid w:val="00970E48"/>
    <w:rsid w:val="00970E6C"/>
    <w:rsid w:val="00970E7B"/>
    <w:rsid w:val="00970E84"/>
    <w:rsid w:val="00970EFE"/>
    <w:rsid w:val="00970F21"/>
    <w:rsid w:val="00970F5E"/>
    <w:rsid w:val="00970FB5"/>
    <w:rsid w:val="00970FC3"/>
    <w:rsid w:val="00970FF6"/>
    <w:rsid w:val="00971046"/>
    <w:rsid w:val="00971160"/>
    <w:rsid w:val="00971178"/>
    <w:rsid w:val="009711D3"/>
    <w:rsid w:val="009711F0"/>
    <w:rsid w:val="00971236"/>
    <w:rsid w:val="0097131E"/>
    <w:rsid w:val="00971410"/>
    <w:rsid w:val="0097145C"/>
    <w:rsid w:val="00971467"/>
    <w:rsid w:val="00971537"/>
    <w:rsid w:val="0097153F"/>
    <w:rsid w:val="00971575"/>
    <w:rsid w:val="0097162B"/>
    <w:rsid w:val="00971652"/>
    <w:rsid w:val="00971792"/>
    <w:rsid w:val="009718BB"/>
    <w:rsid w:val="009718F7"/>
    <w:rsid w:val="0097191B"/>
    <w:rsid w:val="0097191D"/>
    <w:rsid w:val="00971951"/>
    <w:rsid w:val="00971A90"/>
    <w:rsid w:val="00971AA8"/>
    <w:rsid w:val="00971B18"/>
    <w:rsid w:val="00971B92"/>
    <w:rsid w:val="00971BE2"/>
    <w:rsid w:val="00971C58"/>
    <w:rsid w:val="00971CB5"/>
    <w:rsid w:val="00971D68"/>
    <w:rsid w:val="00971D6E"/>
    <w:rsid w:val="00971D90"/>
    <w:rsid w:val="00971DF5"/>
    <w:rsid w:val="00971E76"/>
    <w:rsid w:val="00971EAC"/>
    <w:rsid w:val="00971ECE"/>
    <w:rsid w:val="00971ED6"/>
    <w:rsid w:val="00971F66"/>
    <w:rsid w:val="00971F71"/>
    <w:rsid w:val="00971FD6"/>
    <w:rsid w:val="009720C6"/>
    <w:rsid w:val="009720D2"/>
    <w:rsid w:val="009721B9"/>
    <w:rsid w:val="00972251"/>
    <w:rsid w:val="0097225F"/>
    <w:rsid w:val="0097229B"/>
    <w:rsid w:val="00972328"/>
    <w:rsid w:val="0097233A"/>
    <w:rsid w:val="00972362"/>
    <w:rsid w:val="0097246A"/>
    <w:rsid w:val="00972535"/>
    <w:rsid w:val="00972574"/>
    <w:rsid w:val="00972890"/>
    <w:rsid w:val="009728D7"/>
    <w:rsid w:val="0097291A"/>
    <w:rsid w:val="00972967"/>
    <w:rsid w:val="009729C3"/>
    <w:rsid w:val="009729D4"/>
    <w:rsid w:val="009729FA"/>
    <w:rsid w:val="00972A0D"/>
    <w:rsid w:val="00972A7A"/>
    <w:rsid w:val="00972A87"/>
    <w:rsid w:val="00972A99"/>
    <w:rsid w:val="00972AC5"/>
    <w:rsid w:val="00972ACC"/>
    <w:rsid w:val="00972ADF"/>
    <w:rsid w:val="00972BA1"/>
    <w:rsid w:val="00972BAA"/>
    <w:rsid w:val="00972C37"/>
    <w:rsid w:val="00972C49"/>
    <w:rsid w:val="00972CFC"/>
    <w:rsid w:val="00972D48"/>
    <w:rsid w:val="00972D77"/>
    <w:rsid w:val="00972DF2"/>
    <w:rsid w:val="00972E8C"/>
    <w:rsid w:val="00972EA7"/>
    <w:rsid w:val="00972EDA"/>
    <w:rsid w:val="00972F0A"/>
    <w:rsid w:val="0097300D"/>
    <w:rsid w:val="00973026"/>
    <w:rsid w:val="00973098"/>
    <w:rsid w:val="00973180"/>
    <w:rsid w:val="009731B9"/>
    <w:rsid w:val="00973281"/>
    <w:rsid w:val="009732B0"/>
    <w:rsid w:val="009733C0"/>
    <w:rsid w:val="00973451"/>
    <w:rsid w:val="00973457"/>
    <w:rsid w:val="00973540"/>
    <w:rsid w:val="009735F5"/>
    <w:rsid w:val="00973620"/>
    <w:rsid w:val="0097368D"/>
    <w:rsid w:val="00973706"/>
    <w:rsid w:val="00973731"/>
    <w:rsid w:val="009737A7"/>
    <w:rsid w:val="009737AE"/>
    <w:rsid w:val="009737D2"/>
    <w:rsid w:val="0097385D"/>
    <w:rsid w:val="009738B5"/>
    <w:rsid w:val="009738BD"/>
    <w:rsid w:val="00973930"/>
    <w:rsid w:val="0097395E"/>
    <w:rsid w:val="0097396B"/>
    <w:rsid w:val="0097398F"/>
    <w:rsid w:val="00973B4A"/>
    <w:rsid w:val="00973BA6"/>
    <w:rsid w:val="00973D04"/>
    <w:rsid w:val="00973DB2"/>
    <w:rsid w:val="00973E3D"/>
    <w:rsid w:val="00973E56"/>
    <w:rsid w:val="00973E79"/>
    <w:rsid w:val="00973F92"/>
    <w:rsid w:val="00973FF0"/>
    <w:rsid w:val="00974009"/>
    <w:rsid w:val="00974033"/>
    <w:rsid w:val="0097406B"/>
    <w:rsid w:val="009740A1"/>
    <w:rsid w:val="009741D7"/>
    <w:rsid w:val="009743CA"/>
    <w:rsid w:val="00974473"/>
    <w:rsid w:val="00974489"/>
    <w:rsid w:val="00974490"/>
    <w:rsid w:val="009744C3"/>
    <w:rsid w:val="009744DD"/>
    <w:rsid w:val="00974615"/>
    <w:rsid w:val="0097464F"/>
    <w:rsid w:val="00974689"/>
    <w:rsid w:val="009746D4"/>
    <w:rsid w:val="00974716"/>
    <w:rsid w:val="00974760"/>
    <w:rsid w:val="00974788"/>
    <w:rsid w:val="00974873"/>
    <w:rsid w:val="009748DC"/>
    <w:rsid w:val="00974947"/>
    <w:rsid w:val="0097498B"/>
    <w:rsid w:val="0097498C"/>
    <w:rsid w:val="00974A3C"/>
    <w:rsid w:val="00974A4F"/>
    <w:rsid w:val="00974A6D"/>
    <w:rsid w:val="00974A78"/>
    <w:rsid w:val="00974AEA"/>
    <w:rsid w:val="00974B1F"/>
    <w:rsid w:val="00974BAF"/>
    <w:rsid w:val="00974C6B"/>
    <w:rsid w:val="00974CC0"/>
    <w:rsid w:val="00974DDD"/>
    <w:rsid w:val="00974EBE"/>
    <w:rsid w:val="00974EF6"/>
    <w:rsid w:val="00975001"/>
    <w:rsid w:val="009750C6"/>
    <w:rsid w:val="009751CE"/>
    <w:rsid w:val="009751DB"/>
    <w:rsid w:val="00975213"/>
    <w:rsid w:val="009752CC"/>
    <w:rsid w:val="00975320"/>
    <w:rsid w:val="00975440"/>
    <w:rsid w:val="009754E2"/>
    <w:rsid w:val="00975548"/>
    <w:rsid w:val="0097554F"/>
    <w:rsid w:val="00975557"/>
    <w:rsid w:val="009755B7"/>
    <w:rsid w:val="009755E7"/>
    <w:rsid w:val="009755FE"/>
    <w:rsid w:val="00975757"/>
    <w:rsid w:val="009757C4"/>
    <w:rsid w:val="00975831"/>
    <w:rsid w:val="00975901"/>
    <w:rsid w:val="009759E9"/>
    <w:rsid w:val="009759F0"/>
    <w:rsid w:val="00975A6B"/>
    <w:rsid w:val="00975BF7"/>
    <w:rsid w:val="00975C0D"/>
    <w:rsid w:val="00975C43"/>
    <w:rsid w:val="00975C99"/>
    <w:rsid w:val="00975D00"/>
    <w:rsid w:val="00975D99"/>
    <w:rsid w:val="00975E53"/>
    <w:rsid w:val="00975EA3"/>
    <w:rsid w:val="00975F19"/>
    <w:rsid w:val="00975F60"/>
    <w:rsid w:val="00975F9F"/>
    <w:rsid w:val="0097612D"/>
    <w:rsid w:val="0097613F"/>
    <w:rsid w:val="009761CF"/>
    <w:rsid w:val="009762D3"/>
    <w:rsid w:val="00976380"/>
    <w:rsid w:val="009763C1"/>
    <w:rsid w:val="00976418"/>
    <w:rsid w:val="0097646E"/>
    <w:rsid w:val="00976523"/>
    <w:rsid w:val="009765C1"/>
    <w:rsid w:val="009765F0"/>
    <w:rsid w:val="00976608"/>
    <w:rsid w:val="00976622"/>
    <w:rsid w:val="0097662F"/>
    <w:rsid w:val="0097668A"/>
    <w:rsid w:val="00976712"/>
    <w:rsid w:val="00976720"/>
    <w:rsid w:val="009767AD"/>
    <w:rsid w:val="009767D9"/>
    <w:rsid w:val="009767E7"/>
    <w:rsid w:val="0097688B"/>
    <w:rsid w:val="009768BF"/>
    <w:rsid w:val="00976970"/>
    <w:rsid w:val="0097697D"/>
    <w:rsid w:val="00976AE0"/>
    <w:rsid w:val="00976B86"/>
    <w:rsid w:val="00976BF2"/>
    <w:rsid w:val="00976C6F"/>
    <w:rsid w:val="00976C7F"/>
    <w:rsid w:val="00976CCD"/>
    <w:rsid w:val="00976CDA"/>
    <w:rsid w:val="00976CEC"/>
    <w:rsid w:val="00976D41"/>
    <w:rsid w:val="00976E97"/>
    <w:rsid w:val="00976EC1"/>
    <w:rsid w:val="00976F66"/>
    <w:rsid w:val="00976F86"/>
    <w:rsid w:val="00976FC6"/>
    <w:rsid w:val="0097703E"/>
    <w:rsid w:val="00977067"/>
    <w:rsid w:val="0097706C"/>
    <w:rsid w:val="0097707D"/>
    <w:rsid w:val="00977094"/>
    <w:rsid w:val="009771ED"/>
    <w:rsid w:val="0097741A"/>
    <w:rsid w:val="00977463"/>
    <w:rsid w:val="009774A7"/>
    <w:rsid w:val="009774DF"/>
    <w:rsid w:val="009774EB"/>
    <w:rsid w:val="0097756D"/>
    <w:rsid w:val="00977588"/>
    <w:rsid w:val="009775A2"/>
    <w:rsid w:val="00977672"/>
    <w:rsid w:val="00977813"/>
    <w:rsid w:val="0097781F"/>
    <w:rsid w:val="009778B6"/>
    <w:rsid w:val="009778D3"/>
    <w:rsid w:val="0097790F"/>
    <w:rsid w:val="009779AC"/>
    <w:rsid w:val="009779FD"/>
    <w:rsid w:val="00977A70"/>
    <w:rsid w:val="00977AF8"/>
    <w:rsid w:val="00977B2B"/>
    <w:rsid w:val="00977B4B"/>
    <w:rsid w:val="00977B7B"/>
    <w:rsid w:val="00977C0E"/>
    <w:rsid w:val="00977CAC"/>
    <w:rsid w:val="00977E22"/>
    <w:rsid w:val="00977E39"/>
    <w:rsid w:val="00977E60"/>
    <w:rsid w:val="00977E6B"/>
    <w:rsid w:val="00977ED0"/>
    <w:rsid w:val="00977F77"/>
    <w:rsid w:val="00977F79"/>
    <w:rsid w:val="00977F82"/>
    <w:rsid w:val="00977FDB"/>
    <w:rsid w:val="00977FED"/>
    <w:rsid w:val="00977FEF"/>
    <w:rsid w:val="0098004A"/>
    <w:rsid w:val="00980184"/>
    <w:rsid w:val="009801BA"/>
    <w:rsid w:val="00980246"/>
    <w:rsid w:val="00980270"/>
    <w:rsid w:val="009802E8"/>
    <w:rsid w:val="009802F8"/>
    <w:rsid w:val="0098037B"/>
    <w:rsid w:val="00980457"/>
    <w:rsid w:val="00980500"/>
    <w:rsid w:val="00980535"/>
    <w:rsid w:val="0098062F"/>
    <w:rsid w:val="00980729"/>
    <w:rsid w:val="00980751"/>
    <w:rsid w:val="00980759"/>
    <w:rsid w:val="00980769"/>
    <w:rsid w:val="00980780"/>
    <w:rsid w:val="00980959"/>
    <w:rsid w:val="009809A8"/>
    <w:rsid w:val="00980A34"/>
    <w:rsid w:val="00980A63"/>
    <w:rsid w:val="00980C78"/>
    <w:rsid w:val="00980C9C"/>
    <w:rsid w:val="00980CDE"/>
    <w:rsid w:val="00980CF5"/>
    <w:rsid w:val="00980CF9"/>
    <w:rsid w:val="00980D10"/>
    <w:rsid w:val="00980D31"/>
    <w:rsid w:val="00980EA1"/>
    <w:rsid w:val="00980F18"/>
    <w:rsid w:val="00980F87"/>
    <w:rsid w:val="00981072"/>
    <w:rsid w:val="009810E2"/>
    <w:rsid w:val="0098117B"/>
    <w:rsid w:val="009811C7"/>
    <w:rsid w:val="009811F2"/>
    <w:rsid w:val="0098122E"/>
    <w:rsid w:val="00981267"/>
    <w:rsid w:val="009812B6"/>
    <w:rsid w:val="009813E2"/>
    <w:rsid w:val="00981461"/>
    <w:rsid w:val="009815A7"/>
    <w:rsid w:val="00981632"/>
    <w:rsid w:val="00981635"/>
    <w:rsid w:val="009817B0"/>
    <w:rsid w:val="00981942"/>
    <w:rsid w:val="00981972"/>
    <w:rsid w:val="00981A86"/>
    <w:rsid w:val="00981AAE"/>
    <w:rsid w:val="00981AB8"/>
    <w:rsid w:val="00981BB1"/>
    <w:rsid w:val="00981BD1"/>
    <w:rsid w:val="00981CA3"/>
    <w:rsid w:val="00981CE5"/>
    <w:rsid w:val="00981DA4"/>
    <w:rsid w:val="00981E35"/>
    <w:rsid w:val="00981F4C"/>
    <w:rsid w:val="00981FF4"/>
    <w:rsid w:val="00982098"/>
    <w:rsid w:val="00982129"/>
    <w:rsid w:val="0098214E"/>
    <w:rsid w:val="00982164"/>
    <w:rsid w:val="009821B7"/>
    <w:rsid w:val="009821CE"/>
    <w:rsid w:val="0098228C"/>
    <w:rsid w:val="009822B1"/>
    <w:rsid w:val="009822BB"/>
    <w:rsid w:val="00982327"/>
    <w:rsid w:val="00982349"/>
    <w:rsid w:val="0098234C"/>
    <w:rsid w:val="0098234E"/>
    <w:rsid w:val="00982394"/>
    <w:rsid w:val="00982491"/>
    <w:rsid w:val="009824B9"/>
    <w:rsid w:val="0098250F"/>
    <w:rsid w:val="0098260B"/>
    <w:rsid w:val="0098266F"/>
    <w:rsid w:val="00982694"/>
    <w:rsid w:val="0098276F"/>
    <w:rsid w:val="0098288A"/>
    <w:rsid w:val="0098289D"/>
    <w:rsid w:val="00982939"/>
    <w:rsid w:val="0098297E"/>
    <w:rsid w:val="00982982"/>
    <w:rsid w:val="00982998"/>
    <w:rsid w:val="009829B5"/>
    <w:rsid w:val="00982AA6"/>
    <w:rsid w:val="00982B80"/>
    <w:rsid w:val="00982C84"/>
    <w:rsid w:val="00982CB0"/>
    <w:rsid w:val="00982D6A"/>
    <w:rsid w:val="00982D76"/>
    <w:rsid w:val="00982DAF"/>
    <w:rsid w:val="00982DB3"/>
    <w:rsid w:val="00982E51"/>
    <w:rsid w:val="00982FB3"/>
    <w:rsid w:val="00983039"/>
    <w:rsid w:val="009830A2"/>
    <w:rsid w:val="009830E8"/>
    <w:rsid w:val="0098313A"/>
    <w:rsid w:val="0098313C"/>
    <w:rsid w:val="009831C3"/>
    <w:rsid w:val="00983216"/>
    <w:rsid w:val="0098326D"/>
    <w:rsid w:val="00983335"/>
    <w:rsid w:val="00983397"/>
    <w:rsid w:val="009833C9"/>
    <w:rsid w:val="00983511"/>
    <w:rsid w:val="00983563"/>
    <w:rsid w:val="0098359A"/>
    <w:rsid w:val="009835FC"/>
    <w:rsid w:val="0098360F"/>
    <w:rsid w:val="00983655"/>
    <w:rsid w:val="00983664"/>
    <w:rsid w:val="009836A6"/>
    <w:rsid w:val="009837BF"/>
    <w:rsid w:val="00983839"/>
    <w:rsid w:val="00983970"/>
    <w:rsid w:val="00983A1C"/>
    <w:rsid w:val="00983A4B"/>
    <w:rsid w:val="00983AC3"/>
    <w:rsid w:val="00983B0D"/>
    <w:rsid w:val="00983BD4"/>
    <w:rsid w:val="00983C4D"/>
    <w:rsid w:val="00983CBB"/>
    <w:rsid w:val="00983DAD"/>
    <w:rsid w:val="00983DCC"/>
    <w:rsid w:val="00983DFD"/>
    <w:rsid w:val="00983E29"/>
    <w:rsid w:val="00983E43"/>
    <w:rsid w:val="00983E7A"/>
    <w:rsid w:val="00983EDC"/>
    <w:rsid w:val="00983FAD"/>
    <w:rsid w:val="00983FC9"/>
    <w:rsid w:val="0098400E"/>
    <w:rsid w:val="00984024"/>
    <w:rsid w:val="0098405F"/>
    <w:rsid w:val="009841EA"/>
    <w:rsid w:val="00984241"/>
    <w:rsid w:val="00984363"/>
    <w:rsid w:val="009843EB"/>
    <w:rsid w:val="0098448A"/>
    <w:rsid w:val="009844A7"/>
    <w:rsid w:val="009844E1"/>
    <w:rsid w:val="00984505"/>
    <w:rsid w:val="009845B6"/>
    <w:rsid w:val="00984649"/>
    <w:rsid w:val="009846D0"/>
    <w:rsid w:val="0098471D"/>
    <w:rsid w:val="00984781"/>
    <w:rsid w:val="00984834"/>
    <w:rsid w:val="00984890"/>
    <w:rsid w:val="009848B0"/>
    <w:rsid w:val="0098495D"/>
    <w:rsid w:val="00984A79"/>
    <w:rsid w:val="00984A9E"/>
    <w:rsid w:val="00984B31"/>
    <w:rsid w:val="00984B95"/>
    <w:rsid w:val="00984BDD"/>
    <w:rsid w:val="00984D62"/>
    <w:rsid w:val="00984E78"/>
    <w:rsid w:val="00984E8F"/>
    <w:rsid w:val="00984EB3"/>
    <w:rsid w:val="00984FCD"/>
    <w:rsid w:val="009850B9"/>
    <w:rsid w:val="0098512F"/>
    <w:rsid w:val="00985140"/>
    <w:rsid w:val="009851CC"/>
    <w:rsid w:val="009851DC"/>
    <w:rsid w:val="0098520C"/>
    <w:rsid w:val="0098520F"/>
    <w:rsid w:val="0098522B"/>
    <w:rsid w:val="00985235"/>
    <w:rsid w:val="0098529A"/>
    <w:rsid w:val="009854E1"/>
    <w:rsid w:val="0098556E"/>
    <w:rsid w:val="0098557D"/>
    <w:rsid w:val="009855CE"/>
    <w:rsid w:val="009855F8"/>
    <w:rsid w:val="00985619"/>
    <w:rsid w:val="00985625"/>
    <w:rsid w:val="009857F6"/>
    <w:rsid w:val="0098580A"/>
    <w:rsid w:val="0098589B"/>
    <w:rsid w:val="0098591D"/>
    <w:rsid w:val="009859F2"/>
    <w:rsid w:val="00985B06"/>
    <w:rsid w:val="00985BB5"/>
    <w:rsid w:val="00985BF5"/>
    <w:rsid w:val="00985C03"/>
    <w:rsid w:val="00985C82"/>
    <w:rsid w:val="00985D20"/>
    <w:rsid w:val="00985D56"/>
    <w:rsid w:val="00985DEA"/>
    <w:rsid w:val="00985E08"/>
    <w:rsid w:val="00985E54"/>
    <w:rsid w:val="00985EE4"/>
    <w:rsid w:val="00985EEB"/>
    <w:rsid w:val="00985F7C"/>
    <w:rsid w:val="00985FF5"/>
    <w:rsid w:val="009860C6"/>
    <w:rsid w:val="0098611B"/>
    <w:rsid w:val="00986131"/>
    <w:rsid w:val="0098624A"/>
    <w:rsid w:val="00986303"/>
    <w:rsid w:val="00986319"/>
    <w:rsid w:val="0098635D"/>
    <w:rsid w:val="009863C1"/>
    <w:rsid w:val="009863FC"/>
    <w:rsid w:val="00986419"/>
    <w:rsid w:val="0098647E"/>
    <w:rsid w:val="009864AD"/>
    <w:rsid w:val="009864FD"/>
    <w:rsid w:val="0098659F"/>
    <w:rsid w:val="0098674D"/>
    <w:rsid w:val="00986811"/>
    <w:rsid w:val="009868A5"/>
    <w:rsid w:val="0098691C"/>
    <w:rsid w:val="00986A01"/>
    <w:rsid w:val="00986A92"/>
    <w:rsid w:val="00986A9A"/>
    <w:rsid w:val="00986B41"/>
    <w:rsid w:val="00986B86"/>
    <w:rsid w:val="00986C0D"/>
    <w:rsid w:val="00986CE1"/>
    <w:rsid w:val="00986CE5"/>
    <w:rsid w:val="00986CE7"/>
    <w:rsid w:val="00986D28"/>
    <w:rsid w:val="00986E18"/>
    <w:rsid w:val="00986F3F"/>
    <w:rsid w:val="00986FD5"/>
    <w:rsid w:val="00987001"/>
    <w:rsid w:val="00987187"/>
    <w:rsid w:val="009871F3"/>
    <w:rsid w:val="0098728C"/>
    <w:rsid w:val="00987324"/>
    <w:rsid w:val="009873B5"/>
    <w:rsid w:val="00987415"/>
    <w:rsid w:val="00987464"/>
    <w:rsid w:val="00987541"/>
    <w:rsid w:val="0098765B"/>
    <w:rsid w:val="00987679"/>
    <w:rsid w:val="009876CC"/>
    <w:rsid w:val="0098772F"/>
    <w:rsid w:val="0098773B"/>
    <w:rsid w:val="0098777A"/>
    <w:rsid w:val="009877B2"/>
    <w:rsid w:val="009877D2"/>
    <w:rsid w:val="0098781D"/>
    <w:rsid w:val="0098788D"/>
    <w:rsid w:val="0098789A"/>
    <w:rsid w:val="009879A7"/>
    <w:rsid w:val="00987A75"/>
    <w:rsid w:val="00987B1A"/>
    <w:rsid w:val="00987C96"/>
    <w:rsid w:val="00987CB1"/>
    <w:rsid w:val="00987D33"/>
    <w:rsid w:val="00987E09"/>
    <w:rsid w:val="00987F55"/>
    <w:rsid w:val="00990006"/>
    <w:rsid w:val="00990025"/>
    <w:rsid w:val="0099003D"/>
    <w:rsid w:val="00990088"/>
    <w:rsid w:val="00990092"/>
    <w:rsid w:val="009900D7"/>
    <w:rsid w:val="00990106"/>
    <w:rsid w:val="0099016F"/>
    <w:rsid w:val="0099019A"/>
    <w:rsid w:val="009901B9"/>
    <w:rsid w:val="009901DB"/>
    <w:rsid w:val="00990222"/>
    <w:rsid w:val="009902B3"/>
    <w:rsid w:val="009902BC"/>
    <w:rsid w:val="0099036A"/>
    <w:rsid w:val="0099038E"/>
    <w:rsid w:val="00990502"/>
    <w:rsid w:val="00990521"/>
    <w:rsid w:val="009905BD"/>
    <w:rsid w:val="00990771"/>
    <w:rsid w:val="00990777"/>
    <w:rsid w:val="00990787"/>
    <w:rsid w:val="0099082C"/>
    <w:rsid w:val="009908D2"/>
    <w:rsid w:val="00990979"/>
    <w:rsid w:val="00990A32"/>
    <w:rsid w:val="00990A3C"/>
    <w:rsid w:val="00990B59"/>
    <w:rsid w:val="00990B81"/>
    <w:rsid w:val="00990C1D"/>
    <w:rsid w:val="00990CB1"/>
    <w:rsid w:val="00990CEA"/>
    <w:rsid w:val="00990CF2"/>
    <w:rsid w:val="00990DE0"/>
    <w:rsid w:val="00990E1A"/>
    <w:rsid w:val="00990E5B"/>
    <w:rsid w:val="00990F8B"/>
    <w:rsid w:val="00991025"/>
    <w:rsid w:val="0099110B"/>
    <w:rsid w:val="00991158"/>
    <w:rsid w:val="00991188"/>
    <w:rsid w:val="00991232"/>
    <w:rsid w:val="00991252"/>
    <w:rsid w:val="00991277"/>
    <w:rsid w:val="00991290"/>
    <w:rsid w:val="00991335"/>
    <w:rsid w:val="00991355"/>
    <w:rsid w:val="00991402"/>
    <w:rsid w:val="0099153C"/>
    <w:rsid w:val="0099154C"/>
    <w:rsid w:val="00991558"/>
    <w:rsid w:val="009915A9"/>
    <w:rsid w:val="009915C7"/>
    <w:rsid w:val="009915CE"/>
    <w:rsid w:val="0099163D"/>
    <w:rsid w:val="009916CB"/>
    <w:rsid w:val="009916DB"/>
    <w:rsid w:val="009916F7"/>
    <w:rsid w:val="00991746"/>
    <w:rsid w:val="00991797"/>
    <w:rsid w:val="009917E6"/>
    <w:rsid w:val="00991877"/>
    <w:rsid w:val="009918B0"/>
    <w:rsid w:val="0099190D"/>
    <w:rsid w:val="00991948"/>
    <w:rsid w:val="009919F1"/>
    <w:rsid w:val="00991A20"/>
    <w:rsid w:val="00991A76"/>
    <w:rsid w:val="00991ADE"/>
    <w:rsid w:val="00991B01"/>
    <w:rsid w:val="00991B8C"/>
    <w:rsid w:val="00991C11"/>
    <w:rsid w:val="00991CEF"/>
    <w:rsid w:val="00991D5D"/>
    <w:rsid w:val="00991D62"/>
    <w:rsid w:val="00991DA4"/>
    <w:rsid w:val="00991DC4"/>
    <w:rsid w:val="00991ED0"/>
    <w:rsid w:val="00991F05"/>
    <w:rsid w:val="00991F37"/>
    <w:rsid w:val="00991F8E"/>
    <w:rsid w:val="00992013"/>
    <w:rsid w:val="00992036"/>
    <w:rsid w:val="0099206A"/>
    <w:rsid w:val="009920A7"/>
    <w:rsid w:val="00992103"/>
    <w:rsid w:val="00992156"/>
    <w:rsid w:val="009921F8"/>
    <w:rsid w:val="00992294"/>
    <w:rsid w:val="00992304"/>
    <w:rsid w:val="00992309"/>
    <w:rsid w:val="0099230F"/>
    <w:rsid w:val="00992353"/>
    <w:rsid w:val="00992362"/>
    <w:rsid w:val="009923B7"/>
    <w:rsid w:val="009923CC"/>
    <w:rsid w:val="009923CD"/>
    <w:rsid w:val="00992447"/>
    <w:rsid w:val="00992471"/>
    <w:rsid w:val="0099248E"/>
    <w:rsid w:val="0099249A"/>
    <w:rsid w:val="009924F0"/>
    <w:rsid w:val="009924F5"/>
    <w:rsid w:val="009925A4"/>
    <w:rsid w:val="009925FA"/>
    <w:rsid w:val="00992642"/>
    <w:rsid w:val="009926DF"/>
    <w:rsid w:val="00992714"/>
    <w:rsid w:val="00992731"/>
    <w:rsid w:val="00992750"/>
    <w:rsid w:val="00992765"/>
    <w:rsid w:val="00992769"/>
    <w:rsid w:val="00992779"/>
    <w:rsid w:val="0099277C"/>
    <w:rsid w:val="0099279F"/>
    <w:rsid w:val="009927DD"/>
    <w:rsid w:val="009927FC"/>
    <w:rsid w:val="0099286F"/>
    <w:rsid w:val="00992A63"/>
    <w:rsid w:val="00992AF1"/>
    <w:rsid w:val="00992B9A"/>
    <w:rsid w:val="00992B9C"/>
    <w:rsid w:val="00992CAD"/>
    <w:rsid w:val="00992D32"/>
    <w:rsid w:val="00992DE5"/>
    <w:rsid w:val="00992DF0"/>
    <w:rsid w:val="00992FC9"/>
    <w:rsid w:val="00992FFE"/>
    <w:rsid w:val="00993139"/>
    <w:rsid w:val="0099314D"/>
    <w:rsid w:val="0099315D"/>
    <w:rsid w:val="00993209"/>
    <w:rsid w:val="0099332E"/>
    <w:rsid w:val="0099333A"/>
    <w:rsid w:val="00993365"/>
    <w:rsid w:val="009933F3"/>
    <w:rsid w:val="00993440"/>
    <w:rsid w:val="00993495"/>
    <w:rsid w:val="00993545"/>
    <w:rsid w:val="009935BC"/>
    <w:rsid w:val="009935C0"/>
    <w:rsid w:val="009935DB"/>
    <w:rsid w:val="009935EE"/>
    <w:rsid w:val="0099369B"/>
    <w:rsid w:val="009936DB"/>
    <w:rsid w:val="0099398D"/>
    <w:rsid w:val="009939B6"/>
    <w:rsid w:val="009939D3"/>
    <w:rsid w:val="009939FD"/>
    <w:rsid w:val="00993A6E"/>
    <w:rsid w:val="00993C28"/>
    <w:rsid w:val="00993C5B"/>
    <w:rsid w:val="00993C6D"/>
    <w:rsid w:val="00993C7A"/>
    <w:rsid w:val="00993D5D"/>
    <w:rsid w:val="00993F69"/>
    <w:rsid w:val="00994010"/>
    <w:rsid w:val="0099405F"/>
    <w:rsid w:val="009940E2"/>
    <w:rsid w:val="00994178"/>
    <w:rsid w:val="009941CD"/>
    <w:rsid w:val="009941FD"/>
    <w:rsid w:val="00994275"/>
    <w:rsid w:val="00994342"/>
    <w:rsid w:val="0099442D"/>
    <w:rsid w:val="0099444D"/>
    <w:rsid w:val="00994473"/>
    <w:rsid w:val="0099448B"/>
    <w:rsid w:val="00994547"/>
    <w:rsid w:val="0099455E"/>
    <w:rsid w:val="00994671"/>
    <w:rsid w:val="00994697"/>
    <w:rsid w:val="0099474B"/>
    <w:rsid w:val="00994779"/>
    <w:rsid w:val="0099481F"/>
    <w:rsid w:val="00994836"/>
    <w:rsid w:val="0099483A"/>
    <w:rsid w:val="00994850"/>
    <w:rsid w:val="009948EB"/>
    <w:rsid w:val="0099490F"/>
    <w:rsid w:val="00994951"/>
    <w:rsid w:val="009949B4"/>
    <w:rsid w:val="00994A58"/>
    <w:rsid w:val="00994B6B"/>
    <w:rsid w:val="00994BDC"/>
    <w:rsid w:val="00994DBB"/>
    <w:rsid w:val="00994DD8"/>
    <w:rsid w:val="00994DEF"/>
    <w:rsid w:val="00994E55"/>
    <w:rsid w:val="0099503A"/>
    <w:rsid w:val="00995057"/>
    <w:rsid w:val="0099508D"/>
    <w:rsid w:val="009950AC"/>
    <w:rsid w:val="009951AC"/>
    <w:rsid w:val="009951C6"/>
    <w:rsid w:val="0099521C"/>
    <w:rsid w:val="00995269"/>
    <w:rsid w:val="009952ED"/>
    <w:rsid w:val="0099535A"/>
    <w:rsid w:val="00995370"/>
    <w:rsid w:val="00995391"/>
    <w:rsid w:val="0099548B"/>
    <w:rsid w:val="00995518"/>
    <w:rsid w:val="009955CD"/>
    <w:rsid w:val="0099562D"/>
    <w:rsid w:val="00995639"/>
    <w:rsid w:val="00995642"/>
    <w:rsid w:val="0099566C"/>
    <w:rsid w:val="0099569D"/>
    <w:rsid w:val="009956C1"/>
    <w:rsid w:val="009957AF"/>
    <w:rsid w:val="009958C8"/>
    <w:rsid w:val="009958D2"/>
    <w:rsid w:val="00995A49"/>
    <w:rsid w:val="00995AB7"/>
    <w:rsid w:val="00995AED"/>
    <w:rsid w:val="00995B59"/>
    <w:rsid w:val="00995BD6"/>
    <w:rsid w:val="00995C31"/>
    <w:rsid w:val="00995C5C"/>
    <w:rsid w:val="00995D45"/>
    <w:rsid w:val="00995E3D"/>
    <w:rsid w:val="00995EA2"/>
    <w:rsid w:val="00995FEA"/>
    <w:rsid w:val="00996006"/>
    <w:rsid w:val="009960C5"/>
    <w:rsid w:val="0099618A"/>
    <w:rsid w:val="009961C6"/>
    <w:rsid w:val="009961EE"/>
    <w:rsid w:val="00996215"/>
    <w:rsid w:val="00996233"/>
    <w:rsid w:val="009962AF"/>
    <w:rsid w:val="00996373"/>
    <w:rsid w:val="009963EE"/>
    <w:rsid w:val="00996410"/>
    <w:rsid w:val="0099653E"/>
    <w:rsid w:val="009965EF"/>
    <w:rsid w:val="009966D5"/>
    <w:rsid w:val="00996777"/>
    <w:rsid w:val="009967E6"/>
    <w:rsid w:val="00996824"/>
    <w:rsid w:val="009968A5"/>
    <w:rsid w:val="009968AB"/>
    <w:rsid w:val="009968BE"/>
    <w:rsid w:val="0099696E"/>
    <w:rsid w:val="00996A7F"/>
    <w:rsid w:val="00996AAF"/>
    <w:rsid w:val="00996B22"/>
    <w:rsid w:val="00996B9C"/>
    <w:rsid w:val="00996E68"/>
    <w:rsid w:val="0099707E"/>
    <w:rsid w:val="009970B6"/>
    <w:rsid w:val="0099727F"/>
    <w:rsid w:val="009972F0"/>
    <w:rsid w:val="009972F9"/>
    <w:rsid w:val="00997401"/>
    <w:rsid w:val="0099743C"/>
    <w:rsid w:val="00997447"/>
    <w:rsid w:val="0099754C"/>
    <w:rsid w:val="00997563"/>
    <w:rsid w:val="00997570"/>
    <w:rsid w:val="009975BD"/>
    <w:rsid w:val="00997609"/>
    <w:rsid w:val="0099760C"/>
    <w:rsid w:val="00997686"/>
    <w:rsid w:val="00997689"/>
    <w:rsid w:val="0099769A"/>
    <w:rsid w:val="0099775F"/>
    <w:rsid w:val="009978F5"/>
    <w:rsid w:val="0099792B"/>
    <w:rsid w:val="00997956"/>
    <w:rsid w:val="00997957"/>
    <w:rsid w:val="0099796E"/>
    <w:rsid w:val="00997992"/>
    <w:rsid w:val="00997A24"/>
    <w:rsid w:val="00997A3F"/>
    <w:rsid w:val="00997C72"/>
    <w:rsid w:val="00997D05"/>
    <w:rsid w:val="00997E27"/>
    <w:rsid w:val="00997E4A"/>
    <w:rsid w:val="00997E50"/>
    <w:rsid w:val="00997E9F"/>
    <w:rsid w:val="00997EAE"/>
    <w:rsid w:val="00997EF3"/>
    <w:rsid w:val="00997F37"/>
    <w:rsid w:val="00997FFD"/>
    <w:rsid w:val="009A0012"/>
    <w:rsid w:val="009A0042"/>
    <w:rsid w:val="009A0228"/>
    <w:rsid w:val="009A040B"/>
    <w:rsid w:val="009A041E"/>
    <w:rsid w:val="009A04A7"/>
    <w:rsid w:val="009A04CC"/>
    <w:rsid w:val="009A05E3"/>
    <w:rsid w:val="009A0686"/>
    <w:rsid w:val="009A06AA"/>
    <w:rsid w:val="009A07D0"/>
    <w:rsid w:val="009A08A3"/>
    <w:rsid w:val="009A08A7"/>
    <w:rsid w:val="009A08C5"/>
    <w:rsid w:val="009A09F2"/>
    <w:rsid w:val="009A0B0B"/>
    <w:rsid w:val="009A0BEF"/>
    <w:rsid w:val="009A0C37"/>
    <w:rsid w:val="009A0C87"/>
    <w:rsid w:val="009A0D7F"/>
    <w:rsid w:val="009A0DAB"/>
    <w:rsid w:val="009A0EED"/>
    <w:rsid w:val="009A0EF4"/>
    <w:rsid w:val="009A1044"/>
    <w:rsid w:val="009A10BB"/>
    <w:rsid w:val="009A11DD"/>
    <w:rsid w:val="009A12CA"/>
    <w:rsid w:val="009A12EF"/>
    <w:rsid w:val="009A1308"/>
    <w:rsid w:val="009A1313"/>
    <w:rsid w:val="009A1379"/>
    <w:rsid w:val="009A1381"/>
    <w:rsid w:val="009A14BC"/>
    <w:rsid w:val="009A1576"/>
    <w:rsid w:val="009A159B"/>
    <w:rsid w:val="009A15D2"/>
    <w:rsid w:val="009A15F7"/>
    <w:rsid w:val="009A15FC"/>
    <w:rsid w:val="009A165E"/>
    <w:rsid w:val="009A16AA"/>
    <w:rsid w:val="009A16DF"/>
    <w:rsid w:val="009A171D"/>
    <w:rsid w:val="009A17C8"/>
    <w:rsid w:val="009A191B"/>
    <w:rsid w:val="009A1973"/>
    <w:rsid w:val="009A1A0B"/>
    <w:rsid w:val="009A1A2B"/>
    <w:rsid w:val="009A1A70"/>
    <w:rsid w:val="009A1A93"/>
    <w:rsid w:val="009A1B06"/>
    <w:rsid w:val="009A1B27"/>
    <w:rsid w:val="009A1C27"/>
    <w:rsid w:val="009A1C50"/>
    <w:rsid w:val="009A1C57"/>
    <w:rsid w:val="009A1CF5"/>
    <w:rsid w:val="009A1EFA"/>
    <w:rsid w:val="009A1F13"/>
    <w:rsid w:val="009A1F6A"/>
    <w:rsid w:val="009A1F7D"/>
    <w:rsid w:val="009A1FB4"/>
    <w:rsid w:val="009A203F"/>
    <w:rsid w:val="009A2095"/>
    <w:rsid w:val="009A2097"/>
    <w:rsid w:val="009A2180"/>
    <w:rsid w:val="009A2213"/>
    <w:rsid w:val="009A2288"/>
    <w:rsid w:val="009A2331"/>
    <w:rsid w:val="009A236F"/>
    <w:rsid w:val="009A239B"/>
    <w:rsid w:val="009A2570"/>
    <w:rsid w:val="009A26F5"/>
    <w:rsid w:val="009A2714"/>
    <w:rsid w:val="009A277C"/>
    <w:rsid w:val="009A27EC"/>
    <w:rsid w:val="009A28B0"/>
    <w:rsid w:val="009A28DE"/>
    <w:rsid w:val="009A28FF"/>
    <w:rsid w:val="009A2920"/>
    <w:rsid w:val="009A299C"/>
    <w:rsid w:val="009A29D6"/>
    <w:rsid w:val="009A2A3B"/>
    <w:rsid w:val="009A2A5C"/>
    <w:rsid w:val="009A2AFE"/>
    <w:rsid w:val="009A2B42"/>
    <w:rsid w:val="009A2BCD"/>
    <w:rsid w:val="009A2CB4"/>
    <w:rsid w:val="009A2D9C"/>
    <w:rsid w:val="009A2DA0"/>
    <w:rsid w:val="009A2DB7"/>
    <w:rsid w:val="009A2E04"/>
    <w:rsid w:val="009A2E24"/>
    <w:rsid w:val="009A2E3D"/>
    <w:rsid w:val="009A301F"/>
    <w:rsid w:val="009A3025"/>
    <w:rsid w:val="009A3141"/>
    <w:rsid w:val="009A31E2"/>
    <w:rsid w:val="009A31F6"/>
    <w:rsid w:val="009A32A4"/>
    <w:rsid w:val="009A32E4"/>
    <w:rsid w:val="009A3319"/>
    <w:rsid w:val="009A3321"/>
    <w:rsid w:val="009A333F"/>
    <w:rsid w:val="009A3348"/>
    <w:rsid w:val="009A33AA"/>
    <w:rsid w:val="009A33C1"/>
    <w:rsid w:val="009A33C5"/>
    <w:rsid w:val="009A34A4"/>
    <w:rsid w:val="009A35B3"/>
    <w:rsid w:val="009A3628"/>
    <w:rsid w:val="009A371F"/>
    <w:rsid w:val="009A3863"/>
    <w:rsid w:val="009A3869"/>
    <w:rsid w:val="009A3887"/>
    <w:rsid w:val="009A38B4"/>
    <w:rsid w:val="009A38D1"/>
    <w:rsid w:val="009A38D5"/>
    <w:rsid w:val="009A38EA"/>
    <w:rsid w:val="009A38F1"/>
    <w:rsid w:val="009A395F"/>
    <w:rsid w:val="009A39E6"/>
    <w:rsid w:val="009A3ABB"/>
    <w:rsid w:val="009A3BF7"/>
    <w:rsid w:val="009A3C18"/>
    <w:rsid w:val="009A3C37"/>
    <w:rsid w:val="009A3C8F"/>
    <w:rsid w:val="009A3D3D"/>
    <w:rsid w:val="009A3DB4"/>
    <w:rsid w:val="009A3E0C"/>
    <w:rsid w:val="009A3EE0"/>
    <w:rsid w:val="009A3EEA"/>
    <w:rsid w:val="009A3F15"/>
    <w:rsid w:val="009A3F5D"/>
    <w:rsid w:val="009A3FF8"/>
    <w:rsid w:val="009A3FFD"/>
    <w:rsid w:val="009A410D"/>
    <w:rsid w:val="009A4219"/>
    <w:rsid w:val="009A42BA"/>
    <w:rsid w:val="009A42DB"/>
    <w:rsid w:val="009A42E9"/>
    <w:rsid w:val="009A42EF"/>
    <w:rsid w:val="009A4475"/>
    <w:rsid w:val="009A44E5"/>
    <w:rsid w:val="009A45C1"/>
    <w:rsid w:val="009A4659"/>
    <w:rsid w:val="009A46A1"/>
    <w:rsid w:val="009A47C8"/>
    <w:rsid w:val="009A487C"/>
    <w:rsid w:val="009A487F"/>
    <w:rsid w:val="009A49BC"/>
    <w:rsid w:val="009A49F6"/>
    <w:rsid w:val="009A4A3C"/>
    <w:rsid w:val="009A4A97"/>
    <w:rsid w:val="009A4AC5"/>
    <w:rsid w:val="009A4AFB"/>
    <w:rsid w:val="009A4BD0"/>
    <w:rsid w:val="009A4BDC"/>
    <w:rsid w:val="009A4D19"/>
    <w:rsid w:val="009A4D41"/>
    <w:rsid w:val="009A4EC0"/>
    <w:rsid w:val="009A4F52"/>
    <w:rsid w:val="009A4FA2"/>
    <w:rsid w:val="009A4FB2"/>
    <w:rsid w:val="009A5023"/>
    <w:rsid w:val="009A517E"/>
    <w:rsid w:val="009A51B2"/>
    <w:rsid w:val="009A51F5"/>
    <w:rsid w:val="009A524F"/>
    <w:rsid w:val="009A525C"/>
    <w:rsid w:val="009A5321"/>
    <w:rsid w:val="009A53F2"/>
    <w:rsid w:val="009A53F5"/>
    <w:rsid w:val="009A5471"/>
    <w:rsid w:val="009A547E"/>
    <w:rsid w:val="009A548B"/>
    <w:rsid w:val="009A54DB"/>
    <w:rsid w:val="009A5542"/>
    <w:rsid w:val="009A5551"/>
    <w:rsid w:val="009A5589"/>
    <w:rsid w:val="009A5685"/>
    <w:rsid w:val="009A56FF"/>
    <w:rsid w:val="009A5764"/>
    <w:rsid w:val="009A57DC"/>
    <w:rsid w:val="009A584F"/>
    <w:rsid w:val="009A5882"/>
    <w:rsid w:val="009A58B8"/>
    <w:rsid w:val="009A5934"/>
    <w:rsid w:val="009A597A"/>
    <w:rsid w:val="009A5BFB"/>
    <w:rsid w:val="009A5C07"/>
    <w:rsid w:val="009A5CF1"/>
    <w:rsid w:val="009A5D6D"/>
    <w:rsid w:val="009A5DB6"/>
    <w:rsid w:val="009A5E3C"/>
    <w:rsid w:val="009A5E6C"/>
    <w:rsid w:val="009A5F5F"/>
    <w:rsid w:val="009A5FA8"/>
    <w:rsid w:val="009A5FDC"/>
    <w:rsid w:val="009A5FEF"/>
    <w:rsid w:val="009A5FFC"/>
    <w:rsid w:val="009A6045"/>
    <w:rsid w:val="009A604B"/>
    <w:rsid w:val="009A6077"/>
    <w:rsid w:val="009A6117"/>
    <w:rsid w:val="009A6138"/>
    <w:rsid w:val="009A6139"/>
    <w:rsid w:val="009A6167"/>
    <w:rsid w:val="009A616B"/>
    <w:rsid w:val="009A616F"/>
    <w:rsid w:val="009A61A5"/>
    <w:rsid w:val="009A6283"/>
    <w:rsid w:val="009A629E"/>
    <w:rsid w:val="009A630D"/>
    <w:rsid w:val="009A637A"/>
    <w:rsid w:val="009A63BB"/>
    <w:rsid w:val="009A64B0"/>
    <w:rsid w:val="009A64C9"/>
    <w:rsid w:val="009A6569"/>
    <w:rsid w:val="009A658F"/>
    <w:rsid w:val="009A65CD"/>
    <w:rsid w:val="009A66D2"/>
    <w:rsid w:val="009A672F"/>
    <w:rsid w:val="009A679D"/>
    <w:rsid w:val="009A679F"/>
    <w:rsid w:val="009A6801"/>
    <w:rsid w:val="009A683B"/>
    <w:rsid w:val="009A6876"/>
    <w:rsid w:val="009A68C3"/>
    <w:rsid w:val="009A68F9"/>
    <w:rsid w:val="009A6950"/>
    <w:rsid w:val="009A696B"/>
    <w:rsid w:val="009A698B"/>
    <w:rsid w:val="009A69BF"/>
    <w:rsid w:val="009A6A7A"/>
    <w:rsid w:val="009A6B8C"/>
    <w:rsid w:val="009A6BA8"/>
    <w:rsid w:val="009A6C03"/>
    <w:rsid w:val="009A6C27"/>
    <w:rsid w:val="009A6C71"/>
    <w:rsid w:val="009A6CBB"/>
    <w:rsid w:val="009A6CD4"/>
    <w:rsid w:val="009A6D3D"/>
    <w:rsid w:val="009A6D8C"/>
    <w:rsid w:val="009A6E04"/>
    <w:rsid w:val="009A6F09"/>
    <w:rsid w:val="009A6F88"/>
    <w:rsid w:val="009A6FE0"/>
    <w:rsid w:val="009A7003"/>
    <w:rsid w:val="009A7022"/>
    <w:rsid w:val="009A702B"/>
    <w:rsid w:val="009A703C"/>
    <w:rsid w:val="009A7060"/>
    <w:rsid w:val="009A70CE"/>
    <w:rsid w:val="009A7135"/>
    <w:rsid w:val="009A7262"/>
    <w:rsid w:val="009A727F"/>
    <w:rsid w:val="009A735C"/>
    <w:rsid w:val="009A73A0"/>
    <w:rsid w:val="009A741C"/>
    <w:rsid w:val="009A7474"/>
    <w:rsid w:val="009A74AC"/>
    <w:rsid w:val="009A74FC"/>
    <w:rsid w:val="009A7661"/>
    <w:rsid w:val="009A7730"/>
    <w:rsid w:val="009A774D"/>
    <w:rsid w:val="009A77A3"/>
    <w:rsid w:val="009A77A7"/>
    <w:rsid w:val="009A7902"/>
    <w:rsid w:val="009A793B"/>
    <w:rsid w:val="009A79A0"/>
    <w:rsid w:val="009A7B5F"/>
    <w:rsid w:val="009A7B92"/>
    <w:rsid w:val="009A7BF1"/>
    <w:rsid w:val="009A7BFF"/>
    <w:rsid w:val="009A7C13"/>
    <w:rsid w:val="009A7C70"/>
    <w:rsid w:val="009A7DA3"/>
    <w:rsid w:val="009A7DB0"/>
    <w:rsid w:val="009A7DCC"/>
    <w:rsid w:val="009A7F17"/>
    <w:rsid w:val="009B0273"/>
    <w:rsid w:val="009B0277"/>
    <w:rsid w:val="009B02F2"/>
    <w:rsid w:val="009B0352"/>
    <w:rsid w:val="009B0392"/>
    <w:rsid w:val="009B0539"/>
    <w:rsid w:val="009B053A"/>
    <w:rsid w:val="009B05DA"/>
    <w:rsid w:val="009B062B"/>
    <w:rsid w:val="009B0740"/>
    <w:rsid w:val="009B0783"/>
    <w:rsid w:val="009B0805"/>
    <w:rsid w:val="009B0819"/>
    <w:rsid w:val="009B081B"/>
    <w:rsid w:val="009B081F"/>
    <w:rsid w:val="009B0889"/>
    <w:rsid w:val="009B088F"/>
    <w:rsid w:val="009B0981"/>
    <w:rsid w:val="009B0AB4"/>
    <w:rsid w:val="009B0BF5"/>
    <w:rsid w:val="009B0CC2"/>
    <w:rsid w:val="009B0DA1"/>
    <w:rsid w:val="009B0EC5"/>
    <w:rsid w:val="009B108D"/>
    <w:rsid w:val="009B10A8"/>
    <w:rsid w:val="009B10F1"/>
    <w:rsid w:val="009B114B"/>
    <w:rsid w:val="009B11AE"/>
    <w:rsid w:val="009B11FD"/>
    <w:rsid w:val="009B12DD"/>
    <w:rsid w:val="009B12ED"/>
    <w:rsid w:val="009B12FD"/>
    <w:rsid w:val="009B1472"/>
    <w:rsid w:val="009B14A0"/>
    <w:rsid w:val="009B156E"/>
    <w:rsid w:val="009B166D"/>
    <w:rsid w:val="009B168D"/>
    <w:rsid w:val="009B1705"/>
    <w:rsid w:val="009B1754"/>
    <w:rsid w:val="009B1788"/>
    <w:rsid w:val="009B1818"/>
    <w:rsid w:val="009B1846"/>
    <w:rsid w:val="009B1877"/>
    <w:rsid w:val="009B188D"/>
    <w:rsid w:val="009B18C8"/>
    <w:rsid w:val="009B19D8"/>
    <w:rsid w:val="009B1A2F"/>
    <w:rsid w:val="009B1AD2"/>
    <w:rsid w:val="009B1BBF"/>
    <w:rsid w:val="009B1BF7"/>
    <w:rsid w:val="009B1C00"/>
    <w:rsid w:val="009B1C12"/>
    <w:rsid w:val="009B1DF8"/>
    <w:rsid w:val="009B1E52"/>
    <w:rsid w:val="009B1F04"/>
    <w:rsid w:val="009B1F53"/>
    <w:rsid w:val="009B20C2"/>
    <w:rsid w:val="009B20F8"/>
    <w:rsid w:val="009B2100"/>
    <w:rsid w:val="009B2148"/>
    <w:rsid w:val="009B2249"/>
    <w:rsid w:val="009B22EF"/>
    <w:rsid w:val="009B235E"/>
    <w:rsid w:val="009B23F2"/>
    <w:rsid w:val="009B251C"/>
    <w:rsid w:val="009B25F5"/>
    <w:rsid w:val="009B25FF"/>
    <w:rsid w:val="009B2650"/>
    <w:rsid w:val="009B26AA"/>
    <w:rsid w:val="009B26AC"/>
    <w:rsid w:val="009B27F2"/>
    <w:rsid w:val="009B27F5"/>
    <w:rsid w:val="009B2933"/>
    <w:rsid w:val="009B29D7"/>
    <w:rsid w:val="009B29EB"/>
    <w:rsid w:val="009B2AB2"/>
    <w:rsid w:val="009B2AE2"/>
    <w:rsid w:val="009B2AFF"/>
    <w:rsid w:val="009B2C95"/>
    <w:rsid w:val="009B2C9A"/>
    <w:rsid w:val="009B2D2D"/>
    <w:rsid w:val="009B2D60"/>
    <w:rsid w:val="009B2E90"/>
    <w:rsid w:val="009B2E91"/>
    <w:rsid w:val="009B2EF5"/>
    <w:rsid w:val="009B2F23"/>
    <w:rsid w:val="009B2FC5"/>
    <w:rsid w:val="009B3039"/>
    <w:rsid w:val="009B3066"/>
    <w:rsid w:val="009B3108"/>
    <w:rsid w:val="009B315A"/>
    <w:rsid w:val="009B31B0"/>
    <w:rsid w:val="009B31B2"/>
    <w:rsid w:val="009B3205"/>
    <w:rsid w:val="009B325D"/>
    <w:rsid w:val="009B3291"/>
    <w:rsid w:val="009B3320"/>
    <w:rsid w:val="009B3338"/>
    <w:rsid w:val="009B337E"/>
    <w:rsid w:val="009B338A"/>
    <w:rsid w:val="009B346C"/>
    <w:rsid w:val="009B34B0"/>
    <w:rsid w:val="009B3527"/>
    <w:rsid w:val="009B3593"/>
    <w:rsid w:val="009B35AD"/>
    <w:rsid w:val="009B35CB"/>
    <w:rsid w:val="009B369B"/>
    <w:rsid w:val="009B36BA"/>
    <w:rsid w:val="009B36D8"/>
    <w:rsid w:val="009B36EE"/>
    <w:rsid w:val="009B36F6"/>
    <w:rsid w:val="009B3816"/>
    <w:rsid w:val="009B382B"/>
    <w:rsid w:val="009B387C"/>
    <w:rsid w:val="009B389E"/>
    <w:rsid w:val="009B38C1"/>
    <w:rsid w:val="009B38EC"/>
    <w:rsid w:val="009B38EF"/>
    <w:rsid w:val="009B38F6"/>
    <w:rsid w:val="009B395E"/>
    <w:rsid w:val="009B3B4C"/>
    <w:rsid w:val="009B3BAE"/>
    <w:rsid w:val="009B3C46"/>
    <w:rsid w:val="009B3D40"/>
    <w:rsid w:val="009B3D6F"/>
    <w:rsid w:val="009B3DD5"/>
    <w:rsid w:val="009B3DD6"/>
    <w:rsid w:val="009B3F3E"/>
    <w:rsid w:val="009B3F66"/>
    <w:rsid w:val="009B3FEA"/>
    <w:rsid w:val="009B3FFD"/>
    <w:rsid w:val="009B4047"/>
    <w:rsid w:val="009B4067"/>
    <w:rsid w:val="009B411B"/>
    <w:rsid w:val="009B4127"/>
    <w:rsid w:val="009B412A"/>
    <w:rsid w:val="009B4167"/>
    <w:rsid w:val="009B4176"/>
    <w:rsid w:val="009B417D"/>
    <w:rsid w:val="009B4265"/>
    <w:rsid w:val="009B4306"/>
    <w:rsid w:val="009B436E"/>
    <w:rsid w:val="009B43A6"/>
    <w:rsid w:val="009B4420"/>
    <w:rsid w:val="009B4448"/>
    <w:rsid w:val="009B44FE"/>
    <w:rsid w:val="009B457C"/>
    <w:rsid w:val="009B458E"/>
    <w:rsid w:val="009B46AD"/>
    <w:rsid w:val="009B46CF"/>
    <w:rsid w:val="009B4776"/>
    <w:rsid w:val="009B484B"/>
    <w:rsid w:val="009B499F"/>
    <w:rsid w:val="009B49E0"/>
    <w:rsid w:val="009B4C61"/>
    <w:rsid w:val="009B4C6B"/>
    <w:rsid w:val="009B4DF4"/>
    <w:rsid w:val="009B4E90"/>
    <w:rsid w:val="009B4EA2"/>
    <w:rsid w:val="009B4EAD"/>
    <w:rsid w:val="009B4EE7"/>
    <w:rsid w:val="009B5023"/>
    <w:rsid w:val="009B51B7"/>
    <w:rsid w:val="009B5259"/>
    <w:rsid w:val="009B5298"/>
    <w:rsid w:val="009B52E7"/>
    <w:rsid w:val="009B55B9"/>
    <w:rsid w:val="009B56AC"/>
    <w:rsid w:val="009B56D8"/>
    <w:rsid w:val="009B56DA"/>
    <w:rsid w:val="009B56DE"/>
    <w:rsid w:val="009B5802"/>
    <w:rsid w:val="009B5839"/>
    <w:rsid w:val="009B59AF"/>
    <w:rsid w:val="009B5A61"/>
    <w:rsid w:val="009B5AE8"/>
    <w:rsid w:val="009B5B2B"/>
    <w:rsid w:val="009B5B39"/>
    <w:rsid w:val="009B5B3B"/>
    <w:rsid w:val="009B5BD4"/>
    <w:rsid w:val="009B5C56"/>
    <w:rsid w:val="009B5CCB"/>
    <w:rsid w:val="009B5D21"/>
    <w:rsid w:val="009B5D32"/>
    <w:rsid w:val="009B5DA5"/>
    <w:rsid w:val="009B5E31"/>
    <w:rsid w:val="009B5E78"/>
    <w:rsid w:val="009B5EC8"/>
    <w:rsid w:val="009B5F4C"/>
    <w:rsid w:val="009B5F57"/>
    <w:rsid w:val="009B5FC8"/>
    <w:rsid w:val="009B601E"/>
    <w:rsid w:val="009B6036"/>
    <w:rsid w:val="009B603F"/>
    <w:rsid w:val="009B606C"/>
    <w:rsid w:val="009B6106"/>
    <w:rsid w:val="009B6113"/>
    <w:rsid w:val="009B615A"/>
    <w:rsid w:val="009B61C3"/>
    <w:rsid w:val="009B61D6"/>
    <w:rsid w:val="009B6200"/>
    <w:rsid w:val="009B62F9"/>
    <w:rsid w:val="009B62FF"/>
    <w:rsid w:val="009B631A"/>
    <w:rsid w:val="009B6536"/>
    <w:rsid w:val="009B659F"/>
    <w:rsid w:val="009B6673"/>
    <w:rsid w:val="009B66B8"/>
    <w:rsid w:val="009B66EA"/>
    <w:rsid w:val="009B66EF"/>
    <w:rsid w:val="009B6928"/>
    <w:rsid w:val="009B69BB"/>
    <w:rsid w:val="009B6AAD"/>
    <w:rsid w:val="009B6B02"/>
    <w:rsid w:val="009B6BF6"/>
    <w:rsid w:val="009B6C05"/>
    <w:rsid w:val="009B6D11"/>
    <w:rsid w:val="009B6DE1"/>
    <w:rsid w:val="009B6E86"/>
    <w:rsid w:val="009B6E88"/>
    <w:rsid w:val="009B6EC2"/>
    <w:rsid w:val="009B6FFB"/>
    <w:rsid w:val="009B71DC"/>
    <w:rsid w:val="009B735A"/>
    <w:rsid w:val="009B741B"/>
    <w:rsid w:val="009B750F"/>
    <w:rsid w:val="009B7602"/>
    <w:rsid w:val="009B763E"/>
    <w:rsid w:val="009B7646"/>
    <w:rsid w:val="009B76C5"/>
    <w:rsid w:val="009B76E5"/>
    <w:rsid w:val="009B7739"/>
    <w:rsid w:val="009B77BF"/>
    <w:rsid w:val="009B77CB"/>
    <w:rsid w:val="009B7834"/>
    <w:rsid w:val="009B78E0"/>
    <w:rsid w:val="009B78E4"/>
    <w:rsid w:val="009B798E"/>
    <w:rsid w:val="009B79D2"/>
    <w:rsid w:val="009B79D7"/>
    <w:rsid w:val="009B7A90"/>
    <w:rsid w:val="009B7B0A"/>
    <w:rsid w:val="009B7B4D"/>
    <w:rsid w:val="009B7BD4"/>
    <w:rsid w:val="009B7DE0"/>
    <w:rsid w:val="009B7EF3"/>
    <w:rsid w:val="009B7F3E"/>
    <w:rsid w:val="009B7F40"/>
    <w:rsid w:val="009B7F60"/>
    <w:rsid w:val="009B7FDB"/>
    <w:rsid w:val="009C0032"/>
    <w:rsid w:val="009C0055"/>
    <w:rsid w:val="009C01B1"/>
    <w:rsid w:val="009C0253"/>
    <w:rsid w:val="009C042F"/>
    <w:rsid w:val="009C044B"/>
    <w:rsid w:val="009C0477"/>
    <w:rsid w:val="009C0716"/>
    <w:rsid w:val="009C07CC"/>
    <w:rsid w:val="009C07FE"/>
    <w:rsid w:val="009C0826"/>
    <w:rsid w:val="009C090D"/>
    <w:rsid w:val="009C093E"/>
    <w:rsid w:val="009C0A32"/>
    <w:rsid w:val="009C0A90"/>
    <w:rsid w:val="009C0BB9"/>
    <w:rsid w:val="009C0C72"/>
    <w:rsid w:val="009C0CA4"/>
    <w:rsid w:val="009C0E0B"/>
    <w:rsid w:val="009C0E3C"/>
    <w:rsid w:val="009C0E84"/>
    <w:rsid w:val="009C0F1B"/>
    <w:rsid w:val="009C0F8C"/>
    <w:rsid w:val="009C1055"/>
    <w:rsid w:val="009C10E3"/>
    <w:rsid w:val="009C116E"/>
    <w:rsid w:val="009C1269"/>
    <w:rsid w:val="009C140F"/>
    <w:rsid w:val="009C146D"/>
    <w:rsid w:val="009C156E"/>
    <w:rsid w:val="009C1618"/>
    <w:rsid w:val="009C1632"/>
    <w:rsid w:val="009C1751"/>
    <w:rsid w:val="009C17FC"/>
    <w:rsid w:val="009C17FD"/>
    <w:rsid w:val="009C192F"/>
    <w:rsid w:val="009C1989"/>
    <w:rsid w:val="009C19BC"/>
    <w:rsid w:val="009C19C0"/>
    <w:rsid w:val="009C1ADE"/>
    <w:rsid w:val="009C1B00"/>
    <w:rsid w:val="009C1B06"/>
    <w:rsid w:val="009C1B9A"/>
    <w:rsid w:val="009C1D3C"/>
    <w:rsid w:val="009C1D3F"/>
    <w:rsid w:val="009C1DA4"/>
    <w:rsid w:val="009C1DC2"/>
    <w:rsid w:val="009C1DD9"/>
    <w:rsid w:val="009C1DE4"/>
    <w:rsid w:val="009C1E06"/>
    <w:rsid w:val="009C1E28"/>
    <w:rsid w:val="009C1E36"/>
    <w:rsid w:val="009C1E60"/>
    <w:rsid w:val="009C1E65"/>
    <w:rsid w:val="009C1F66"/>
    <w:rsid w:val="009C1FE2"/>
    <w:rsid w:val="009C209A"/>
    <w:rsid w:val="009C2112"/>
    <w:rsid w:val="009C212F"/>
    <w:rsid w:val="009C2142"/>
    <w:rsid w:val="009C2222"/>
    <w:rsid w:val="009C223B"/>
    <w:rsid w:val="009C2266"/>
    <w:rsid w:val="009C2267"/>
    <w:rsid w:val="009C2268"/>
    <w:rsid w:val="009C22B3"/>
    <w:rsid w:val="009C22F6"/>
    <w:rsid w:val="009C22F7"/>
    <w:rsid w:val="009C233C"/>
    <w:rsid w:val="009C2346"/>
    <w:rsid w:val="009C23CB"/>
    <w:rsid w:val="009C23CD"/>
    <w:rsid w:val="009C2400"/>
    <w:rsid w:val="009C24DF"/>
    <w:rsid w:val="009C24EA"/>
    <w:rsid w:val="009C24EF"/>
    <w:rsid w:val="009C2565"/>
    <w:rsid w:val="009C257B"/>
    <w:rsid w:val="009C25C2"/>
    <w:rsid w:val="009C2621"/>
    <w:rsid w:val="009C272A"/>
    <w:rsid w:val="009C275B"/>
    <w:rsid w:val="009C2796"/>
    <w:rsid w:val="009C2869"/>
    <w:rsid w:val="009C28A0"/>
    <w:rsid w:val="009C28B8"/>
    <w:rsid w:val="009C298C"/>
    <w:rsid w:val="009C29B8"/>
    <w:rsid w:val="009C2A64"/>
    <w:rsid w:val="009C2A76"/>
    <w:rsid w:val="009C2A93"/>
    <w:rsid w:val="009C2B6D"/>
    <w:rsid w:val="009C2B9D"/>
    <w:rsid w:val="009C2CE8"/>
    <w:rsid w:val="009C2D0A"/>
    <w:rsid w:val="009C2D7F"/>
    <w:rsid w:val="009C2D9D"/>
    <w:rsid w:val="009C2DA8"/>
    <w:rsid w:val="009C2DC1"/>
    <w:rsid w:val="009C2E99"/>
    <w:rsid w:val="009C2EBE"/>
    <w:rsid w:val="009C2F05"/>
    <w:rsid w:val="009C2F0A"/>
    <w:rsid w:val="009C2F58"/>
    <w:rsid w:val="009C2F8C"/>
    <w:rsid w:val="009C3036"/>
    <w:rsid w:val="009C306E"/>
    <w:rsid w:val="009C31ED"/>
    <w:rsid w:val="009C3229"/>
    <w:rsid w:val="009C3231"/>
    <w:rsid w:val="009C3233"/>
    <w:rsid w:val="009C3243"/>
    <w:rsid w:val="009C32B3"/>
    <w:rsid w:val="009C3321"/>
    <w:rsid w:val="009C3390"/>
    <w:rsid w:val="009C3550"/>
    <w:rsid w:val="009C356F"/>
    <w:rsid w:val="009C367B"/>
    <w:rsid w:val="009C3784"/>
    <w:rsid w:val="009C3808"/>
    <w:rsid w:val="009C3813"/>
    <w:rsid w:val="009C3815"/>
    <w:rsid w:val="009C381D"/>
    <w:rsid w:val="009C3835"/>
    <w:rsid w:val="009C388C"/>
    <w:rsid w:val="009C38B5"/>
    <w:rsid w:val="009C38BB"/>
    <w:rsid w:val="009C38C5"/>
    <w:rsid w:val="009C38E0"/>
    <w:rsid w:val="009C390E"/>
    <w:rsid w:val="009C3932"/>
    <w:rsid w:val="009C3A0F"/>
    <w:rsid w:val="009C3A3A"/>
    <w:rsid w:val="009C3AD2"/>
    <w:rsid w:val="009C3B3E"/>
    <w:rsid w:val="009C3B80"/>
    <w:rsid w:val="009C3B8E"/>
    <w:rsid w:val="009C3BE7"/>
    <w:rsid w:val="009C3C7A"/>
    <w:rsid w:val="009C3CDE"/>
    <w:rsid w:val="009C3CF2"/>
    <w:rsid w:val="009C3DA2"/>
    <w:rsid w:val="009C3DC5"/>
    <w:rsid w:val="009C3ECF"/>
    <w:rsid w:val="009C3F42"/>
    <w:rsid w:val="009C3FD4"/>
    <w:rsid w:val="009C3FFF"/>
    <w:rsid w:val="009C4089"/>
    <w:rsid w:val="009C4093"/>
    <w:rsid w:val="009C40D5"/>
    <w:rsid w:val="009C4143"/>
    <w:rsid w:val="009C41E9"/>
    <w:rsid w:val="009C4234"/>
    <w:rsid w:val="009C4302"/>
    <w:rsid w:val="009C43A3"/>
    <w:rsid w:val="009C43D4"/>
    <w:rsid w:val="009C43E8"/>
    <w:rsid w:val="009C440D"/>
    <w:rsid w:val="009C4447"/>
    <w:rsid w:val="009C44D2"/>
    <w:rsid w:val="009C44E7"/>
    <w:rsid w:val="009C4521"/>
    <w:rsid w:val="009C457D"/>
    <w:rsid w:val="009C45A5"/>
    <w:rsid w:val="009C45AD"/>
    <w:rsid w:val="009C4614"/>
    <w:rsid w:val="009C463A"/>
    <w:rsid w:val="009C4692"/>
    <w:rsid w:val="009C46BF"/>
    <w:rsid w:val="009C46C0"/>
    <w:rsid w:val="009C47D5"/>
    <w:rsid w:val="009C4843"/>
    <w:rsid w:val="009C48A9"/>
    <w:rsid w:val="009C4960"/>
    <w:rsid w:val="009C49A9"/>
    <w:rsid w:val="009C49D1"/>
    <w:rsid w:val="009C4A05"/>
    <w:rsid w:val="009C4AE9"/>
    <w:rsid w:val="009C4BA4"/>
    <w:rsid w:val="009C4BFD"/>
    <w:rsid w:val="009C4C12"/>
    <w:rsid w:val="009C4C84"/>
    <w:rsid w:val="009C4C85"/>
    <w:rsid w:val="009C4C92"/>
    <w:rsid w:val="009C4CD1"/>
    <w:rsid w:val="009C4CE3"/>
    <w:rsid w:val="009C4E13"/>
    <w:rsid w:val="009C4E1B"/>
    <w:rsid w:val="009C4E43"/>
    <w:rsid w:val="009C4E48"/>
    <w:rsid w:val="009C4EA6"/>
    <w:rsid w:val="009C4F40"/>
    <w:rsid w:val="009C4FBE"/>
    <w:rsid w:val="009C4FD2"/>
    <w:rsid w:val="009C4FEE"/>
    <w:rsid w:val="009C50CD"/>
    <w:rsid w:val="009C517F"/>
    <w:rsid w:val="009C528F"/>
    <w:rsid w:val="009C52E2"/>
    <w:rsid w:val="009C5478"/>
    <w:rsid w:val="009C548E"/>
    <w:rsid w:val="009C54B1"/>
    <w:rsid w:val="009C5515"/>
    <w:rsid w:val="009C55A3"/>
    <w:rsid w:val="009C5602"/>
    <w:rsid w:val="009C5606"/>
    <w:rsid w:val="009C5694"/>
    <w:rsid w:val="009C56C4"/>
    <w:rsid w:val="009C57B2"/>
    <w:rsid w:val="009C5823"/>
    <w:rsid w:val="009C599A"/>
    <w:rsid w:val="009C5A7C"/>
    <w:rsid w:val="009C5AD0"/>
    <w:rsid w:val="009C5B14"/>
    <w:rsid w:val="009C5B22"/>
    <w:rsid w:val="009C5B3C"/>
    <w:rsid w:val="009C5CE5"/>
    <w:rsid w:val="009C5D45"/>
    <w:rsid w:val="009C5E3D"/>
    <w:rsid w:val="009C5E89"/>
    <w:rsid w:val="009C5EF8"/>
    <w:rsid w:val="009C5F17"/>
    <w:rsid w:val="009C5FA1"/>
    <w:rsid w:val="009C5FB2"/>
    <w:rsid w:val="009C5FEC"/>
    <w:rsid w:val="009C5FF9"/>
    <w:rsid w:val="009C6067"/>
    <w:rsid w:val="009C606D"/>
    <w:rsid w:val="009C60B1"/>
    <w:rsid w:val="009C61A9"/>
    <w:rsid w:val="009C61AC"/>
    <w:rsid w:val="009C623D"/>
    <w:rsid w:val="009C62EE"/>
    <w:rsid w:val="009C630C"/>
    <w:rsid w:val="009C63BC"/>
    <w:rsid w:val="009C64D2"/>
    <w:rsid w:val="009C64F5"/>
    <w:rsid w:val="009C6617"/>
    <w:rsid w:val="009C6651"/>
    <w:rsid w:val="009C6682"/>
    <w:rsid w:val="009C66C4"/>
    <w:rsid w:val="009C66E1"/>
    <w:rsid w:val="009C66E3"/>
    <w:rsid w:val="009C679C"/>
    <w:rsid w:val="009C67DF"/>
    <w:rsid w:val="009C6802"/>
    <w:rsid w:val="009C689E"/>
    <w:rsid w:val="009C68A2"/>
    <w:rsid w:val="009C6A9C"/>
    <w:rsid w:val="009C6AC5"/>
    <w:rsid w:val="009C6ADC"/>
    <w:rsid w:val="009C6B0F"/>
    <w:rsid w:val="009C6B4A"/>
    <w:rsid w:val="009C6B71"/>
    <w:rsid w:val="009C6B91"/>
    <w:rsid w:val="009C6C7C"/>
    <w:rsid w:val="009C6CF9"/>
    <w:rsid w:val="009C6D6E"/>
    <w:rsid w:val="009C6E37"/>
    <w:rsid w:val="009C6E86"/>
    <w:rsid w:val="009C6E87"/>
    <w:rsid w:val="009C6EA2"/>
    <w:rsid w:val="009C6EC0"/>
    <w:rsid w:val="009C6F59"/>
    <w:rsid w:val="009C6F6A"/>
    <w:rsid w:val="009C6FA7"/>
    <w:rsid w:val="009C7009"/>
    <w:rsid w:val="009C7047"/>
    <w:rsid w:val="009C7101"/>
    <w:rsid w:val="009C716E"/>
    <w:rsid w:val="009C717F"/>
    <w:rsid w:val="009C71B6"/>
    <w:rsid w:val="009C7200"/>
    <w:rsid w:val="009C72B8"/>
    <w:rsid w:val="009C7302"/>
    <w:rsid w:val="009C733A"/>
    <w:rsid w:val="009C7402"/>
    <w:rsid w:val="009C7554"/>
    <w:rsid w:val="009C767C"/>
    <w:rsid w:val="009C7807"/>
    <w:rsid w:val="009C7831"/>
    <w:rsid w:val="009C7846"/>
    <w:rsid w:val="009C7853"/>
    <w:rsid w:val="009C787E"/>
    <w:rsid w:val="009C78BE"/>
    <w:rsid w:val="009C7920"/>
    <w:rsid w:val="009C7978"/>
    <w:rsid w:val="009C79ED"/>
    <w:rsid w:val="009C7A89"/>
    <w:rsid w:val="009C7B52"/>
    <w:rsid w:val="009C7BA5"/>
    <w:rsid w:val="009C7BC9"/>
    <w:rsid w:val="009C7BF1"/>
    <w:rsid w:val="009C7BF2"/>
    <w:rsid w:val="009C7BFE"/>
    <w:rsid w:val="009C7CEC"/>
    <w:rsid w:val="009C7D26"/>
    <w:rsid w:val="009C7D37"/>
    <w:rsid w:val="009C7D85"/>
    <w:rsid w:val="009C7DA7"/>
    <w:rsid w:val="009C7DD1"/>
    <w:rsid w:val="009C7DE9"/>
    <w:rsid w:val="009C7E14"/>
    <w:rsid w:val="009C7E1D"/>
    <w:rsid w:val="009C7E6B"/>
    <w:rsid w:val="009C7EDD"/>
    <w:rsid w:val="009C7F07"/>
    <w:rsid w:val="009C7F52"/>
    <w:rsid w:val="009D004A"/>
    <w:rsid w:val="009D00A8"/>
    <w:rsid w:val="009D00D4"/>
    <w:rsid w:val="009D0107"/>
    <w:rsid w:val="009D01C2"/>
    <w:rsid w:val="009D01CA"/>
    <w:rsid w:val="009D0251"/>
    <w:rsid w:val="009D025B"/>
    <w:rsid w:val="009D025F"/>
    <w:rsid w:val="009D027F"/>
    <w:rsid w:val="009D0287"/>
    <w:rsid w:val="009D02A8"/>
    <w:rsid w:val="009D0409"/>
    <w:rsid w:val="009D04CB"/>
    <w:rsid w:val="009D04FD"/>
    <w:rsid w:val="009D0553"/>
    <w:rsid w:val="009D0580"/>
    <w:rsid w:val="009D05DE"/>
    <w:rsid w:val="009D063E"/>
    <w:rsid w:val="009D06B2"/>
    <w:rsid w:val="009D0791"/>
    <w:rsid w:val="009D0800"/>
    <w:rsid w:val="009D0810"/>
    <w:rsid w:val="009D0855"/>
    <w:rsid w:val="009D08AA"/>
    <w:rsid w:val="009D0A82"/>
    <w:rsid w:val="009D0B03"/>
    <w:rsid w:val="009D0B0F"/>
    <w:rsid w:val="009D0B7B"/>
    <w:rsid w:val="009D0BB2"/>
    <w:rsid w:val="009D0BF6"/>
    <w:rsid w:val="009D0CBD"/>
    <w:rsid w:val="009D0E76"/>
    <w:rsid w:val="009D0E9F"/>
    <w:rsid w:val="009D0ED6"/>
    <w:rsid w:val="009D0F23"/>
    <w:rsid w:val="009D0F36"/>
    <w:rsid w:val="009D0FAD"/>
    <w:rsid w:val="009D0FD7"/>
    <w:rsid w:val="009D102B"/>
    <w:rsid w:val="009D1095"/>
    <w:rsid w:val="009D1139"/>
    <w:rsid w:val="009D11B5"/>
    <w:rsid w:val="009D11CB"/>
    <w:rsid w:val="009D11EF"/>
    <w:rsid w:val="009D14BD"/>
    <w:rsid w:val="009D1572"/>
    <w:rsid w:val="009D1583"/>
    <w:rsid w:val="009D15CF"/>
    <w:rsid w:val="009D1694"/>
    <w:rsid w:val="009D173F"/>
    <w:rsid w:val="009D1744"/>
    <w:rsid w:val="009D1771"/>
    <w:rsid w:val="009D17FB"/>
    <w:rsid w:val="009D1830"/>
    <w:rsid w:val="009D1882"/>
    <w:rsid w:val="009D18C0"/>
    <w:rsid w:val="009D1953"/>
    <w:rsid w:val="009D196D"/>
    <w:rsid w:val="009D19DC"/>
    <w:rsid w:val="009D1A4D"/>
    <w:rsid w:val="009D1AB2"/>
    <w:rsid w:val="009D1B0A"/>
    <w:rsid w:val="009D1B14"/>
    <w:rsid w:val="009D1B68"/>
    <w:rsid w:val="009D1BB4"/>
    <w:rsid w:val="009D1BDC"/>
    <w:rsid w:val="009D1C6D"/>
    <w:rsid w:val="009D1D0D"/>
    <w:rsid w:val="009D1D3F"/>
    <w:rsid w:val="009D1D69"/>
    <w:rsid w:val="009D1ED5"/>
    <w:rsid w:val="009D1F0E"/>
    <w:rsid w:val="009D1F10"/>
    <w:rsid w:val="009D1F6C"/>
    <w:rsid w:val="009D1F8A"/>
    <w:rsid w:val="009D1FB2"/>
    <w:rsid w:val="009D206D"/>
    <w:rsid w:val="009D20EB"/>
    <w:rsid w:val="009D2167"/>
    <w:rsid w:val="009D2228"/>
    <w:rsid w:val="009D2245"/>
    <w:rsid w:val="009D229C"/>
    <w:rsid w:val="009D22A6"/>
    <w:rsid w:val="009D2362"/>
    <w:rsid w:val="009D238A"/>
    <w:rsid w:val="009D2416"/>
    <w:rsid w:val="009D2491"/>
    <w:rsid w:val="009D26A9"/>
    <w:rsid w:val="009D26C9"/>
    <w:rsid w:val="009D26F4"/>
    <w:rsid w:val="009D2741"/>
    <w:rsid w:val="009D2756"/>
    <w:rsid w:val="009D27B0"/>
    <w:rsid w:val="009D27F7"/>
    <w:rsid w:val="009D29EB"/>
    <w:rsid w:val="009D2A19"/>
    <w:rsid w:val="009D2A1F"/>
    <w:rsid w:val="009D2ABD"/>
    <w:rsid w:val="009D2B5A"/>
    <w:rsid w:val="009D2B97"/>
    <w:rsid w:val="009D2BA6"/>
    <w:rsid w:val="009D2BBA"/>
    <w:rsid w:val="009D2BC6"/>
    <w:rsid w:val="009D2C5B"/>
    <w:rsid w:val="009D2C84"/>
    <w:rsid w:val="009D2CC3"/>
    <w:rsid w:val="009D2CFF"/>
    <w:rsid w:val="009D2E49"/>
    <w:rsid w:val="009D2E51"/>
    <w:rsid w:val="009D2E63"/>
    <w:rsid w:val="009D2E7D"/>
    <w:rsid w:val="009D3076"/>
    <w:rsid w:val="009D3123"/>
    <w:rsid w:val="009D312B"/>
    <w:rsid w:val="009D31CC"/>
    <w:rsid w:val="009D329E"/>
    <w:rsid w:val="009D3307"/>
    <w:rsid w:val="009D3422"/>
    <w:rsid w:val="009D343D"/>
    <w:rsid w:val="009D3450"/>
    <w:rsid w:val="009D346C"/>
    <w:rsid w:val="009D3491"/>
    <w:rsid w:val="009D3494"/>
    <w:rsid w:val="009D3503"/>
    <w:rsid w:val="009D354A"/>
    <w:rsid w:val="009D3625"/>
    <w:rsid w:val="009D3626"/>
    <w:rsid w:val="009D364B"/>
    <w:rsid w:val="009D3652"/>
    <w:rsid w:val="009D3663"/>
    <w:rsid w:val="009D3669"/>
    <w:rsid w:val="009D36BC"/>
    <w:rsid w:val="009D38C3"/>
    <w:rsid w:val="009D3919"/>
    <w:rsid w:val="009D39A3"/>
    <w:rsid w:val="009D39F6"/>
    <w:rsid w:val="009D3A51"/>
    <w:rsid w:val="009D3AEE"/>
    <w:rsid w:val="009D3AFA"/>
    <w:rsid w:val="009D3B0D"/>
    <w:rsid w:val="009D3B3B"/>
    <w:rsid w:val="009D3BE3"/>
    <w:rsid w:val="009D3C3C"/>
    <w:rsid w:val="009D3C83"/>
    <w:rsid w:val="009D3C8B"/>
    <w:rsid w:val="009D3CCA"/>
    <w:rsid w:val="009D3DAC"/>
    <w:rsid w:val="009D3DEC"/>
    <w:rsid w:val="009D3E1B"/>
    <w:rsid w:val="009D3E30"/>
    <w:rsid w:val="009D3E42"/>
    <w:rsid w:val="009D3F66"/>
    <w:rsid w:val="009D3F96"/>
    <w:rsid w:val="009D401F"/>
    <w:rsid w:val="009D403E"/>
    <w:rsid w:val="009D40EC"/>
    <w:rsid w:val="009D4108"/>
    <w:rsid w:val="009D4252"/>
    <w:rsid w:val="009D42C1"/>
    <w:rsid w:val="009D42D3"/>
    <w:rsid w:val="009D4343"/>
    <w:rsid w:val="009D4458"/>
    <w:rsid w:val="009D44DE"/>
    <w:rsid w:val="009D44E7"/>
    <w:rsid w:val="009D4552"/>
    <w:rsid w:val="009D4627"/>
    <w:rsid w:val="009D472C"/>
    <w:rsid w:val="009D47E5"/>
    <w:rsid w:val="009D491D"/>
    <w:rsid w:val="009D492A"/>
    <w:rsid w:val="009D496F"/>
    <w:rsid w:val="009D4985"/>
    <w:rsid w:val="009D49CE"/>
    <w:rsid w:val="009D4B01"/>
    <w:rsid w:val="009D4BF8"/>
    <w:rsid w:val="009D4C53"/>
    <w:rsid w:val="009D4F30"/>
    <w:rsid w:val="009D4F6B"/>
    <w:rsid w:val="009D4FB2"/>
    <w:rsid w:val="009D5049"/>
    <w:rsid w:val="009D508A"/>
    <w:rsid w:val="009D5107"/>
    <w:rsid w:val="009D5208"/>
    <w:rsid w:val="009D5265"/>
    <w:rsid w:val="009D5289"/>
    <w:rsid w:val="009D538A"/>
    <w:rsid w:val="009D53BF"/>
    <w:rsid w:val="009D53E3"/>
    <w:rsid w:val="009D540D"/>
    <w:rsid w:val="009D5437"/>
    <w:rsid w:val="009D544A"/>
    <w:rsid w:val="009D5568"/>
    <w:rsid w:val="009D557C"/>
    <w:rsid w:val="009D55A9"/>
    <w:rsid w:val="009D564E"/>
    <w:rsid w:val="009D56D1"/>
    <w:rsid w:val="009D56F6"/>
    <w:rsid w:val="009D5754"/>
    <w:rsid w:val="009D5802"/>
    <w:rsid w:val="009D58C3"/>
    <w:rsid w:val="009D58FA"/>
    <w:rsid w:val="009D593D"/>
    <w:rsid w:val="009D594F"/>
    <w:rsid w:val="009D59F1"/>
    <w:rsid w:val="009D5A70"/>
    <w:rsid w:val="009D5A7F"/>
    <w:rsid w:val="009D5B27"/>
    <w:rsid w:val="009D5B77"/>
    <w:rsid w:val="009D5C1A"/>
    <w:rsid w:val="009D5D72"/>
    <w:rsid w:val="009D5DB7"/>
    <w:rsid w:val="009D5E1B"/>
    <w:rsid w:val="009D5E7A"/>
    <w:rsid w:val="009D5F5E"/>
    <w:rsid w:val="009D601C"/>
    <w:rsid w:val="009D60BD"/>
    <w:rsid w:val="009D60C6"/>
    <w:rsid w:val="009D612A"/>
    <w:rsid w:val="009D637D"/>
    <w:rsid w:val="009D63DC"/>
    <w:rsid w:val="009D63DD"/>
    <w:rsid w:val="009D63E2"/>
    <w:rsid w:val="009D64C6"/>
    <w:rsid w:val="009D65E7"/>
    <w:rsid w:val="009D66E3"/>
    <w:rsid w:val="009D66E9"/>
    <w:rsid w:val="009D67AE"/>
    <w:rsid w:val="009D67B7"/>
    <w:rsid w:val="009D67BB"/>
    <w:rsid w:val="009D6834"/>
    <w:rsid w:val="009D6838"/>
    <w:rsid w:val="009D686D"/>
    <w:rsid w:val="009D6905"/>
    <w:rsid w:val="009D693E"/>
    <w:rsid w:val="009D6993"/>
    <w:rsid w:val="009D6A24"/>
    <w:rsid w:val="009D6A8A"/>
    <w:rsid w:val="009D6A97"/>
    <w:rsid w:val="009D6AE3"/>
    <w:rsid w:val="009D6CC0"/>
    <w:rsid w:val="009D6D68"/>
    <w:rsid w:val="009D6DAC"/>
    <w:rsid w:val="009D6DCF"/>
    <w:rsid w:val="009D6DD1"/>
    <w:rsid w:val="009D6DF3"/>
    <w:rsid w:val="009D6E5E"/>
    <w:rsid w:val="009D6F0E"/>
    <w:rsid w:val="009D6F24"/>
    <w:rsid w:val="009D6F37"/>
    <w:rsid w:val="009D7009"/>
    <w:rsid w:val="009D7040"/>
    <w:rsid w:val="009D707D"/>
    <w:rsid w:val="009D709F"/>
    <w:rsid w:val="009D7117"/>
    <w:rsid w:val="009D7193"/>
    <w:rsid w:val="009D71A1"/>
    <w:rsid w:val="009D7250"/>
    <w:rsid w:val="009D729A"/>
    <w:rsid w:val="009D73D9"/>
    <w:rsid w:val="009D746C"/>
    <w:rsid w:val="009D7541"/>
    <w:rsid w:val="009D75CE"/>
    <w:rsid w:val="009D768A"/>
    <w:rsid w:val="009D76FA"/>
    <w:rsid w:val="009D77AC"/>
    <w:rsid w:val="009D799D"/>
    <w:rsid w:val="009D79BC"/>
    <w:rsid w:val="009D7A01"/>
    <w:rsid w:val="009D7A39"/>
    <w:rsid w:val="009D7B07"/>
    <w:rsid w:val="009D7B19"/>
    <w:rsid w:val="009D7B76"/>
    <w:rsid w:val="009D7BC2"/>
    <w:rsid w:val="009D7C1D"/>
    <w:rsid w:val="009D7C3E"/>
    <w:rsid w:val="009D7D1D"/>
    <w:rsid w:val="009D7DBD"/>
    <w:rsid w:val="009D7DFA"/>
    <w:rsid w:val="009D7E66"/>
    <w:rsid w:val="009D7F92"/>
    <w:rsid w:val="009D7FB3"/>
    <w:rsid w:val="009D7FEE"/>
    <w:rsid w:val="009DE5FA"/>
    <w:rsid w:val="009E0138"/>
    <w:rsid w:val="009E0148"/>
    <w:rsid w:val="009E014A"/>
    <w:rsid w:val="009E0176"/>
    <w:rsid w:val="009E01A9"/>
    <w:rsid w:val="009E0242"/>
    <w:rsid w:val="009E02E0"/>
    <w:rsid w:val="009E03E6"/>
    <w:rsid w:val="009E044A"/>
    <w:rsid w:val="009E04A1"/>
    <w:rsid w:val="009E04E4"/>
    <w:rsid w:val="009E0540"/>
    <w:rsid w:val="009E0565"/>
    <w:rsid w:val="009E0624"/>
    <w:rsid w:val="009E0645"/>
    <w:rsid w:val="009E0673"/>
    <w:rsid w:val="009E0684"/>
    <w:rsid w:val="009E06BB"/>
    <w:rsid w:val="009E0715"/>
    <w:rsid w:val="009E072D"/>
    <w:rsid w:val="009E080A"/>
    <w:rsid w:val="009E090B"/>
    <w:rsid w:val="009E098C"/>
    <w:rsid w:val="009E0A19"/>
    <w:rsid w:val="009E0A6B"/>
    <w:rsid w:val="009E0A6E"/>
    <w:rsid w:val="009E0A74"/>
    <w:rsid w:val="009E0AEC"/>
    <w:rsid w:val="009E0CA5"/>
    <w:rsid w:val="009E0D4A"/>
    <w:rsid w:val="009E0D52"/>
    <w:rsid w:val="009E0D94"/>
    <w:rsid w:val="009E0DB9"/>
    <w:rsid w:val="009E0DCD"/>
    <w:rsid w:val="009E0E8B"/>
    <w:rsid w:val="009E0ECF"/>
    <w:rsid w:val="009E0F2C"/>
    <w:rsid w:val="009E0F4B"/>
    <w:rsid w:val="009E1035"/>
    <w:rsid w:val="009E125F"/>
    <w:rsid w:val="009E12B2"/>
    <w:rsid w:val="009E12B9"/>
    <w:rsid w:val="009E12F3"/>
    <w:rsid w:val="009E1319"/>
    <w:rsid w:val="009E1376"/>
    <w:rsid w:val="009E13F8"/>
    <w:rsid w:val="009E1404"/>
    <w:rsid w:val="009E14DC"/>
    <w:rsid w:val="009E152A"/>
    <w:rsid w:val="009E15C7"/>
    <w:rsid w:val="009E16C6"/>
    <w:rsid w:val="009E16E5"/>
    <w:rsid w:val="009E171B"/>
    <w:rsid w:val="009E17EC"/>
    <w:rsid w:val="009E18AD"/>
    <w:rsid w:val="009E190C"/>
    <w:rsid w:val="009E197B"/>
    <w:rsid w:val="009E1993"/>
    <w:rsid w:val="009E19E5"/>
    <w:rsid w:val="009E1A04"/>
    <w:rsid w:val="009E1A57"/>
    <w:rsid w:val="009E1B6C"/>
    <w:rsid w:val="009E1C14"/>
    <w:rsid w:val="009E1C20"/>
    <w:rsid w:val="009E1CFB"/>
    <w:rsid w:val="009E1D19"/>
    <w:rsid w:val="009E1E47"/>
    <w:rsid w:val="009E1F4C"/>
    <w:rsid w:val="009E1F68"/>
    <w:rsid w:val="009E204B"/>
    <w:rsid w:val="009E206C"/>
    <w:rsid w:val="009E2089"/>
    <w:rsid w:val="009E2090"/>
    <w:rsid w:val="009E209B"/>
    <w:rsid w:val="009E215B"/>
    <w:rsid w:val="009E215F"/>
    <w:rsid w:val="009E2183"/>
    <w:rsid w:val="009E2245"/>
    <w:rsid w:val="009E2283"/>
    <w:rsid w:val="009E22CC"/>
    <w:rsid w:val="009E2325"/>
    <w:rsid w:val="009E233B"/>
    <w:rsid w:val="009E233D"/>
    <w:rsid w:val="009E245C"/>
    <w:rsid w:val="009E246C"/>
    <w:rsid w:val="009E246E"/>
    <w:rsid w:val="009E24C8"/>
    <w:rsid w:val="009E24CF"/>
    <w:rsid w:val="009E24D6"/>
    <w:rsid w:val="009E259A"/>
    <w:rsid w:val="009E26DB"/>
    <w:rsid w:val="009E2775"/>
    <w:rsid w:val="009E28BC"/>
    <w:rsid w:val="009E28EA"/>
    <w:rsid w:val="009E28F0"/>
    <w:rsid w:val="009E291C"/>
    <w:rsid w:val="009E296D"/>
    <w:rsid w:val="009E296E"/>
    <w:rsid w:val="009E29A0"/>
    <w:rsid w:val="009E29C6"/>
    <w:rsid w:val="009E29EE"/>
    <w:rsid w:val="009E2AD3"/>
    <w:rsid w:val="009E2AE5"/>
    <w:rsid w:val="009E2B02"/>
    <w:rsid w:val="009E2B1C"/>
    <w:rsid w:val="009E2B1D"/>
    <w:rsid w:val="009E2BEC"/>
    <w:rsid w:val="009E2BEE"/>
    <w:rsid w:val="009E2BF0"/>
    <w:rsid w:val="009E2D6B"/>
    <w:rsid w:val="009E2DB7"/>
    <w:rsid w:val="009E2DD2"/>
    <w:rsid w:val="009E2E23"/>
    <w:rsid w:val="009E2E27"/>
    <w:rsid w:val="009E2E91"/>
    <w:rsid w:val="009E2F28"/>
    <w:rsid w:val="009E2F85"/>
    <w:rsid w:val="009E2FC2"/>
    <w:rsid w:val="009E3009"/>
    <w:rsid w:val="009E3041"/>
    <w:rsid w:val="009E310C"/>
    <w:rsid w:val="009E319D"/>
    <w:rsid w:val="009E31AF"/>
    <w:rsid w:val="009E322A"/>
    <w:rsid w:val="009E3232"/>
    <w:rsid w:val="009E32CD"/>
    <w:rsid w:val="009E3334"/>
    <w:rsid w:val="009E336F"/>
    <w:rsid w:val="009E33C3"/>
    <w:rsid w:val="009E341F"/>
    <w:rsid w:val="009E34EE"/>
    <w:rsid w:val="009E3508"/>
    <w:rsid w:val="009E350D"/>
    <w:rsid w:val="009E3520"/>
    <w:rsid w:val="009E359E"/>
    <w:rsid w:val="009E3712"/>
    <w:rsid w:val="009E37DC"/>
    <w:rsid w:val="009E382F"/>
    <w:rsid w:val="009E3876"/>
    <w:rsid w:val="009E38CC"/>
    <w:rsid w:val="009E38E4"/>
    <w:rsid w:val="009E3933"/>
    <w:rsid w:val="009E3964"/>
    <w:rsid w:val="009E3987"/>
    <w:rsid w:val="009E398B"/>
    <w:rsid w:val="009E39BF"/>
    <w:rsid w:val="009E39DA"/>
    <w:rsid w:val="009E3A46"/>
    <w:rsid w:val="009E3A58"/>
    <w:rsid w:val="009E3A5C"/>
    <w:rsid w:val="009E3AB1"/>
    <w:rsid w:val="009E3AC2"/>
    <w:rsid w:val="009E3B15"/>
    <w:rsid w:val="009E3C3A"/>
    <w:rsid w:val="009E3D16"/>
    <w:rsid w:val="009E3D47"/>
    <w:rsid w:val="009E3E43"/>
    <w:rsid w:val="009E3F75"/>
    <w:rsid w:val="009E4026"/>
    <w:rsid w:val="009E405D"/>
    <w:rsid w:val="009E4160"/>
    <w:rsid w:val="009E4182"/>
    <w:rsid w:val="009E418B"/>
    <w:rsid w:val="009E423B"/>
    <w:rsid w:val="009E42B1"/>
    <w:rsid w:val="009E42EA"/>
    <w:rsid w:val="009E4307"/>
    <w:rsid w:val="009E438A"/>
    <w:rsid w:val="009E43DA"/>
    <w:rsid w:val="009E4438"/>
    <w:rsid w:val="009E4446"/>
    <w:rsid w:val="009E4483"/>
    <w:rsid w:val="009E4542"/>
    <w:rsid w:val="009E459E"/>
    <w:rsid w:val="009E4656"/>
    <w:rsid w:val="009E465E"/>
    <w:rsid w:val="009E466A"/>
    <w:rsid w:val="009E4689"/>
    <w:rsid w:val="009E46D5"/>
    <w:rsid w:val="009E4718"/>
    <w:rsid w:val="009E4818"/>
    <w:rsid w:val="009E48B5"/>
    <w:rsid w:val="009E48E4"/>
    <w:rsid w:val="009E49A6"/>
    <w:rsid w:val="009E49BA"/>
    <w:rsid w:val="009E4A1A"/>
    <w:rsid w:val="009E4B0D"/>
    <w:rsid w:val="009E4B53"/>
    <w:rsid w:val="009E4BAF"/>
    <w:rsid w:val="009E4BB1"/>
    <w:rsid w:val="009E4BDF"/>
    <w:rsid w:val="009E4CB7"/>
    <w:rsid w:val="009E4CBF"/>
    <w:rsid w:val="009E4D52"/>
    <w:rsid w:val="009E4D68"/>
    <w:rsid w:val="009E4DCC"/>
    <w:rsid w:val="009E4DF6"/>
    <w:rsid w:val="009E4E05"/>
    <w:rsid w:val="009E4E57"/>
    <w:rsid w:val="009E4E58"/>
    <w:rsid w:val="009E4EEE"/>
    <w:rsid w:val="009E4F1B"/>
    <w:rsid w:val="009E4FC6"/>
    <w:rsid w:val="009E5010"/>
    <w:rsid w:val="009E508E"/>
    <w:rsid w:val="009E51F0"/>
    <w:rsid w:val="009E52ED"/>
    <w:rsid w:val="009E5309"/>
    <w:rsid w:val="009E5373"/>
    <w:rsid w:val="009E53B6"/>
    <w:rsid w:val="009E53E6"/>
    <w:rsid w:val="009E555A"/>
    <w:rsid w:val="009E5581"/>
    <w:rsid w:val="009E55B4"/>
    <w:rsid w:val="009E55E4"/>
    <w:rsid w:val="009E56E0"/>
    <w:rsid w:val="009E56E8"/>
    <w:rsid w:val="009E5789"/>
    <w:rsid w:val="009E57EB"/>
    <w:rsid w:val="009E584B"/>
    <w:rsid w:val="009E587E"/>
    <w:rsid w:val="009E58A9"/>
    <w:rsid w:val="009E58AB"/>
    <w:rsid w:val="009E593A"/>
    <w:rsid w:val="009E594D"/>
    <w:rsid w:val="009E5A46"/>
    <w:rsid w:val="009E5A6F"/>
    <w:rsid w:val="009E5B09"/>
    <w:rsid w:val="009E5B7B"/>
    <w:rsid w:val="009E5BDE"/>
    <w:rsid w:val="009E5C8B"/>
    <w:rsid w:val="009E5CED"/>
    <w:rsid w:val="009E5DE6"/>
    <w:rsid w:val="009E5E3E"/>
    <w:rsid w:val="009E5E44"/>
    <w:rsid w:val="009E5EC9"/>
    <w:rsid w:val="009E5F43"/>
    <w:rsid w:val="009E5F6C"/>
    <w:rsid w:val="009E5F84"/>
    <w:rsid w:val="009E5F88"/>
    <w:rsid w:val="009E5FD0"/>
    <w:rsid w:val="009E6074"/>
    <w:rsid w:val="009E6088"/>
    <w:rsid w:val="009E60C3"/>
    <w:rsid w:val="009E615F"/>
    <w:rsid w:val="009E6240"/>
    <w:rsid w:val="009E62F3"/>
    <w:rsid w:val="009E630F"/>
    <w:rsid w:val="009E63F1"/>
    <w:rsid w:val="009E64C8"/>
    <w:rsid w:val="009E6534"/>
    <w:rsid w:val="009E65EF"/>
    <w:rsid w:val="009E65FC"/>
    <w:rsid w:val="009E6689"/>
    <w:rsid w:val="009E67A8"/>
    <w:rsid w:val="009E67AB"/>
    <w:rsid w:val="009E682F"/>
    <w:rsid w:val="009E687F"/>
    <w:rsid w:val="009E690F"/>
    <w:rsid w:val="009E69B5"/>
    <w:rsid w:val="009E6B33"/>
    <w:rsid w:val="009E6B9F"/>
    <w:rsid w:val="009E6BF1"/>
    <w:rsid w:val="009E6D26"/>
    <w:rsid w:val="009E6D36"/>
    <w:rsid w:val="009E6D8E"/>
    <w:rsid w:val="009E6DE7"/>
    <w:rsid w:val="009E6E39"/>
    <w:rsid w:val="009E6E3B"/>
    <w:rsid w:val="009E6FA0"/>
    <w:rsid w:val="009E6FD5"/>
    <w:rsid w:val="009E7052"/>
    <w:rsid w:val="009E7183"/>
    <w:rsid w:val="009E71BA"/>
    <w:rsid w:val="009E7258"/>
    <w:rsid w:val="009E7280"/>
    <w:rsid w:val="009E72BE"/>
    <w:rsid w:val="009E730F"/>
    <w:rsid w:val="009E731E"/>
    <w:rsid w:val="009E7395"/>
    <w:rsid w:val="009E73C2"/>
    <w:rsid w:val="009E73CB"/>
    <w:rsid w:val="009E73E8"/>
    <w:rsid w:val="009E7411"/>
    <w:rsid w:val="009E742C"/>
    <w:rsid w:val="009E7439"/>
    <w:rsid w:val="009E745C"/>
    <w:rsid w:val="009E7557"/>
    <w:rsid w:val="009E758C"/>
    <w:rsid w:val="009E75FC"/>
    <w:rsid w:val="009E7645"/>
    <w:rsid w:val="009E7661"/>
    <w:rsid w:val="009E76CE"/>
    <w:rsid w:val="009E76F5"/>
    <w:rsid w:val="009E780A"/>
    <w:rsid w:val="009E7811"/>
    <w:rsid w:val="009E781C"/>
    <w:rsid w:val="009E795B"/>
    <w:rsid w:val="009E7A14"/>
    <w:rsid w:val="009E7AA7"/>
    <w:rsid w:val="009E7BD5"/>
    <w:rsid w:val="009E7CE8"/>
    <w:rsid w:val="009E7D3E"/>
    <w:rsid w:val="009E7F04"/>
    <w:rsid w:val="009E7F88"/>
    <w:rsid w:val="009F0046"/>
    <w:rsid w:val="009F0068"/>
    <w:rsid w:val="009F00AE"/>
    <w:rsid w:val="009F00BB"/>
    <w:rsid w:val="009F00EB"/>
    <w:rsid w:val="009F016A"/>
    <w:rsid w:val="009F01FE"/>
    <w:rsid w:val="009F0238"/>
    <w:rsid w:val="009F0253"/>
    <w:rsid w:val="009F026B"/>
    <w:rsid w:val="009F02CA"/>
    <w:rsid w:val="009F0350"/>
    <w:rsid w:val="009F045C"/>
    <w:rsid w:val="009F0587"/>
    <w:rsid w:val="009F05C7"/>
    <w:rsid w:val="009F06C7"/>
    <w:rsid w:val="009F06EC"/>
    <w:rsid w:val="009F0740"/>
    <w:rsid w:val="009F07B7"/>
    <w:rsid w:val="009F07DA"/>
    <w:rsid w:val="009F0825"/>
    <w:rsid w:val="009F0836"/>
    <w:rsid w:val="009F08AF"/>
    <w:rsid w:val="009F098D"/>
    <w:rsid w:val="009F0A03"/>
    <w:rsid w:val="009F0A68"/>
    <w:rsid w:val="009F0B3B"/>
    <w:rsid w:val="009F0B62"/>
    <w:rsid w:val="009F0B92"/>
    <w:rsid w:val="009F0BC0"/>
    <w:rsid w:val="009F0C1F"/>
    <w:rsid w:val="009F0C52"/>
    <w:rsid w:val="009F0C74"/>
    <w:rsid w:val="009F0DE2"/>
    <w:rsid w:val="009F0E23"/>
    <w:rsid w:val="009F0E9F"/>
    <w:rsid w:val="009F0F04"/>
    <w:rsid w:val="009F0F2B"/>
    <w:rsid w:val="009F0F72"/>
    <w:rsid w:val="009F0FFF"/>
    <w:rsid w:val="009F1097"/>
    <w:rsid w:val="009F10E2"/>
    <w:rsid w:val="009F11B6"/>
    <w:rsid w:val="009F124D"/>
    <w:rsid w:val="009F1291"/>
    <w:rsid w:val="009F133A"/>
    <w:rsid w:val="009F1358"/>
    <w:rsid w:val="009F1388"/>
    <w:rsid w:val="009F13B9"/>
    <w:rsid w:val="009F13C6"/>
    <w:rsid w:val="009F13CB"/>
    <w:rsid w:val="009F1436"/>
    <w:rsid w:val="009F147D"/>
    <w:rsid w:val="009F14D6"/>
    <w:rsid w:val="009F15A2"/>
    <w:rsid w:val="009F168F"/>
    <w:rsid w:val="009F16DC"/>
    <w:rsid w:val="009F1721"/>
    <w:rsid w:val="009F172B"/>
    <w:rsid w:val="009F17D7"/>
    <w:rsid w:val="009F1817"/>
    <w:rsid w:val="009F188A"/>
    <w:rsid w:val="009F198D"/>
    <w:rsid w:val="009F1A32"/>
    <w:rsid w:val="009F1A56"/>
    <w:rsid w:val="009F1A7E"/>
    <w:rsid w:val="009F1B19"/>
    <w:rsid w:val="009F1B74"/>
    <w:rsid w:val="009F1BCD"/>
    <w:rsid w:val="009F1BD5"/>
    <w:rsid w:val="009F1BE8"/>
    <w:rsid w:val="009F1C51"/>
    <w:rsid w:val="009F1D4A"/>
    <w:rsid w:val="009F1E9E"/>
    <w:rsid w:val="009F1EAC"/>
    <w:rsid w:val="009F1ED6"/>
    <w:rsid w:val="009F1F48"/>
    <w:rsid w:val="009F1F9C"/>
    <w:rsid w:val="009F1FCF"/>
    <w:rsid w:val="009F1FDC"/>
    <w:rsid w:val="009F2026"/>
    <w:rsid w:val="009F2105"/>
    <w:rsid w:val="009F2305"/>
    <w:rsid w:val="009F2337"/>
    <w:rsid w:val="009F2465"/>
    <w:rsid w:val="009F2495"/>
    <w:rsid w:val="009F2527"/>
    <w:rsid w:val="009F2537"/>
    <w:rsid w:val="009F2547"/>
    <w:rsid w:val="009F25CA"/>
    <w:rsid w:val="009F264F"/>
    <w:rsid w:val="009F268B"/>
    <w:rsid w:val="009F26F6"/>
    <w:rsid w:val="009F26FC"/>
    <w:rsid w:val="009F272F"/>
    <w:rsid w:val="009F27CC"/>
    <w:rsid w:val="009F284B"/>
    <w:rsid w:val="009F2878"/>
    <w:rsid w:val="009F288D"/>
    <w:rsid w:val="009F28DD"/>
    <w:rsid w:val="009F2920"/>
    <w:rsid w:val="009F2925"/>
    <w:rsid w:val="009F2958"/>
    <w:rsid w:val="009F297F"/>
    <w:rsid w:val="009F2A23"/>
    <w:rsid w:val="009F2A3F"/>
    <w:rsid w:val="009F2A68"/>
    <w:rsid w:val="009F2BD9"/>
    <w:rsid w:val="009F2C04"/>
    <w:rsid w:val="009F2C56"/>
    <w:rsid w:val="009F2D17"/>
    <w:rsid w:val="009F2D9F"/>
    <w:rsid w:val="009F2DFC"/>
    <w:rsid w:val="009F2EA3"/>
    <w:rsid w:val="009F2EB9"/>
    <w:rsid w:val="009F2F22"/>
    <w:rsid w:val="009F3010"/>
    <w:rsid w:val="009F3031"/>
    <w:rsid w:val="009F306D"/>
    <w:rsid w:val="009F30E5"/>
    <w:rsid w:val="009F3172"/>
    <w:rsid w:val="009F323E"/>
    <w:rsid w:val="009F32BE"/>
    <w:rsid w:val="009F32E7"/>
    <w:rsid w:val="009F3307"/>
    <w:rsid w:val="009F3373"/>
    <w:rsid w:val="009F33BC"/>
    <w:rsid w:val="009F34E1"/>
    <w:rsid w:val="009F3562"/>
    <w:rsid w:val="009F35AC"/>
    <w:rsid w:val="009F35D1"/>
    <w:rsid w:val="009F3656"/>
    <w:rsid w:val="009F3665"/>
    <w:rsid w:val="009F369C"/>
    <w:rsid w:val="009F36FC"/>
    <w:rsid w:val="009F37BA"/>
    <w:rsid w:val="009F387A"/>
    <w:rsid w:val="009F39FB"/>
    <w:rsid w:val="009F3AAC"/>
    <w:rsid w:val="009F3AF0"/>
    <w:rsid w:val="009F3B34"/>
    <w:rsid w:val="009F3B38"/>
    <w:rsid w:val="009F3BFC"/>
    <w:rsid w:val="009F3C21"/>
    <w:rsid w:val="009F3D08"/>
    <w:rsid w:val="009F3D69"/>
    <w:rsid w:val="009F3DE3"/>
    <w:rsid w:val="009F3FBA"/>
    <w:rsid w:val="009F405D"/>
    <w:rsid w:val="009F40D3"/>
    <w:rsid w:val="009F410D"/>
    <w:rsid w:val="009F4169"/>
    <w:rsid w:val="009F429F"/>
    <w:rsid w:val="009F42AE"/>
    <w:rsid w:val="009F42C2"/>
    <w:rsid w:val="009F42D5"/>
    <w:rsid w:val="009F4311"/>
    <w:rsid w:val="009F4340"/>
    <w:rsid w:val="009F437A"/>
    <w:rsid w:val="009F44AC"/>
    <w:rsid w:val="009F4547"/>
    <w:rsid w:val="009F456E"/>
    <w:rsid w:val="009F45DD"/>
    <w:rsid w:val="009F45E4"/>
    <w:rsid w:val="009F463A"/>
    <w:rsid w:val="009F469D"/>
    <w:rsid w:val="009F46AE"/>
    <w:rsid w:val="009F4708"/>
    <w:rsid w:val="009F476D"/>
    <w:rsid w:val="009F47F8"/>
    <w:rsid w:val="009F482B"/>
    <w:rsid w:val="009F4891"/>
    <w:rsid w:val="009F48CC"/>
    <w:rsid w:val="009F49EB"/>
    <w:rsid w:val="009F4A09"/>
    <w:rsid w:val="009F4A1B"/>
    <w:rsid w:val="009F4A20"/>
    <w:rsid w:val="009F4AC0"/>
    <w:rsid w:val="009F4B47"/>
    <w:rsid w:val="009F4B58"/>
    <w:rsid w:val="009F4BF5"/>
    <w:rsid w:val="009F4C1D"/>
    <w:rsid w:val="009F4CA4"/>
    <w:rsid w:val="009F4E61"/>
    <w:rsid w:val="009F4E8C"/>
    <w:rsid w:val="009F4EC6"/>
    <w:rsid w:val="009F4F15"/>
    <w:rsid w:val="009F4FAB"/>
    <w:rsid w:val="009F500A"/>
    <w:rsid w:val="009F504A"/>
    <w:rsid w:val="009F5130"/>
    <w:rsid w:val="009F516F"/>
    <w:rsid w:val="009F5237"/>
    <w:rsid w:val="009F53AD"/>
    <w:rsid w:val="009F5528"/>
    <w:rsid w:val="009F5534"/>
    <w:rsid w:val="009F559F"/>
    <w:rsid w:val="009F5675"/>
    <w:rsid w:val="009F5678"/>
    <w:rsid w:val="009F5695"/>
    <w:rsid w:val="009F57C5"/>
    <w:rsid w:val="009F580A"/>
    <w:rsid w:val="009F588F"/>
    <w:rsid w:val="009F58E8"/>
    <w:rsid w:val="009F592D"/>
    <w:rsid w:val="009F5974"/>
    <w:rsid w:val="009F5A3C"/>
    <w:rsid w:val="009F5AAA"/>
    <w:rsid w:val="009F5B35"/>
    <w:rsid w:val="009F5B66"/>
    <w:rsid w:val="009F5BA8"/>
    <w:rsid w:val="009F5C64"/>
    <w:rsid w:val="009F5CB9"/>
    <w:rsid w:val="009F5D42"/>
    <w:rsid w:val="009F5DBB"/>
    <w:rsid w:val="009F5DD4"/>
    <w:rsid w:val="009F5E27"/>
    <w:rsid w:val="009F5E2E"/>
    <w:rsid w:val="009F5E7C"/>
    <w:rsid w:val="009F5FAF"/>
    <w:rsid w:val="009F5FC3"/>
    <w:rsid w:val="009F5FFB"/>
    <w:rsid w:val="009F60F2"/>
    <w:rsid w:val="009F6100"/>
    <w:rsid w:val="009F611F"/>
    <w:rsid w:val="009F6190"/>
    <w:rsid w:val="009F6229"/>
    <w:rsid w:val="009F624A"/>
    <w:rsid w:val="009F62AC"/>
    <w:rsid w:val="009F62F9"/>
    <w:rsid w:val="009F6345"/>
    <w:rsid w:val="009F6492"/>
    <w:rsid w:val="009F6511"/>
    <w:rsid w:val="009F651C"/>
    <w:rsid w:val="009F66B0"/>
    <w:rsid w:val="009F66FA"/>
    <w:rsid w:val="009F6724"/>
    <w:rsid w:val="009F67B1"/>
    <w:rsid w:val="009F67C2"/>
    <w:rsid w:val="009F682A"/>
    <w:rsid w:val="009F6881"/>
    <w:rsid w:val="009F695A"/>
    <w:rsid w:val="009F6981"/>
    <w:rsid w:val="009F6A9A"/>
    <w:rsid w:val="009F6AFC"/>
    <w:rsid w:val="009F6B31"/>
    <w:rsid w:val="009F6C6D"/>
    <w:rsid w:val="009F6E20"/>
    <w:rsid w:val="009F6E25"/>
    <w:rsid w:val="009F6E2F"/>
    <w:rsid w:val="009F6F7A"/>
    <w:rsid w:val="009F6F85"/>
    <w:rsid w:val="009F6FAB"/>
    <w:rsid w:val="009F7054"/>
    <w:rsid w:val="009F7074"/>
    <w:rsid w:val="009F709A"/>
    <w:rsid w:val="009F70B5"/>
    <w:rsid w:val="009F71D5"/>
    <w:rsid w:val="009F726E"/>
    <w:rsid w:val="009F727F"/>
    <w:rsid w:val="009F72AB"/>
    <w:rsid w:val="009F72E1"/>
    <w:rsid w:val="009F751C"/>
    <w:rsid w:val="009F7579"/>
    <w:rsid w:val="009F758A"/>
    <w:rsid w:val="009F75B0"/>
    <w:rsid w:val="009F75B2"/>
    <w:rsid w:val="009F75B5"/>
    <w:rsid w:val="009F75E4"/>
    <w:rsid w:val="009F75FF"/>
    <w:rsid w:val="009F765E"/>
    <w:rsid w:val="009F7698"/>
    <w:rsid w:val="009F769B"/>
    <w:rsid w:val="009F76B7"/>
    <w:rsid w:val="009F76B8"/>
    <w:rsid w:val="009F77A6"/>
    <w:rsid w:val="009F789F"/>
    <w:rsid w:val="009F78C8"/>
    <w:rsid w:val="009F796D"/>
    <w:rsid w:val="009F7ACD"/>
    <w:rsid w:val="009F7B6F"/>
    <w:rsid w:val="009F7BA9"/>
    <w:rsid w:val="009F7BF5"/>
    <w:rsid w:val="009F7C06"/>
    <w:rsid w:val="009F7CB0"/>
    <w:rsid w:val="009F7D0B"/>
    <w:rsid w:val="009F7D6F"/>
    <w:rsid w:val="009F7D87"/>
    <w:rsid w:val="009F7F08"/>
    <w:rsid w:val="009F7FA5"/>
    <w:rsid w:val="00A001A9"/>
    <w:rsid w:val="00A00250"/>
    <w:rsid w:val="00A002D9"/>
    <w:rsid w:val="00A002F6"/>
    <w:rsid w:val="00A00322"/>
    <w:rsid w:val="00A00347"/>
    <w:rsid w:val="00A00389"/>
    <w:rsid w:val="00A003B3"/>
    <w:rsid w:val="00A00436"/>
    <w:rsid w:val="00A00511"/>
    <w:rsid w:val="00A0051A"/>
    <w:rsid w:val="00A00568"/>
    <w:rsid w:val="00A005FC"/>
    <w:rsid w:val="00A0063A"/>
    <w:rsid w:val="00A0071E"/>
    <w:rsid w:val="00A00746"/>
    <w:rsid w:val="00A00777"/>
    <w:rsid w:val="00A00901"/>
    <w:rsid w:val="00A00975"/>
    <w:rsid w:val="00A00991"/>
    <w:rsid w:val="00A009F1"/>
    <w:rsid w:val="00A00A69"/>
    <w:rsid w:val="00A00ACC"/>
    <w:rsid w:val="00A00B30"/>
    <w:rsid w:val="00A00B54"/>
    <w:rsid w:val="00A00B73"/>
    <w:rsid w:val="00A00BAF"/>
    <w:rsid w:val="00A00C03"/>
    <w:rsid w:val="00A00C65"/>
    <w:rsid w:val="00A00C76"/>
    <w:rsid w:val="00A00D37"/>
    <w:rsid w:val="00A00D8E"/>
    <w:rsid w:val="00A00D8F"/>
    <w:rsid w:val="00A00E41"/>
    <w:rsid w:val="00A00E9F"/>
    <w:rsid w:val="00A00F08"/>
    <w:rsid w:val="00A00F27"/>
    <w:rsid w:val="00A00F43"/>
    <w:rsid w:val="00A00F68"/>
    <w:rsid w:val="00A00F8A"/>
    <w:rsid w:val="00A00FA6"/>
    <w:rsid w:val="00A0103F"/>
    <w:rsid w:val="00A01157"/>
    <w:rsid w:val="00A01220"/>
    <w:rsid w:val="00A01226"/>
    <w:rsid w:val="00A012E9"/>
    <w:rsid w:val="00A0134A"/>
    <w:rsid w:val="00A013C1"/>
    <w:rsid w:val="00A0140B"/>
    <w:rsid w:val="00A01535"/>
    <w:rsid w:val="00A015E8"/>
    <w:rsid w:val="00A01611"/>
    <w:rsid w:val="00A0165D"/>
    <w:rsid w:val="00A01667"/>
    <w:rsid w:val="00A01690"/>
    <w:rsid w:val="00A01703"/>
    <w:rsid w:val="00A01766"/>
    <w:rsid w:val="00A017B8"/>
    <w:rsid w:val="00A018C8"/>
    <w:rsid w:val="00A0193C"/>
    <w:rsid w:val="00A0196E"/>
    <w:rsid w:val="00A0197C"/>
    <w:rsid w:val="00A019AE"/>
    <w:rsid w:val="00A019F0"/>
    <w:rsid w:val="00A01A2C"/>
    <w:rsid w:val="00A01AFF"/>
    <w:rsid w:val="00A01B2B"/>
    <w:rsid w:val="00A01B61"/>
    <w:rsid w:val="00A01BAD"/>
    <w:rsid w:val="00A01C29"/>
    <w:rsid w:val="00A01C64"/>
    <w:rsid w:val="00A01D4A"/>
    <w:rsid w:val="00A01D50"/>
    <w:rsid w:val="00A01DB1"/>
    <w:rsid w:val="00A01E02"/>
    <w:rsid w:val="00A01FA3"/>
    <w:rsid w:val="00A01FD6"/>
    <w:rsid w:val="00A01FE1"/>
    <w:rsid w:val="00A0208B"/>
    <w:rsid w:val="00A020B0"/>
    <w:rsid w:val="00A020CD"/>
    <w:rsid w:val="00A021C3"/>
    <w:rsid w:val="00A0222E"/>
    <w:rsid w:val="00A02244"/>
    <w:rsid w:val="00A02256"/>
    <w:rsid w:val="00A02284"/>
    <w:rsid w:val="00A02287"/>
    <w:rsid w:val="00A022DF"/>
    <w:rsid w:val="00A0230D"/>
    <w:rsid w:val="00A02345"/>
    <w:rsid w:val="00A02408"/>
    <w:rsid w:val="00A0253B"/>
    <w:rsid w:val="00A02595"/>
    <w:rsid w:val="00A025F4"/>
    <w:rsid w:val="00A02642"/>
    <w:rsid w:val="00A026C6"/>
    <w:rsid w:val="00A02740"/>
    <w:rsid w:val="00A02741"/>
    <w:rsid w:val="00A028BF"/>
    <w:rsid w:val="00A02913"/>
    <w:rsid w:val="00A02925"/>
    <w:rsid w:val="00A02948"/>
    <w:rsid w:val="00A02A47"/>
    <w:rsid w:val="00A02ADB"/>
    <w:rsid w:val="00A02BA2"/>
    <w:rsid w:val="00A02BC3"/>
    <w:rsid w:val="00A02C7A"/>
    <w:rsid w:val="00A02D96"/>
    <w:rsid w:val="00A02DE0"/>
    <w:rsid w:val="00A02E4B"/>
    <w:rsid w:val="00A02EB1"/>
    <w:rsid w:val="00A02ED8"/>
    <w:rsid w:val="00A02F37"/>
    <w:rsid w:val="00A02F48"/>
    <w:rsid w:val="00A02F57"/>
    <w:rsid w:val="00A02F76"/>
    <w:rsid w:val="00A02FF5"/>
    <w:rsid w:val="00A03035"/>
    <w:rsid w:val="00A0316B"/>
    <w:rsid w:val="00A031E8"/>
    <w:rsid w:val="00A032C1"/>
    <w:rsid w:val="00A033CC"/>
    <w:rsid w:val="00A0349B"/>
    <w:rsid w:val="00A03515"/>
    <w:rsid w:val="00A0356B"/>
    <w:rsid w:val="00A0360D"/>
    <w:rsid w:val="00A03741"/>
    <w:rsid w:val="00A03765"/>
    <w:rsid w:val="00A037A8"/>
    <w:rsid w:val="00A038EE"/>
    <w:rsid w:val="00A03920"/>
    <w:rsid w:val="00A0394D"/>
    <w:rsid w:val="00A0399B"/>
    <w:rsid w:val="00A03A1B"/>
    <w:rsid w:val="00A03A54"/>
    <w:rsid w:val="00A03AE3"/>
    <w:rsid w:val="00A03BA1"/>
    <w:rsid w:val="00A03C1F"/>
    <w:rsid w:val="00A03C4E"/>
    <w:rsid w:val="00A03C50"/>
    <w:rsid w:val="00A03C93"/>
    <w:rsid w:val="00A03CE5"/>
    <w:rsid w:val="00A03CEC"/>
    <w:rsid w:val="00A03D02"/>
    <w:rsid w:val="00A03D08"/>
    <w:rsid w:val="00A03E41"/>
    <w:rsid w:val="00A03EFD"/>
    <w:rsid w:val="00A03F3C"/>
    <w:rsid w:val="00A04115"/>
    <w:rsid w:val="00A04136"/>
    <w:rsid w:val="00A041BA"/>
    <w:rsid w:val="00A04218"/>
    <w:rsid w:val="00A04248"/>
    <w:rsid w:val="00A0425F"/>
    <w:rsid w:val="00A0426F"/>
    <w:rsid w:val="00A042B3"/>
    <w:rsid w:val="00A043C2"/>
    <w:rsid w:val="00A04535"/>
    <w:rsid w:val="00A0456C"/>
    <w:rsid w:val="00A04590"/>
    <w:rsid w:val="00A0469F"/>
    <w:rsid w:val="00A046AC"/>
    <w:rsid w:val="00A0478A"/>
    <w:rsid w:val="00A047EF"/>
    <w:rsid w:val="00A04857"/>
    <w:rsid w:val="00A04934"/>
    <w:rsid w:val="00A04956"/>
    <w:rsid w:val="00A04B1F"/>
    <w:rsid w:val="00A04B3E"/>
    <w:rsid w:val="00A04BDE"/>
    <w:rsid w:val="00A04C63"/>
    <w:rsid w:val="00A04DA2"/>
    <w:rsid w:val="00A04F19"/>
    <w:rsid w:val="00A04F2A"/>
    <w:rsid w:val="00A04FC3"/>
    <w:rsid w:val="00A05025"/>
    <w:rsid w:val="00A050DA"/>
    <w:rsid w:val="00A050F5"/>
    <w:rsid w:val="00A05121"/>
    <w:rsid w:val="00A051F0"/>
    <w:rsid w:val="00A052A7"/>
    <w:rsid w:val="00A052C7"/>
    <w:rsid w:val="00A05384"/>
    <w:rsid w:val="00A0544F"/>
    <w:rsid w:val="00A0549A"/>
    <w:rsid w:val="00A054A1"/>
    <w:rsid w:val="00A054BA"/>
    <w:rsid w:val="00A054C1"/>
    <w:rsid w:val="00A05539"/>
    <w:rsid w:val="00A05576"/>
    <w:rsid w:val="00A055A7"/>
    <w:rsid w:val="00A05763"/>
    <w:rsid w:val="00A057D5"/>
    <w:rsid w:val="00A05846"/>
    <w:rsid w:val="00A05875"/>
    <w:rsid w:val="00A05928"/>
    <w:rsid w:val="00A059A2"/>
    <w:rsid w:val="00A05A98"/>
    <w:rsid w:val="00A05A9C"/>
    <w:rsid w:val="00A05AFA"/>
    <w:rsid w:val="00A05B6A"/>
    <w:rsid w:val="00A05BBA"/>
    <w:rsid w:val="00A05BD4"/>
    <w:rsid w:val="00A05DD2"/>
    <w:rsid w:val="00A05E5E"/>
    <w:rsid w:val="00A05FAE"/>
    <w:rsid w:val="00A05FD5"/>
    <w:rsid w:val="00A06012"/>
    <w:rsid w:val="00A06099"/>
    <w:rsid w:val="00A060B4"/>
    <w:rsid w:val="00A0612F"/>
    <w:rsid w:val="00A06175"/>
    <w:rsid w:val="00A06277"/>
    <w:rsid w:val="00A06285"/>
    <w:rsid w:val="00A0630E"/>
    <w:rsid w:val="00A0638D"/>
    <w:rsid w:val="00A063D4"/>
    <w:rsid w:val="00A06434"/>
    <w:rsid w:val="00A064EE"/>
    <w:rsid w:val="00A065FE"/>
    <w:rsid w:val="00A0665E"/>
    <w:rsid w:val="00A06680"/>
    <w:rsid w:val="00A066C4"/>
    <w:rsid w:val="00A066F0"/>
    <w:rsid w:val="00A0678D"/>
    <w:rsid w:val="00A0679F"/>
    <w:rsid w:val="00A068BC"/>
    <w:rsid w:val="00A068D9"/>
    <w:rsid w:val="00A06934"/>
    <w:rsid w:val="00A0694D"/>
    <w:rsid w:val="00A06998"/>
    <w:rsid w:val="00A069A7"/>
    <w:rsid w:val="00A06A6E"/>
    <w:rsid w:val="00A06AB9"/>
    <w:rsid w:val="00A06B5D"/>
    <w:rsid w:val="00A06C0F"/>
    <w:rsid w:val="00A06C39"/>
    <w:rsid w:val="00A06C74"/>
    <w:rsid w:val="00A06CDC"/>
    <w:rsid w:val="00A06D60"/>
    <w:rsid w:val="00A06E4F"/>
    <w:rsid w:val="00A06EA4"/>
    <w:rsid w:val="00A06EB2"/>
    <w:rsid w:val="00A06FFF"/>
    <w:rsid w:val="00A0708E"/>
    <w:rsid w:val="00A07095"/>
    <w:rsid w:val="00A070D5"/>
    <w:rsid w:val="00A071B3"/>
    <w:rsid w:val="00A071CB"/>
    <w:rsid w:val="00A0724F"/>
    <w:rsid w:val="00A0726A"/>
    <w:rsid w:val="00A072D8"/>
    <w:rsid w:val="00A07310"/>
    <w:rsid w:val="00A073CC"/>
    <w:rsid w:val="00A07415"/>
    <w:rsid w:val="00A07444"/>
    <w:rsid w:val="00A07494"/>
    <w:rsid w:val="00A074E5"/>
    <w:rsid w:val="00A07527"/>
    <w:rsid w:val="00A0764C"/>
    <w:rsid w:val="00A07698"/>
    <w:rsid w:val="00A076C2"/>
    <w:rsid w:val="00A0773D"/>
    <w:rsid w:val="00A078EE"/>
    <w:rsid w:val="00A07910"/>
    <w:rsid w:val="00A079C7"/>
    <w:rsid w:val="00A07A24"/>
    <w:rsid w:val="00A07A61"/>
    <w:rsid w:val="00A07C1F"/>
    <w:rsid w:val="00A07C26"/>
    <w:rsid w:val="00A07D47"/>
    <w:rsid w:val="00A07FDE"/>
    <w:rsid w:val="00A10012"/>
    <w:rsid w:val="00A10096"/>
    <w:rsid w:val="00A100B0"/>
    <w:rsid w:val="00A101B5"/>
    <w:rsid w:val="00A101C6"/>
    <w:rsid w:val="00A1023D"/>
    <w:rsid w:val="00A1033B"/>
    <w:rsid w:val="00A103A1"/>
    <w:rsid w:val="00A1040F"/>
    <w:rsid w:val="00A1042C"/>
    <w:rsid w:val="00A1048E"/>
    <w:rsid w:val="00A10593"/>
    <w:rsid w:val="00A105DB"/>
    <w:rsid w:val="00A10685"/>
    <w:rsid w:val="00A10763"/>
    <w:rsid w:val="00A107C4"/>
    <w:rsid w:val="00A107CE"/>
    <w:rsid w:val="00A107DA"/>
    <w:rsid w:val="00A109E6"/>
    <w:rsid w:val="00A10A29"/>
    <w:rsid w:val="00A10A49"/>
    <w:rsid w:val="00A10A7A"/>
    <w:rsid w:val="00A10A9E"/>
    <w:rsid w:val="00A10B65"/>
    <w:rsid w:val="00A10C78"/>
    <w:rsid w:val="00A10CA1"/>
    <w:rsid w:val="00A10CBA"/>
    <w:rsid w:val="00A10CCD"/>
    <w:rsid w:val="00A10CDF"/>
    <w:rsid w:val="00A10D62"/>
    <w:rsid w:val="00A10D92"/>
    <w:rsid w:val="00A10DB6"/>
    <w:rsid w:val="00A10E37"/>
    <w:rsid w:val="00A10F06"/>
    <w:rsid w:val="00A10F36"/>
    <w:rsid w:val="00A10FAD"/>
    <w:rsid w:val="00A11030"/>
    <w:rsid w:val="00A110E2"/>
    <w:rsid w:val="00A111BD"/>
    <w:rsid w:val="00A1130C"/>
    <w:rsid w:val="00A113F2"/>
    <w:rsid w:val="00A1140B"/>
    <w:rsid w:val="00A11532"/>
    <w:rsid w:val="00A116D2"/>
    <w:rsid w:val="00A116E6"/>
    <w:rsid w:val="00A116E8"/>
    <w:rsid w:val="00A116EC"/>
    <w:rsid w:val="00A1172D"/>
    <w:rsid w:val="00A1174D"/>
    <w:rsid w:val="00A117A9"/>
    <w:rsid w:val="00A11C69"/>
    <w:rsid w:val="00A11CD3"/>
    <w:rsid w:val="00A11CDF"/>
    <w:rsid w:val="00A11D6A"/>
    <w:rsid w:val="00A11E9E"/>
    <w:rsid w:val="00A11EC7"/>
    <w:rsid w:val="00A11FEA"/>
    <w:rsid w:val="00A11FFE"/>
    <w:rsid w:val="00A12003"/>
    <w:rsid w:val="00A120F4"/>
    <w:rsid w:val="00A12133"/>
    <w:rsid w:val="00A12141"/>
    <w:rsid w:val="00A12332"/>
    <w:rsid w:val="00A1233B"/>
    <w:rsid w:val="00A12341"/>
    <w:rsid w:val="00A123A6"/>
    <w:rsid w:val="00A123AC"/>
    <w:rsid w:val="00A123B8"/>
    <w:rsid w:val="00A123D6"/>
    <w:rsid w:val="00A123E1"/>
    <w:rsid w:val="00A1240A"/>
    <w:rsid w:val="00A1244E"/>
    <w:rsid w:val="00A124C4"/>
    <w:rsid w:val="00A12521"/>
    <w:rsid w:val="00A125EE"/>
    <w:rsid w:val="00A12671"/>
    <w:rsid w:val="00A1269C"/>
    <w:rsid w:val="00A12732"/>
    <w:rsid w:val="00A127D9"/>
    <w:rsid w:val="00A12801"/>
    <w:rsid w:val="00A128AB"/>
    <w:rsid w:val="00A128D5"/>
    <w:rsid w:val="00A12902"/>
    <w:rsid w:val="00A1296E"/>
    <w:rsid w:val="00A129A5"/>
    <w:rsid w:val="00A12AA5"/>
    <w:rsid w:val="00A12AA7"/>
    <w:rsid w:val="00A12AEF"/>
    <w:rsid w:val="00A12B06"/>
    <w:rsid w:val="00A12B4C"/>
    <w:rsid w:val="00A12B92"/>
    <w:rsid w:val="00A12C11"/>
    <w:rsid w:val="00A12C39"/>
    <w:rsid w:val="00A12C58"/>
    <w:rsid w:val="00A12CB9"/>
    <w:rsid w:val="00A12CC2"/>
    <w:rsid w:val="00A12CD4"/>
    <w:rsid w:val="00A12CD5"/>
    <w:rsid w:val="00A12CE7"/>
    <w:rsid w:val="00A12E75"/>
    <w:rsid w:val="00A12EBE"/>
    <w:rsid w:val="00A12F42"/>
    <w:rsid w:val="00A12F48"/>
    <w:rsid w:val="00A12F62"/>
    <w:rsid w:val="00A13152"/>
    <w:rsid w:val="00A13273"/>
    <w:rsid w:val="00A1327E"/>
    <w:rsid w:val="00A132B2"/>
    <w:rsid w:val="00A1332A"/>
    <w:rsid w:val="00A13378"/>
    <w:rsid w:val="00A1340F"/>
    <w:rsid w:val="00A1343E"/>
    <w:rsid w:val="00A134F6"/>
    <w:rsid w:val="00A13545"/>
    <w:rsid w:val="00A1359C"/>
    <w:rsid w:val="00A135FE"/>
    <w:rsid w:val="00A13743"/>
    <w:rsid w:val="00A1378C"/>
    <w:rsid w:val="00A137AC"/>
    <w:rsid w:val="00A13833"/>
    <w:rsid w:val="00A13913"/>
    <w:rsid w:val="00A13AA9"/>
    <w:rsid w:val="00A13ACE"/>
    <w:rsid w:val="00A13B55"/>
    <w:rsid w:val="00A13BB9"/>
    <w:rsid w:val="00A13C4C"/>
    <w:rsid w:val="00A13CEB"/>
    <w:rsid w:val="00A13D6A"/>
    <w:rsid w:val="00A13E41"/>
    <w:rsid w:val="00A13F2A"/>
    <w:rsid w:val="00A13FC3"/>
    <w:rsid w:val="00A13FCC"/>
    <w:rsid w:val="00A1400F"/>
    <w:rsid w:val="00A140A8"/>
    <w:rsid w:val="00A140AF"/>
    <w:rsid w:val="00A14108"/>
    <w:rsid w:val="00A14116"/>
    <w:rsid w:val="00A14122"/>
    <w:rsid w:val="00A14141"/>
    <w:rsid w:val="00A14173"/>
    <w:rsid w:val="00A14254"/>
    <w:rsid w:val="00A142B1"/>
    <w:rsid w:val="00A142D8"/>
    <w:rsid w:val="00A1432F"/>
    <w:rsid w:val="00A1439C"/>
    <w:rsid w:val="00A143FD"/>
    <w:rsid w:val="00A14419"/>
    <w:rsid w:val="00A14488"/>
    <w:rsid w:val="00A144B2"/>
    <w:rsid w:val="00A144EB"/>
    <w:rsid w:val="00A14524"/>
    <w:rsid w:val="00A14540"/>
    <w:rsid w:val="00A145FC"/>
    <w:rsid w:val="00A14716"/>
    <w:rsid w:val="00A14719"/>
    <w:rsid w:val="00A147D6"/>
    <w:rsid w:val="00A147D8"/>
    <w:rsid w:val="00A147F1"/>
    <w:rsid w:val="00A147FD"/>
    <w:rsid w:val="00A1482B"/>
    <w:rsid w:val="00A14858"/>
    <w:rsid w:val="00A14898"/>
    <w:rsid w:val="00A1489C"/>
    <w:rsid w:val="00A14957"/>
    <w:rsid w:val="00A14962"/>
    <w:rsid w:val="00A149D9"/>
    <w:rsid w:val="00A14A39"/>
    <w:rsid w:val="00A14A4A"/>
    <w:rsid w:val="00A14AF1"/>
    <w:rsid w:val="00A14B20"/>
    <w:rsid w:val="00A14BD6"/>
    <w:rsid w:val="00A14C1F"/>
    <w:rsid w:val="00A14CB4"/>
    <w:rsid w:val="00A14D04"/>
    <w:rsid w:val="00A14D56"/>
    <w:rsid w:val="00A14DF4"/>
    <w:rsid w:val="00A14DFC"/>
    <w:rsid w:val="00A14E82"/>
    <w:rsid w:val="00A14EA2"/>
    <w:rsid w:val="00A14F19"/>
    <w:rsid w:val="00A14FE9"/>
    <w:rsid w:val="00A15024"/>
    <w:rsid w:val="00A15053"/>
    <w:rsid w:val="00A15166"/>
    <w:rsid w:val="00A151A2"/>
    <w:rsid w:val="00A152B4"/>
    <w:rsid w:val="00A15393"/>
    <w:rsid w:val="00A15513"/>
    <w:rsid w:val="00A15535"/>
    <w:rsid w:val="00A155EB"/>
    <w:rsid w:val="00A15628"/>
    <w:rsid w:val="00A1565E"/>
    <w:rsid w:val="00A1566A"/>
    <w:rsid w:val="00A15726"/>
    <w:rsid w:val="00A15744"/>
    <w:rsid w:val="00A15764"/>
    <w:rsid w:val="00A1579D"/>
    <w:rsid w:val="00A157FE"/>
    <w:rsid w:val="00A15849"/>
    <w:rsid w:val="00A1590A"/>
    <w:rsid w:val="00A15984"/>
    <w:rsid w:val="00A159A4"/>
    <w:rsid w:val="00A159F5"/>
    <w:rsid w:val="00A15A20"/>
    <w:rsid w:val="00A15A29"/>
    <w:rsid w:val="00A15A6A"/>
    <w:rsid w:val="00A15AA1"/>
    <w:rsid w:val="00A15AB7"/>
    <w:rsid w:val="00A15B02"/>
    <w:rsid w:val="00A15B98"/>
    <w:rsid w:val="00A15CB0"/>
    <w:rsid w:val="00A15CEA"/>
    <w:rsid w:val="00A15D1B"/>
    <w:rsid w:val="00A15D66"/>
    <w:rsid w:val="00A15DC1"/>
    <w:rsid w:val="00A15DF2"/>
    <w:rsid w:val="00A15E14"/>
    <w:rsid w:val="00A15E1A"/>
    <w:rsid w:val="00A15EFD"/>
    <w:rsid w:val="00A15FDE"/>
    <w:rsid w:val="00A16011"/>
    <w:rsid w:val="00A16014"/>
    <w:rsid w:val="00A1605E"/>
    <w:rsid w:val="00A1611A"/>
    <w:rsid w:val="00A16177"/>
    <w:rsid w:val="00A1618B"/>
    <w:rsid w:val="00A161B7"/>
    <w:rsid w:val="00A16386"/>
    <w:rsid w:val="00A1642A"/>
    <w:rsid w:val="00A1645C"/>
    <w:rsid w:val="00A1645D"/>
    <w:rsid w:val="00A164A5"/>
    <w:rsid w:val="00A16585"/>
    <w:rsid w:val="00A16620"/>
    <w:rsid w:val="00A1670F"/>
    <w:rsid w:val="00A1677B"/>
    <w:rsid w:val="00A167FA"/>
    <w:rsid w:val="00A16886"/>
    <w:rsid w:val="00A168E1"/>
    <w:rsid w:val="00A16954"/>
    <w:rsid w:val="00A169A4"/>
    <w:rsid w:val="00A169C8"/>
    <w:rsid w:val="00A16A9F"/>
    <w:rsid w:val="00A16AD3"/>
    <w:rsid w:val="00A16B4E"/>
    <w:rsid w:val="00A16D3F"/>
    <w:rsid w:val="00A16D6C"/>
    <w:rsid w:val="00A16DB3"/>
    <w:rsid w:val="00A16DDA"/>
    <w:rsid w:val="00A16E27"/>
    <w:rsid w:val="00A16E44"/>
    <w:rsid w:val="00A16EFC"/>
    <w:rsid w:val="00A16F04"/>
    <w:rsid w:val="00A1702A"/>
    <w:rsid w:val="00A1706D"/>
    <w:rsid w:val="00A1713D"/>
    <w:rsid w:val="00A17218"/>
    <w:rsid w:val="00A1724C"/>
    <w:rsid w:val="00A172F7"/>
    <w:rsid w:val="00A17356"/>
    <w:rsid w:val="00A17481"/>
    <w:rsid w:val="00A1750F"/>
    <w:rsid w:val="00A1754C"/>
    <w:rsid w:val="00A17562"/>
    <w:rsid w:val="00A17592"/>
    <w:rsid w:val="00A1764E"/>
    <w:rsid w:val="00A17695"/>
    <w:rsid w:val="00A177F7"/>
    <w:rsid w:val="00A1789A"/>
    <w:rsid w:val="00A178A6"/>
    <w:rsid w:val="00A178B7"/>
    <w:rsid w:val="00A178C7"/>
    <w:rsid w:val="00A17917"/>
    <w:rsid w:val="00A1799F"/>
    <w:rsid w:val="00A179E8"/>
    <w:rsid w:val="00A179ED"/>
    <w:rsid w:val="00A17B31"/>
    <w:rsid w:val="00A17B6F"/>
    <w:rsid w:val="00A17CF6"/>
    <w:rsid w:val="00A17D81"/>
    <w:rsid w:val="00A17DBB"/>
    <w:rsid w:val="00A17DBE"/>
    <w:rsid w:val="00A17DC4"/>
    <w:rsid w:val="00A17EA9"/>
    <w:rsid w:val="00A17FF7"/>
    <w:rsid w:val="00A20039"/>
    <w:rsid w:val="00A200A5"/>
    <w:rsid w:val="00A2011A"/>
    <w:rsid w:val="00A20127"/>
    <w:rsid w:val="00A201EC"/>
    <w:rsid w:val="00A2026B"/>
    <w:rsid w:val="00A202E1"/>
    <w:rsid w:val="00A202FE"/>
    <w:rsid w:val="00A20307"/>
    <w:rsid w:val="00A2036C"/>
    <w:rsid w:val="00A20469"/>
    <w:rsid w:val="00A20495"/>
    <w:rsid w:val="00A204DA"/>
    <w:rsid w:val="00A204E4"/>
    <w:rsid w:val="00A20509"/>
    <w:rsid w:val="00A2056A"/>
    <w:rsid w:val="00A20577"/>
    <w:rsid w:val="00A20581"/>
    <w:rsid w:val="00A205CE"/>
    <w:rsid w:val="00A205DB"/>
    <w:rsid w:val="00A209D7"/>
    <w:rsid w:val="00A20A10"/>
    <w:rsid w:val="00A20AAD"/>
    <w:rsid w:val="00A20B4D"/>
    <w:rsid w:val="00A20C19"/>
    <w:rsid w:val="00A20C3A"/>
    <w:rsid w:val="00A20C4D"/>
    <w:rsid w:val="00A20C4E"/>
    <w:rsid w:val="00A20C67"/>
    <w:rsid w:val="00A20E18"/>
    <w:rsid w:val="00A20E85"/>
    <w:rsid w:val="00A20F25"/>
    <w:rsid w:val="00A20F53"/>
    <w:rsid w:val="00A20F62"/>
    <w:rsid w:val="00A21101"/>
    <w:rsid w:val="00A2111B"/>
    <w:rsid w:val="00A21139"/>
    <w:rsid w:val="00A2122F"/>
    <w:rsid w:val="00A21271"/>
    <w:rsid w:val="00A212CE"/>
    <w:rsid w:val="00A212E6"/>
    <w:rsid w:val="00A21368"/>
    <w:rsid w:val="00A2137D"/>
    <w:rsid w:val="00A2140D"/>
    <w:rsid w:val="00A2153F"/>
    <w:rsid w:val="00A215C1"/>
    <w:rsid w:val="00A21624"/>
    <w:rsid w:val="00A21640"/>
    <w:rsid w:val="00A21672"/>
    <w:rsid w:val="00A21682"/>
    <w:rsid w:val="00A21851"/>
    <w:rsid w:val="00A218B3"/>
    <w:rsid w:val="00A2195E"/>
    <w:rsid w:val="00A219F0"/>
    <w:rsid w:val="00A21A36"/>
    <w:rsid w:val="00A21A87"/>
    <w:rsid w:val="00A21AC4"/>
    <w:rsid w:val="00A21B07"/>
    <w:rsid w:val="00A21B36"/>
    <w:rsid w:val="00A21B67"/>
    <w:rsid w:val="00A21BC4"/>
    <w:rsid w:val="00A21CBE"/>
    <w:rsid w:val="00A21CCD"/>
    <w:rsid w:val="00A21D3C"/>
    <w:rsid w:val="00A21E4F"/>
    <w:rsid w:val="00A21E61"/>
    <w:rsid w:val="00A21E90"/>
    <w:rsid w:val="00A21EB4"/>
    <w:rsid w:val="00A21EF4"/>
    <w:rsid w:val="00A21F55"/>
    <w:rsid w:val="00A21F5E"/>
    <w:rsid w:val="00A21FC0"/>
    <w:rsid w:val="00A21FDE"/>
    <w:rsid w:val="00A220DD"/>
    <w:rsid w:val="00A2210C"/>
    <w:rsid w:val="00A2238D"/>
    <w:rsid w:val="00A22424"/>
    <w:rsid w:val="00A22591"/>
    <w:rsid w:val="00A22620"/>
    <w:rsid w:val="00A226AB"/>
    <w:rsid w:val="00A22771"/>
    <w:rsid w:val="00A22783"/>
    <w:rsid w:val="00A227AB"/>
    <w:rsid w:val="00A22842"/>
    <w:rsid w:val="00A228B0"/>
    <w:rsid w:val="00A2299D"/>
    <w:rsid w:val="00A229D1"/>
    <w:rsid w:val="00A22A75"/>
    <w:rsid w:val="00A22A9F"/>
    <w:rsid w:val="00A22AC1"/>
    <w:rsid w:val="00A22AE7"/>
    <w:rsid w:val="00A22B01"/>
    <w:rsid w:val="00A22B47"/>
    <w:rsid w:val="00A22B7E"/>
    <w:rsid w:val="00A22BB7"/>
    <w:rsid w:val="00A22CFA"/>
    <w:rsid w:val="00A22CFD"/>
    <w:rsid w:val="00A22E73"/>
    <w:rsid w:val="00A22EA7"/>
    <w:rsid w:val="00A22EC5"/>
    <w:rsid w:val="00A22EEC"/>
    <w:rsid w:val="00A22F35"/>
    <w:rsid w:val="00A230F2"/>
    <w:rsid w:val="00A2310F"/>
    <w:rsid w:val="00A23190"/>
    <w:rsid w:val="00A231B4"/>
    <w:rsid w:val="00A232E0"/>
    <w:rsid w:val="00A23343"/>
    <w:rsid w:val="00A233D9"/>
    <w:rsid w:val="00A2348D"/>
    <w:rsid w:val="00A234F7"/>
    <w:rsid w:val="00A23543"/>
    <w:rsid w:val="00A23573"/>
    <w:rsid w:val="00A23589"/>
    <w:rsid w:val="00A236AC"/>
    <w:rsid w:val="00A236C7"/>
    <w:rsid w:val="00A23797"/>
    <w:rsid w:val="00A237C1"/>
    <w:rsid w:val="00A237D5"/>
    <w:rsid w:val="00A2383A"/>
    <w:rsid w:val="00A23842"/>
    <w:rsid w:val="00A23872"/>
    <w:rsid w:val="00A238AA"/>
    <w:rsid w:val="00A238F1"/>
    <w:rsid w:val="00A2394B"/>
    <w:rsid w:val="00A23967"/>
    <w:rsid w:val="00A23991"/>
    <w:rsid w:val="00A239A0"/>
    <w:rsid w:val="00A23A58"/>
    <w:rsid w:val="00A23A8F"/>
    <w:rsid w:val="00A23AAC"/>
    <w:rsid w:val="00A23ABA"/>
    <w:rsid w:val="00A23ACE"/>
    <w:rsid w:val="00A23B3B"/>
    <w:rsid w:val="00A23C38"/>
    <w:rsid w:val="00A23DF4"/>
    <w:rsid w:val="00A23EF2"/>
    <w:rsid w:val="00A23F37"/>
    <w:rsid w:val="00A23F63"/>
    <w:rsid w:val="00A24012"/>
    <w:rsid w:val="00A24024"/>
    <w:rsid w:val="00A24038"/>
    <w:rsid w:val="00A2406B"/>
    <w:rsid w:val="00A24107"/>
    <w:rsid w:val="00A24233"/>
    <w:rsid w:val="00A24252"/>
    <w:rsid w:val="00A242D2"/>
    <w:rsid w:val="00A243BD"/>
    <w:rsid w:val="00A2442D"/>
    <w:rsid w:val="00A2447A"/>
    <w:rsid w:val="00A244C6"/>
    <w:rsid w:val="00A244D8"/>
    <w:rsid w:val="00A24501"/>
    <w:rsid w:val="00A2450B"/>
    <w:rsid w:val="00A24569"/>
    <w:rsid w:val="00A245BF"/>
    <w:rsid w:val="00A2461A"/>
    <w:rsid w:val="00A2461F"/>
    <w:rsid w:val="00A246EF"/>
    <w:rsid w:val="00A24710"/>
    <w:rsid w:val="00A24747"/>
    <w:rsid w:val="00A24762"/>
    <w:rsid w:val="00A24764"/>
    <w:rsid w:val="00A2478F"/>
    <w:rsid w:val="00A24832"/>
    <w:rsid w:val="00A248DB"/>
    <w:rsid w:val="00A24911"/>
    <w:rsid w:val="00A2491A"/>
    <w:rsid w:val="00A249B3"/>
    <w:rsid w:val="00A249C3"/>
    <w:rsid w:val="00A24A51"/>
    <w:rsid w:val="00A24A6D"/>
    <w:rsid w:val="00A24B58"/>
    <w:rsid w:val="00A24C29"/>
    <w:rsid w:val="00A24C9E"/>
    <w:rsid w:val="00A24D4D"/>
    <w:rsid w:val="00A24D5E"/>
    <w:rsid w:val="00A24D63"/>
    <w:rsid w:val="00A24D67"/>
    <w:rsid w:val="00A24D6F"/>
    <w:rsid w:val="00A24ED8"/>
    <w:rsid w:val="00A24F75"/>
    <w:rsid w:val="00A24F7F"/>
    <w:rsid w:val="00A250B4"/>
    <w:rsid w:val="00A250DF"/>
    <w:rsid w:val="00A25103"/>
    <w:rsid w:val="00A25121"/>
    <w:rsid w:val="00A252A3"/>
    <w:rsid w:val="00A25314"/>
    <w:rsid w:val="00A25352"/>
    <w:rsid w:val="00A25394"/>
    <w:rsid w:val="00A253FC"/>
    <w:rsid w:val="00A25423"/>
    <w:rsid w:val="00A25441"/>
    <w:rsid w:val="00A25499"/>
    <w:rsid w:val="00A254E2"/>
    <w:rsid w:val="00A254E6"/>
    <w:rsid w:val="00A25530"/>
    <w:rsid w:val="00A25562"/>
    <w:rsid w:val="00A2557E"/>
    <w:rsid w:val="00A255EC"/>
    <w:rsid w:val="00A25602"/>
    <w:rsid w:val="00A2572B"/>
    <w:rsid w:val="00A257B9"/>
    <w:rsid w:val="00A25830"/>
    <w:rsid w:val="00A25961"/>
    <w:rsid w:val="00A25982"/>
    <w:rsid w:val="00A259A3"/>
    <w:rsid w:val="00A259C9"/>
    <w:rsid w:val="00A25A2E"/>
    <w:rsid w:val="00A25A69"/>
    <w:rsid w:val="00A25A6C"/>
    <w:rsid w:val="00A25B3D"/>
    <w:rsid w:val="00A25B66"/>
    <w:rsid w:val="00A25B6C"/>
    <w:rsid w:val="00A25C0B"/>
    <w:rsid w:val="00A25C80"/>
    <w:rsid w:val="00A25CA6"/>
    <w:rsid w:val="00A25CE7"/>
    <w:rsid w:val="00A25D10"/>
    <w:rsid w:val="00A25D36"/>
    <w:rsid w:val="00A25DB9"/>
    <w:rsid w:val="00A25E0B"/>
    <w:rsid w:val="00A25E5B"/>
    <w:rsid w:val="00A25EB3"/>
    <w:rsid w:val="00A25F33"/>
    <w:rsid w:val="00A2600D"/>
    <w:rsid w:val="00A26066"/>
    <w:rsid w:val="00A26075"/>
    <w:rsid w:val="00A26096"/>
    <w:rsid w:val="00A26199"/>
    <w:rsid w:val="00A262C4"/>
    <w:rsid w:val="00A262D0"/>
    <w:rsid w:val="00A26315"/>
    <w:rsid w:val="00A26318"/>
    <w:rsid w:val="00A26332"/>
    <w:rsid w:val="00A26337"/>
    <w:rsid w:val="00A2644B"/>
    <w:rsid w:val="00A26474"/>
    <w:rsid w:val="00A26518"/>
    <w:rsid w:val="00A26520"/>
    <w:rsid w:val="00A265C8"/>
    <w:rsid w:val="00A265F9"/>
    <w:rsid w:val="00A265FC"/>
    <w:rsid w:val="00A26639"/>
    <w:rsid w:val="00A266C9"/>
    <w:rsid w:val="00A26701"/>
    <w:rsid w:val="00A267A6"/>
    <w:rsid w:val="00A267B0"/>
    <w:rsid w:val="00A267B7"/>
    <w:rsid w:val="00A267CE"/>
    <w:rsid w:val="00A267EE"/>
    <w:rsid w:val="00A26A94"/>
    <w:rsid w:val="00A26ADA"/>
    <w:rsid w:val="00A26AE7"/>
    <w:rsid w:val="00A26BC6"/>
    <w:rsid w:val="00A26C14"/>
    <w:rsid w:val="00A26CA6"/>
    <w:rsid w:val="00A26CB9"/>
    <w:rsid w:val="00A26D51"/>
    <w:rsid w:val="00A26DF6"/>
    <w:rsid w:val="00A26FD3"/>
    <w:rsid w:val="00A26FE0"/>
    <w:rsid w:val="00A27036"/>
    <w:rsid w:val="00A27083"/>
    <w:rsid w:val="00A270B0"/>
    <w:rsid w:val="00A27161"/>
    <w:rsid w:val="00A27213"/>
    <w:rsid w:val="00A272C8"/>
    <w:rsid w:val="00A27356"/>
    <w:rsid w:val="00A2739A"/>
    <w:rsid w:val="00A273EE"/>
    <w:rsid w:val="00A27436"/>
    <w:rsid w:val="00A27472"/>
    <w:rsid w:val="00A27558"/>
    <w:rsid w:val="00A275A0"/>
    <w:rsid w:val="00A275F1"/>
    <w:rsid w:val="00A276AE"/>
    <w:rsid w:val="00A276C7"/>
    <w:rsid w:val="00A27745"/>
    <w:rsid w:val="00A2779C"/>
    <w:rsid w:val="00A278C3"/>
    <w:rsid w:val="00A279F9"/>
    <w:rsid w:val="00A27B14"/>
    <w:rsid w:val="00A27B31"/>
    <w:rsid w:val="00A27B86"/>
    <w:rsid w:val="00A27BEA"/>
    <w:rsid w:val="00A27CD4"/>
    <w:rsid w:val="00A27CDF"/>
    <w:rsid w:val="00A27CE9"/>
    <w:rsid w:val="00A27DFD"/>
    <w:rsid w:val="00A27E27"/>
    <w:rsid w:val="00A27E69"/>
    <w:rsid w:val="00A27E9E"/>
    <w:rsid w:val="00A27EA9"/>
    <w:rsid w:val="00A27EE2"/>
    <w:rsid w:val="00A27F11"/>
    <w:rsid w:val="00A27F30"/>
    <w:rsid w:val="00A27F40"/>
    <w:rsid w:val="00A27F8F"/>
    <w:rsid w:val="00A27FB8"/>
    <w:rsid w:val="00A3013B"/>
    <w:rsid w:val="00A30207"/>
    <w:rsid w:val="00A3029A"/>
    <w:rsid w:val="00A302EC"/>
    <w:rsid w:val="00A303E8"/>
    <w:rsid w:val="00A303F0"/>
    <w:rsid w:val="00A3045C"/>
    <w:rsid w:val="00A30464"/>
    <w:rsid w:val="00A30490"/>
    <w:rsid w:val="00A3049C"/>
    <w:rsid w:val="00A304C8"/>
    <w:rsid w:val="00A304D1"/>
    <w:rsid w:val="00A30564"/>
    <w:rsid w:val="00A3057B"/>
    <w:rsid w:val="00A30618"/>
    <w:rsid w:val="00A30622"/>
    <w:rsid w:val="00A30642"/>
    <w:rsid w:val="00A30704"/>
    <w:rsid w:val="00A30709"/>
    <w:rsid w:val="00A3071B"/>
    <w:rsid w:val="00A30738"/>
    <w:rsid w:val="00A307E1"/>
    <w:rsid w:val="00A3080F"/>
    <w:rsid w:val="00A3085C"/>
    <w:rsid w:val="00A30862"/>
    <w:rsid w:val="00A30863"/>
    <w:rsid w:val="00A3089A"/>
    <w:rsid w:val="00A308E9"/>
    <w:rsid w:val="00A30912"/>
    <w:rsid w:val="00A30930"/>
    <w:rsid w:val="00A30935"/>
    <w:rsid w:val="00A30940"/>
    <w:rsid w:val="00A309BD"/>
    <w:rsid w:val="00A309E3"/>
    <w:rsid w:val="00A30A59"/>
    <w:rsid w:val="00A30A79"/>
    <w:rsid w:val="00A30ADA"/>
    <w:rsid w:val="00A30AE3"/>
    <w:rsid w:val="00A30B03"/>
    <w:rsid w:val="00A30B94"/>
    <w:rsid w:val="00A30C2A"/>
    <w:rsid w:val="00A30DB9"/>
    <w:rsid w:val="00A30E7E"/>
    <w:rsid w:val="00A30E82"/>
    <w:rsid w:val="00A30F18"/>
    <w:rsid w:val="00A30F92"/>
    <w:rsid w:val="00A31076"/>
    <w:rsid w:val="00A310A3"/>
    <w:rsid w:val="00A310C1"/>
    <w:rsid w:val="00A311C5"/>
    <w:rsid w:val="00A31287"/>
    <w:rsid w:val="00A31476"/>
    <w:rsid w:val="00A314B2"/>
    <w:rsid w:val="00A31545"/>
    <w:rsid w:val="00A31567"/>
    <w:rsid w:val="00A31579"/>
    <w:rsid w:val="00A31598"/>
    <w:rsid w:val="00A315F5"/>
    <w:rsid w:val="00A31694"/>
    <w:rsid w:val="00A316E3"/>
    <w:rsid w:val="00A317DA"/>
    <w:rsid w:val="00A31818"/>
    <w:rsid w:val="00A31864"/>
    <w:rsid w:val="00A3186B"/>
    <w:rsid w:val="00A3189C"/>
    <w:rsid w:val="00A31900"/>
    <w:rsid w:val="00A31935"/>
    <w:rsid w:val="00A3194F"/>
    <w:rsid w:val="00A3196C"/>
    <w:rsid w:val="00A31A4B"/>
    <w:rsid w:val="00A31ACC"/>
    <w:rsid w:val="00A31AD2"/>
    <w:rsid w:val="00A31B28"/>
    <w:rsid w:val="00A31B5A"/>
    <w:rsid w:val="00A31BDD"/>
    <w:rsid w:val="00A31BFB"/>
    <w:rsid w:val="00A31C2C"/>
    <w:rsid w:val="00A31CDD"/>
    <w:rsid w:val="00A31D39"/>
    <w:rsid w:val="00A31D87"/>
    <w:rsid w:val="00A31DF7"/>
    <w:rsid w:val="00A31E85"/>
    <w:rsid w:val="00A320EB"/>
    <w:rsid w:val="00A320F2"/>
    <w:rsid w:val="00A32158"/>
    <w:rsid w:val="00A321DA"/>
    <w:rsid w:val="00A32230"/>
    <w:rsid w:val="00A322F7"/>
    <w:rsid w:val="00A3230B"/>
    <w:rsid w:val="00A3236F"/>
    <w:rsid w:val="00A323BD"/>
    <w:rsid w:val="00A323F2"/>
    <w:rsid w:val="00A324BA"/>
    <w:rsid w:val="00A324C4"/>
    <w:rsid w:val="00A32537"/>
    <w:rsid w:val="00A32568"/>
    <w:rsid w:val="00A3257C"/>
    <w:rsid w:val="00A3258E"/>
    <w:rsid w:val="00A32651"/>
    <w:rsid w:val="00A32723"/>
    <w:rsid w:val="00A32741"/>
    <w:rsid w:val="00A32791"/>
    <w:rsid w:val="00A327E3"/>
    <w:rsid w:val="00A32837"/>
    <w:rsid w:val="00A32847"/>
    <w:rsid w:val="00A3287D"/>
    <w:rsid w:val="00A32889"/>
    <w:rsid w:val="00A328AB"/>
    <w:rsid w:val="00A329A0"/>
    <w:rsid w:val="00A329ED"/>
    <w:rsid w:val="00A32A2A"/>
    <w:rsid w:val="00A32AC8"/>
    <w:rsid w:val="00A32B18"/>
    <w:rsid w:val="00A32B27"/>
    <w:rsid w:val="00A32C2C"/>
    <w:rsid w:val="00A32C7A"/>
    <w:rsid w:val="00A32C90"/>
    <w:rsid w:val="00A32CAA"/>
    <w:rsid w:val="00A32CD2"/>
    <w:rsid w:val="00A32CFA"/>
    <w:rsid w:val="00A32D4C"/>
    <w:rsid w:val="00A32E3C"/>
    <w:rsid w:val="00A32E88"/>
    <w:rsid w:val="00A32E8C"/>
    <w:rsid w:val="00A32E93"/>
    <w:rsid w:val="00A32FB2"/>
    <w:rsid w:val="00A32FC6"/>
    <w:rsid w:val="00A32FDD"/>
    <w:rsid w:val="00A330AB"/>
    <w:rsid w:val="00A33179"/>
    <w:rsid w:val="00A331B8"/>
    <w:rsid w:val="00A331EB"/>
    <w:rsid w:val="00A33390"/>
    <w:rsid w:val="00A333A4"/>
    <w:rsid w:val="00A333E1"/>
    <w:rsid w:val="00A3350F"/>
    <w:rsid w:val="00A33544"/>
    <w:rsid w:val="00A335E9"/>
    <w:rsid w:val="00A335EC"/>
    <w:rsid w:val="00A337BB"/>
    <w:rsid w:val="00A337CD"/>
    <w:rsid w:val="00A3380C"/>
    <w:rsid w:val="00A33908"/>
    <w:rsid w:val="00A3394F"/>
    <w:rsid w:val="00A3399B"/>
    <w:rsid w:val="00A33A82"/>
    <w:rsid w:val="00A33B2D"/>
    <w:rsid w:val="00A33CC5"/>
    <w:rsid w:val="00A33CFD"/>
    <w:rsid w:val="00A33D04"/>
    <w:rsid w:val="00A33E9C"/>
    <w:rsid w:val="00A33F00"/>
    <w:rsid w:val="00A33F36"/>
    <w:rsid w:val="00A33F59"/>
    <w:rsid w:val="00A33FBA"/>
    <w:rsid w:val="00A3401B"/>
    <w:rsid w:val="00A3402D"/>
    <w:rsid w:val="00A340BB"/>
    <w:rsid w:val="00A3413A"/>
    <w:rsid w:val="00A34183"/>
    <w:rsid w:val="00A3425A"/>
    <w:rsid w:val="00A34283"/>
    <w:rsid w:val="00A342D5"/>
    <w:rsid w:val="00A3430D"/>
    <w:rsid w:val="00A343AB"/>
    <w:rsid w:val="00A3446C"/>
    <w:rsid w:val="00A344F4"/>
    <w:rsid w:val="00A34530"/>
    <w:rsid w:val="00A3458E"/>
    <w:rsid w:val="00A346F7"/>
    <w:rsid w:val="00A3477F"/>
    <w:rsid w:val="00A347E5"/>
    <w:rsid w:val="00A34823"/>
    <w:rsid w:val="00A3490D"/>
    <w:rsid w:val="00A349E6"/>
    <w:rsid w:val="00A34ADC"/>
    <w:rsid w:val="00A34BD2"/>
    <w:rsid w:val="00A34C14"/>
    <w:rsid w:val="00A34C18"/>
    <w:rsid w:val="00A34C9D"/>
    <w:rsid w:val="00A34DA9"/>
    <w:rsid w:val="00A34E24"/>
    <w:rsid w:val="00A34ED3"/>
    <w:rsid w:val="00A34F18"/>
    <w:rsid w:val="00A34F30"/>
    <w:rsid w:val="00A34FB2"/>
    <w:rsid w:val="00A34FCA"/>
    <w:rsid w:val="00A35170"/>
    <w:rsid w:val="00A35189"/>
    <w:rsid w:val="00A35219"/>
    <w:rsid w:val="00A35266"/>
    <w:rsid w:val="00A352E7"/>
    <w:rsid w:val="00A353AA"/>
    <w:rsid w:val="00A353BD"/>
    <w:rsid w:val="00A353FE"/>
    <w:rsid w:val="00A354C5"/>
    <w:rsid w:val="00A356C2"/>
    <w:rsid w:val="00A356E1"/>
    <w:rsid w:val="00A3587C"/>
    <w:rsid w:val="00A358E5"/>
    <w:rsid w:val="00A3590D"/>
    <w:rsid w:val="00A35911"/>
    <w:rsid w:val="00A35918"/>
    <w:rsid w:val="00A3593B"/>
    <w:rsid w:val="00A35966"/>
    <w:rsid w:val="00A3596F"/>
    <w:rsid w:val="00A35D5F"/>
    <w:rsid w:val="00A35D92"/>
    <w:rsid w:val="00A35DBE"/>
    <w:rsid w:val="00A35EBA"/>
    <w:rsid w:val="00A35EC8"/>
    <w:rsid w:val="00A35F49"/>
    <w:rsid w:val="00A35FB0"/>
    <w:rsid w:val="00A35FEF"/>
    <w:rsid w:val="00A3607E"/>
    <w:rsid w:val="00A360BD"/>
    <w:rsid w:val="00A36139"/>
    <w:rsid w:val="00A36152"/>
    <w:rsid w:val="00A362C6"/>
    <w:rsid w:val="00A362CF"/>
    <w:rsid w:val="00A362F0"/>
    <w:rsid w:val="00A3636E"/>
    <w:rsid w:val="00A363FA"/>
    <w:rsid w:val="00A3641A"/>
    <w:rsid w:val="00A3648D"/>
    <w:rsid w:val="00A364EB"/>
    <w:rsid w:val="00A36565"/>
    <w:rsid w:val="00A365A2"/>
    <w:rsid w:val="00A365A3"/>
    <w:rsid w:val="00A368EE"/>
    <w:rsid w:val="00A368F0"/>
    <w:rsid w:val="00A368FB"/>
    <w:rsid w:val="00A3691B"/>
    <w:rsid w:val="00A3692F"/>
    <w:rsid w:val="00A36953"/>
    <w:rsid w:val="00A36AFB"/>
    <w:rsid w:val="00A36BF2"/>
    <w:rsid w:val="00A36C66"/>
    <w:rsid w:val="00A36D10"/>
    <w:rsid w:val="00A36D44"/>
    <w:rsid w:val="00A36D80"/>
    <w:rsid w:val="00A36F15"/>
    <w:rsid w:val="00A36FA5"/>
    <w:rsid w:val="00A36FB4"/>
    <w:rsid w:val="00A3710F"/>
    <w:rsid w:val="00A37157"/>
    <w:rsid w:val="00A371A8"/>
    <w:rsid w:val="00A371C8"/>
    <w:rsid w:val="00A3723F"/>
    <w:rsid w:val="00A37277"/>
    <w:rsid w:val="00A372EA"/>
    <w:rsid w:val="00A372FD"/>
    <w:rsid w:val="00A3737C"/>
    <w:rsid w:val="00A373BA"/>
    <w:rsid w:val="00A373DE"/>
    <w:rsid w:val="00A373E0"/>
    <w:rsid w:val="00A37458"/>
    <w:rsid w:val="00A3749B"/>
    <w:rsid w:val="00A374EF"/>
    <w:rsid w:val="00A37544"/>
    <w:rsid w:val="00A3761D"/>
    <w:rsid w:val="00A3766B"/>
    <w:rsid w:val="00A376CB"/>
    <w:rsid w:val="00A376EE"/>
    <w:rsid w:val="00A376FB"/>
    <w:rsid w:val="00A3770B"/>
    <w:rsid w:val="00A37737"/>
    <w:rsid w:val="00A3779D"/>
    <w:rsid w:val="00A378F1"/>
    <w:rsid w:val="00A3791B"/>
    <w:rsid w:val="00A379FB"/>
    <w:rsid w:val="00A37A93"/>
    <w:rsid w:val="00A37AA5"/>
    <w:rsid w:val="00A37AED"/>
    <w:rsid w:val="00A37D09"/>
    <w:rsid w:val="00A37D87"/>
    <w:rsid w:val="00A37E20"/>
    <w:rsid w:val="00A37E5A"/>
    <w:rsid w:val="00A37F05"/>
    <w:rsid w:val="00A37F97"/>
    <w:rsid w:val="00A37FA2"/>
    <w:rsid w:val="00A37FEA"/>
    <w:rsid w:val="00A400A0"/>
    <w:rsid w:val="00A4010E"/>
    <w:rsid w:val="00A4025F"/>
    <w:rsid w:val="00A402C4"/>
    <w:rsid w:val="00A4045A"/>
    <w:rsid w:val="00A4054D"/>
    <w:rsid w:val="00A40559"/>
    <w:rsid w:val="00A40580"/>
    <w:rsid w:val="00A405E2"/>
    <w:rsid w:val="00A405FA"/>
    <w:rsid w:val="00A405FD"/>
    <w:rsid w:val="00A40601"/>
    <w:rsid w:val="00A4062A"/>
    <w:rsid w:val="00A40646"/>
    <w:rsid w:val="00A40690"/>
    <w:rsid w:val="00A40758"/>
    <w:rsid w:val="00A4079D"/>
    <w:rsid w:val="00A407A0"/>
    <w:rsid w:val="00A407A3"/>
    <w:rsid w:val="00A4084D"/>
    <w:rsid w:val="00A40881"/>
    <w:rsid w:val="00A408B1"/>
    <w:rsid w:val="00A408B4"/>
    <w:rsid w:val="00A40965"/>
    <w:rsid w:val="00A40996"/>
    <w:rsid w:val="00A409E4"/>
    <w:rsid w:val="00A40A7B"/>
    <w:rsid w:val="00A40ACB"/>
    <w:rsid w:val="00A40AF9"/>
    <w:rsid w:val="00A40B73"/>
    <w:rsid w:val="00A40B9D"/>
    <w:rsid w:val="00A40C09"/>
    <w:rsid w:val="00A40C30"/>
    <w:rsid w:val="00A40C62"/>
    <w:rsid w:val="00A40C8B"/>
    <w:rsid w:val="00A40E16"/>
    <w:rsid w:val="00A40F33"/>
    <w:rsid w:val="00A40F52"/>
    <w:rsid w:val="00A40F85"/>
    <w:rsid w:val="00A40FAB"/>
    <w:rsid w:val="00A4126C"/>
    <w:rsid w:val="00A412DD"/>
    <w:rsid w:val="00A41328"/>
    <w:rsid w:val="00A41399"/>
    <w:rsid w:val="00A413A8"/>
    <w:rsid w:val="00A41419"/>
    <w:rsid w:val="00A41496"/>
    <w:rsid w:val="00A4149C"/>
    <w:rsid w:val="00A41550"/>
    <w:rsid w:val="00A415D4"/>
    <w:rsid w:val="00A415F0"/>
    <w:rsid w:val="00A41669"/>
    <w:rsid w:val="00A4167D"/>
    <w:rsid w:val="00A416B8"/>
    <w:rsid w:val="00A416C7"/>
    <w:rsid w:val="00A4180F"/>
    <w:rsid w:val="00A418D9"/>
    <w:rsid w:val="00A41922"/>
    <w:rsid w:val="00A41991"/>
    <w:rsid w:val="00A41A35"/>
    <w:rsid w:val="00A41A78"/>
    <w:rsid w:val="00A41B00"/>
    <w:rsid w:val="00A41BAB"/>
    <w:rsid w:val="00A41BF6"/>
    <w:rsid w:val="00A41C2F"/>
    <w:rsid w:val="00A41D55"/>
    <w:rsid w:val="00A41DDC"/>
    <w:rsid w:val="00A41DEE"/>
    <w:rsid w:val="00A41E04"/>
    <w:rsid w:val="00A41EB7"/>
    <w:rsid w:val="00A41EBD"/>
    <w:rsid w:val="00A41EC7"/>
    <w:rsid w:val="00A41EE3"/>
    <w:rsid w:val="00A41EF8"/>
    <w:rsid w:val="00A41F78"/>
    <w:rsid w:val="00A41F90"/>
    <w:rsid w:val="00A41FE3"/>
    <w:rsid w:val="00A4208F"/>
    <w:rsid w:val="00A420F2"/>
    <w:rsid w:val="00A42171"/>
    <w:rsid w:val="00A421AC"/>
    <w:rsid w:val="00A421EE"/>
    <w:rsid w:val="00A42213"/>
    <w:rsid w:val="00A42217"/>
    <w:rsid w:val="00A4226F"/>
    <w:rsid w:val="00A4227D"/>
    <w:rsid w:val="00A422E3"/>
    <w:rsid w:val="00A422E4"/>
    <w:rsid w:val="00A422F6"/>
    <w:rsid w:val="00A4230B"/>
    <w:rsid w:val="00A42332"/>
    <w:rsid w:val="00A42426"/>
    <w:rsid w:val="00A424BC"/>
    <w:rsid w:val="00A424D1"/>
    <w:rsid w:val="00A42515"/>
    <w:rsid w:val="00A42549"/>
    <w:rsid w:val="00A4258A"/>
    <w:rsid w:val="00A425B4"/>
    <w:rsid w:val="00A425C6"/>
    <w:rsid w:val="00A425DA"/>
    <w:rsid w:val="00A425F1"/>
    <w:rsid w:val="00A426A0"/>
    <w:rsid w:val="00A426BE"/>
    <w:rsid w:val="00A426C6"/>
    <w:rsid w:val="00A4273A"/>
    <w:rsid w:val="00A427B4"/>
    <w:rsid w:val="00A427D2"/>
    <w:rsid w:val="00A42824"/>
    <w:rsid w:val="00A4284E"/>
    <w:rsid w:val="00A4290D"/>
    <w:rsid w:val="00A4299A"/>
    <w:rsid w:val="00A42A67"/>
    <w:rsid w:val="00A42AAC"/>
    <w:rsid w:val="00A42B30"/>
    <w:rsid w:val="00A42B74"/>
    <w:rsid w:val="00A42CAD"/>
    <w:rsid w:val="00A42CD9"/>
    <w:rsid w:val="00A42D4C"/>
    <w:rsid w:val="00A42D56"/>
    <w:rsid w:val="00A42DE8"/>
    <w:rsid w:val="00A42EA5"/>
    <w:rsid w:val="00A42EB6"/>
    <w:rsid w:val="00A42F13"/>
    <w:rsid w:val="00A4300A"/>
    <w:rsid w:val="00A4306A"/>
    <w:rsid w:val="00A43113"/>
    <w:rsid w:val="00A43158"/>
    <w:rsid w:val="00A4316B"/>
    <w:rsid w:val="00A431BB"/>
    <w:rsid w:val="00A431D4"/>
    <w:rsid w:val="00A432B5"/>
    <w:rsid w:val="00A432B6"/>
    <w:rsid w:val="00A432B7"/>
    <w:rsid w:val="00A432E4"/>
    <w:rsid w:val="00A432EE"/>
    <w:rsid w:val="00A43314"/>
    <w:rsid w:val="00A433C8"/>
    <w:rsid w:val="00A4343C"/>
    <w:rsid w:val="00A43448"/>
    <w:rsid w:val="00A4348B"/>
    <w:rsid w:val="00A434EF"/>
    <w:rsid w:val="00A434FD"/>
    <w:rsid w:val="00A43587"/>
    <w:rsid w:val="00A43671"/>
    <w:rsid w:val="00A437D1"/>
    <w:rsid w:val="00A43860"/>
    <w:rsid w:val="00A4387A"/>
    <w:rsid w:val="00A4387B"/>
    <w:rsid w:val="00A43885"/>
    <w:rsid w:val="00A43905"/>
    <w:rsid w:val="00A43927"/>
    <w:rsid w:val="00A439BB"/>
    <w:rsid w:val="00A439F9"/>
    <w:rsid w:val="00A43A10"/>
    <w:rsid w:val="00A43A44"/>
    <w:rsid w:val="00A43A64"/>
    <w:rsid w:val="00A43B25"/>
    <w:rsid w:val="00A43BF2"/>
    <w:rsid w:val="00A43C0E"/>
    <w:rsid w:val="00A43C1E"/>
    <w:rsid w:val="00A43C6C"/>
    <w:rsid w:val="00A43C7C"/>
    <w:rsid w:val="00A43DA5"/>
    <w:rsid w:val="00A43DCF"/>
    <w:rsid w:val="00A43DFA"/>
    <w:rsid w:val="00A43E11"/>
    <w:rsid w:val="00A43F18"/>
    <w:rsid w:val="00A43F61"/>
    <w:rsid w:val="00A43F7F"/>
    <w:rsid w:val="00A43FB2"/>
    <w:rsid w:val="00A44034"/>
    <w:rsid w:val="00A4405F"/>
    <w:rsid w:val="00A44078"/>
    <w:rsid w:val="00A440C3"/>
    <w:rsid w:val="00A441B5"/>
    <w:rsid w:val="00A44269"/>
    <w:rsid w:val="00A44276"/>
    <w:rsid w:val="00A44294"/>
    <w:rsid w:val="00A442C4"/>
    <w:rsid w:val="00A44343"/>
    <w:rsid w:val="00A4437B"/>
    <w:rsid w:val="00A44409"/>
    <w:rsid w:val="00A44446"/>
    <w:rsid w:val="00A4445A"/>
    <w:rsid w:val="00A444F0"/>
    <w:rsid w:val="00A4454B"/>
    <w:rsid w:val="00A4456C"/>
    <w:rsid w:val="00A445F6"/>
    <w:rsid w:val="00A44615"/>
    <w:rsid w:val="00A4476F"/>
    <w:rsid w:val="00A4483C"/>
    <w:rsid w:val="00A44843"/>
    <w:rsid w:val="00A449BC"/>
    <w:rsid w:val="00A449E2"/>
    <w:rsid w:val="00A449F4"/>
    <w:rsid w:val="00A44A4E"/>
    <w:rsid w:val="00A44ABC"/>
    <w:rsid w:val="00A44B36"/>
    <w:rsid w:val="00A44B50"/>
    <w:rsid w:val="00A44C0D"/>
    <w:rsid w:val="00A44C6D"/>
    <w:rsid w:val="00A44CBC"/>
    <w:rsid w:val="00A44E5A"/>
    <w:rsid w:val="00A44E5F"/>
    <w:rsid w:val="00A44E83"/>
    <w:rsid w:val="00A44F36"/>
    <w:rsid w:val="00A44F9A"/>
    <w:rsid w:val="00A44FF8"/>
    <w:rsid w:val="00A45011"/>
    <w:rsid w:val="00A45057"/>
    <w:rsid w:val="00A45076"/>
    <w:rsid w:val="00A4526C"/>
    <w:rsid w:val="00A45279"/>
    <w:rsid w:val="00A452A4"/>
    <w:rsid w:val="00A452E2"/>
    <w:rsid w:val="00A45325"/>
    <w:rsid w:val="00A45371"/>
    <w:rsid w:val="00A45485"/>
    <w:rsid w:val="00A4548F"/>
    <w:rsid w:val="00A45585"/>
    <w:rsid w:val="00A45605"/>
    <w:rsid w:val="00A45688"/>
    <w:rsid w:val="00A4568C"/>
    <w:rsid w:val="00A45749"/>
    <w:rsid w:val="00A45808"/>
    <w:rsid w:val="00A4581C"/>
    <w:rsid w:val="00A45827"/>
    <w:rsid w:val="00A4582F"/>
    <w:rsid w:val="00A45862"/>
    <w:rsid w:val="00A458A2"/>
    <w:rsid w:val="00A4590E"/>
    <w:rsid w:val="00A45921"/>
    <w:rsid w:val="00A45A31"/>
    <w:rsid w:val="00A45BDC"/>
    <w:rsid w:val="00A45BE7"/>
    <w:rsid w:val="00A45C80"/>
    <w:rsid w:val="00A45C8F"/>
    <w:rsid w:val="00A45CD5"/>
    <w:rsid w:val="00A45D38"/>
    <w:rsid w:val="00A45E36"/>
    <w:rsid w:val="00A45FF7"/>
    <w:rsid w:val="00A46046"/>
    <w:rsid w:val="00A46073"/>
    <w:rsid w:val="00A46083"/>
    <w:rsid w:val="00A460A2"/>
    <w:rsid w:val="00A461A8"/>
    <w:rsid w:val="00A46284"/>
    <w:rsid w:val="00A463AF"/>
    <w:rsid w:val="00A463C4"/>
    <w:rsid w:val="00A463F8"/>
    <w:rsid w:val="00A4649C"/>
    <w:rsid w:val="00A46591"/>
    <w:rsid w:val="00A466DD"/>
    <w:rsid w:val="00A46702"/>
    <w:rsid w:val="00A46746"/>
    <w:rsid w:val="00A467E3"/>
    <w:rsid w:val="00A46A86"/>
    <w:rsid w:val="00A46B24"/>
    <w:rsid w:val="00A46B3A"/>
    <w:rsid w:val="00A46B62"/>
    <w:rsid w:val="00A46B9D"/>
    <w:rsid w:val="00A46BBE"/>
    <w:rsid w:val="00A46C09"/>
    <w:rsid w:val="00A46C1B"/>
    <w:rsid w:val="00A46C4C"/>
    <w:rsid w:val="00A46E7C"/>
    <w:rsid w:val="00A46F91"/>
    <w:rsid w:val="00A46FBD"/>
    <w:rsid w:val="00A46FCA"/>
    <w:rsid w:val="00A47054"/>
    <w:rsid w:val="00A47215"/>
    <w:rsid w:val="00A47235"/>
    <w:rsid w:val="00A472C9"/>
    <w:rsid w:val="00A47350"/>
    <w:rsid w:val="00A47359"/>
    <w:rsid w:val="00A47426"/>
    <w:rsid w:val="00A474FF"/>
    <w:rsid w:val="00A4750B"/>
    <w:rsid w:val="00A47544"/>
    <w:rsid w:val="00A47561"/>
    <w:rsid w:val="00A476E6"/>
    <w:rsid w:val="00A47744"/>
    <w:rsid w:val="00A47778"/>
    <w:rsid w:val="00A47800"/>
    <w:rsid w:val="00A47816"/>
    <w:rsid w:val="00A47907"/>
    <w:rsid w:val="00A47945"/>
    <w:rsid w:val="00A47A75"/>
    <w:rsid w:val="00A47A81"/>
    <w:rsid w:val="00A47B54"/>
    <w:rsid w:val="00A47B7B"/>
    <w:rsid w:val="00A47CBC"/>
    <w:rsid w:val="00A47D11"/>
    <w:rsid w:val="00A47D95"/>
    <w:rsid w:val="00A47DC9"/>
    <w:rsid w:val="00A47E87"/>
    <w:rsid w:val="00A47EAF"/>
    <w:rsid w:val="00A47F0D"/>
    <w:rsid w:val="00A47F4A"/>
    <w:rsid w:val="00A50064"/>
    <w:rsid w:val="00A500F9"/>
    <w:rsid w:val="00A50119"/>
    <w:rsid w:val="00A5013E"/>
    <w:rsid w:val="00A5016F"/>
    <w:rsid w:val="00A502D5"/>
    <w:rsid w:val="00A502F5"/>
    <w:rsid w:val="00A5039B"/>
    <w:rsid w:val="00A503CF"/>
    <w:rsid w:val="00A50434"/>
    <w:rsid w:val="00A5046C"/>
    <w:rsid w:val="00A50472"/>
    <w:rsid w:val="00A5055C"/>
    <w:rsid w:val="00A50575"/>
    <w:rsid w:val="00A5058B"/>
    <w:rsid w:val="00A50607"/>
    <w:rsid w:val="00A50617"/>
    <w:rsid w:val="00A506B9"/>
    <w:rsid w:val="00A506CA"/>
    <w:rsid w:val="00A506FF"/>
    <w:rsid w:val="00A50757"/>
    <w:rsid w:val="00A507A7"/>
    <w:rsid w:val="00A50835"/>
    <w:rsid w:val="00A5087E"/>
    <w:rsid w:val="00A50A1F"/>
    <w:rsid w:val="00A50A2C"/>
    <w:rsid w:val="00A50A5A"/>
    <w:rsid w:val="00A50A8E"/>
    <w:rsid w:val="00A50B24"/>
    <w:rsid w:val="00A50B86"/>
    <w:rsid w:val="00A50C25"/>
    <w:rsid w:val="00A50C26"/>
    <w:rsid w:val="00A50CAF"/>
    <w:rsid w:val="00A50CB0"/>
    <w:rsid w:val="00A50D1B"/>
    <w:rsid w:val="00A50D5A"/>
    <w:rsid w:val="00A50D88"/>
    <w:rsid w:val="00A50DC9"/>
    <w:rsid w:val="00A50E4C"/>
    <w:rsid w:val="00A50EF0"/>
    <w:rsid w:val="00A50F58"/>
    <w:rsid w:val="00A51034"/>
    <w:rsid w:val="00A51231"/>
    <w:rsid w:val="00A5127F"/>
    <w:rsid w:val="00A512C9"/>
    <w:rsid w:val="00A512E2"/>
    <w:rsid w:val="00A51343"/>
    <w:rsid w:val="00A51411"/>
    <w:rsid w:val="00A51423"/>
    <w:rsid w:val="00A5145B"/>
    <w:rsid w:val="00A514C2"/>
    <w:rsid w:val="00A51586"/>
    <w:rsid w:val="00A515B8"/>
    <w:rsid w:val="00A5162A"/>
    <w:rsid w:val="00A51716"/>
    <w:rsid w:val="00A51718"/>
    <w:rsid w:val="00A517EF"/>
    <w:rsid w:val="00A5185D"/>
    <w:rsid w:val="00A51888"/>
    <w:rsid w:val="00A518A5"/>
    <w:rsid w:val="00A51911"/>
    <w:rsid w:val="00A51939"/>
    <w:rsid w:val="00A51999"/>
    <w:rsid w:val="00A519B0"/>
    <w:rsid w:val="00A51AD5"/>
    <w:rsid w:val="00A51B2F"/>
    <w:rsid w:val="00A51C3C"/>
    <w:rsid w:val="00A51C8B"/>
    <w:rsid w:val="00A51CE5"/>
    <w:rsid w:val="00A51CF6"/>
    <w:rsid w:val="00A51D36"/>
    <w:rsid w:val="00A51DA9"/>
    <w:rsid w:val="00A51DB3"/>
    <w:rsid w:val="00A51E1B"/>
    <w:rsid w:val="00A51E29"/>
    <w:rsid w:val="00A51E36"/>
    <w:rsid w:val="00A51E8D"/>
    <w:rsid w:val="00A51F57"/>
    <w:rsid w:val="00A51F64"/>
    <w:rsid w:val="00A51FBD"/>
    <w:rsid w:val="00A51FE6"/>
    <w:rsid w:val="00A5204A"/>
    <w:rsid w:val="00A52061"/>
    <w:rsid w:val="00A5209E"/>
    <w:rsid w:val="00A5210E"/>
    <w:rsid w:val="00A52112"/>
    <w:rsid w:val="00A521A0"/>
    <w:rsid w:val="00A52278"/>
    <w:rsid w:val="00A5228D"/>
    <w:rsid w:val="00A52372"/>
    <w:rsid w:val="00A523B1"/>
    <w:rsid w:val="00A523D9"/>
    <w:rsid w:val="00A523F2"/>
    <w:rsid w:val="00A5241A"/>
    <w:rsid w:val="00A52450"/>
    <w:rsid w:val="00A52570"/>
    <w:rsid w:val="00A525A1"/>
    <w:rsid w:val="00A525BD"/>
    <w:rsid w:val="00A52639"/>
    <w:rsid w:val="00A526A0"/>
    <w:rsid w:val="00A526AB"/>
    <w:rsid w:val="00A52732"/>
    <w:rsid w:val="00A5279D"/>
    <w:rsid w:val="00A527C3"/>
    <w:rsid w:val="00A52853"/>
    <w:rsid w:val="00A52894"/>
    <w:rsid w:val="00A52915"/>
    <w:rsid w:val="00A52948"/>
    <w:rsid w:val="00A52A00"/>
    <w:rsid w:val="00A52B33"/>
    <w:rsid w:val="00A52C88"/>
    <w:rsid w:val="00A52CCE"/>
    <w:rsid w:val="00A52DE0"/>
    <w:rsid w:val="00A52E02"/>
    <w:rsid w:val="00A52E0B"/>
    <w:rsid w:val="00A52E30"/>
    <w:rsid w:val="00A52E43"/>
    <w:rsid w:val="00A52E4D"/>
    <w:rsid w:val="00A52E81"/>
    <w:rsid w:val="00A52E97"/>
    <w:rsid w:val="00A52EB4"/>
    <w:rsid w:val="00A52EBC"/>
    <w:rsid w:val="00A52F20"/>
    <w:rsid w:val="00A52F3D"/>
    <w:rsid w:val="00A52F66"/>
    <w:rsid w:val="00A53070"/>
    <w:rsid w:val="00A530B4"/>
    <w:rsid w:val="00A530BE"/>
    <w:rsid w:val="00A530EC"/>
    <w:rsid w:val="00A5321E"/>
    <w:rsid w:val="00A5329F"/>
    <w:rsid w:val="00A532D2"/>
    <w:rsid w:val="00A53304"/>
    <w:rsid w:val="00A5337B"/>
    <w:rsid w:val="00A53414"/>
    <w:rsid w:val="00A53427"/>
    <w:rsid w:val="00A53507"/>
    <w:rsid w:val="00A53510"/>
    <w:rsid w:val="00A53593"/>
    <w:rsid w:val="00A53781"/>
    <w:rsid w:val="00A53829"/>
    <w:rsid w:val="00A538CB"/>
    <w:rsid w:val="00A5391B"/>
    <w:rsid w:val="00A53988"/>
    <w:rsid w:val="00A539B0"/>
    <w:rsid w:val="00A53A72"/>
    <w:rsid w:val="00A53A8E"/>
    <w:rsid w:val="00A53B16"/>
    <w:rsid w:val="00A53B3B"/>
    <w:rsid w:val="00A53B97"/>
    <w:rsid w:val="00A53BEB"/>
    <w:rsid w:val="00A53C26"/>
    <w:rsid w:val="00A53C5C"/>
    <w:rsid w:val="00A53D09"/>
    <w:rsid w:val="00A53D91"/>
    <w:rsid w:val="00A53DA3"/>
    <w:rsid w:val="00A53DE4"/>
    <w:rsid w:val="00A53DF9"/>
    <w:rsid w:val="00A53E80"/>
    <w:rsid w:val="00A53F18"/>
    <w:rsid w:val="00A53F7C"/>
    <w:rsid w:val="00A53FB7"/>
    <w:rsid w:val="00A53FE5"/>
    <w:rsid w:val="00A53FE9"/>
    <w:rsid w:val="00A5416D"/>
    <w:rsid w:val="00A5419C"/>
    <w:rsid w:val="00A541EF"/>
    <w:rsid w:val="00A5423B"/>
    <w:rsid w:val="00A5423F"/>
    <w:rsid w:val="00A5428F"/>
    <w:rsid w:val="00A542A6"/>
    <w:rsid w:val="00A54378"/>
    <w:rsid w:val="00A543E6"/>
    <w:rsid w:val="00A5449F"/>
    <w:rsid w:val="00A54605"/>
    <w:rsid w:val="00A54616"/>
    <w:rsid w:val="00A5461B"/>
    <w:rsid w:val="00A54654"/>
    <w:rsid w:val="00A54679"/>
    <w:rsid w:val="00A5475D"/>
    <w:rsid w:val="00A54869"/>
    <w:rsid w:val="00A54879"/>
    <w:rsid w:val="00A54946"/>
    <w:rsid w:val="00A549AB"/>
    <w:rsid w:val="00A549D9"/>
    <w:rsid w:val="00A549F8"/>
    <w:rsid w:val="00A54A85"/>
    <w:rsid w:val="00A54A95"/>
    <w:rsid w:val="00A54B07"/>
    <w:rsid w:val="00A54B33"/>
    <w:rsid w:val="00A54B56"/>
    <w:rsid w:val="00A54B8F"/>
    <w:rsid w:val="00A54BC7"/>
    <w:rsid w:val="00A54C6B"/>
    <w:rsid w:val="00A54C90"/>
    <w:rsid w:val="00A54CC0"/>
    <w:rsid w:val="00A54CC2"/>
    <w:rsid w:val="00A54CFF"/>
    <w:rsid w:val="00A54DC8"/>
    <w:rsid w:val="00A54F38"/>
    <w:rsid w:val="00A54F3A"/>
    <w:rsid w:val="00A54F52"/>
    <w:rsid w:val="00A54FD6"/>
    <w:rsid w:val="00A54FE5"/>
    <w:rsid w:val="00A54FEB"/>
    <w:rsid w:val="00A5508D"/>
    <w:rsid w:val="00A55126"/>
    <w:rsid w:val="00A5517A"/>
    <w:rsid w:val="00A55206"/>
    <w:rsid w:val="00A55210"/>
    <w:rsid w:val="00A55213"/>
    <w:rsid w:val="00A5522C"/>
    <w:rsid w:val="00A55231"/>
    <w:rsid w:val="00A5523C"/>
    <w:rsid w:val="00A5539C"/>
    <w:rsid w:val="00A55420"/>
    <w:rsid w:val="00A55423"/>
    <w:rsid w:val="00A55445"/>
    <w:rsid w:val="00A554DD"/>
    <w:rsid w:val="00A55517"/>
    <w:rsid w:val="00A55558"/>
    <w:rsid w:val="00A555A3"/>
    <w:rsid w:val="00A555BA"/>
    <w:rsid w:val="00A5561E"/>
    <w:rsid w:val="00A55634"/>
    <w:rsid w:val="00A55691"/>
    <w:rsid w:val="00A55748"/>
    <w:rsid w:val="00A5575D"/>
    <w:rsid w:val="00A558A4"/>
    <w:rsid w:val="00A55948"/>
    <w:rsid w:val="00A55A2A"/>
    <w:rsid w:val="00A55A81"/>
    <w:rsid w:val="00A55B22"/>
    <w:rsid w:val="00A55B2B"/>
    <w:rsid w:val="00A55B5F"/>
    <w:rsid w:val="00A55B67"/>
    <w:rsid w:val="00A55B89"/>
    <w:rsid w:val="00A55B9A"/>
    <w:rsid w:val="00A55BEE"/>
    <w:rsid w:val="00A55BF8"/>
    <w:rsid w:val="00A55D0E"/>
    <w:rsid w:val="00A55E06"/>
    <w:rsid w:val="00A55E7D"/>
    <w:rsid w:val="00A55EE3"/>
    <w:rsid w:val="00A55F08"/>
    <w:rsid w:val="00A55F16"/>
    <w:rsid w:val="00A55F90"/>
    <w:rsid w:val="00A55FAE"/>
    <w:rsid w:val="00A5602D"/>
    <w:rsid w:val="00A560BA"/>
    <w:rsid w:val="00A56161"/>
    <w:rsid w:val="00A5619E"/>
    <w:rsid w:val="00A561BE"/>
    <w:rsid w:val="00A56209"/>
    <w:rsid w:val="00A56238"/>
    <w:rsid w:val="00A56253"/>
    <w:rsid w:val="00A56284"/>
    <w:rsid w:val="00A5628F"/>
    <w:rsid w:val="00A562D0"/>
    <w:rsid w:val="00A56307"/>
    <w:rsid w:val="00A56369"/>
    <w:rsid w:val="00A5643C"/>
    <w:rsid w:val="00A564C9"/>
    <w:rsid w:val="00A564DD"/>
    <w:rsid w:val="00A565E5"/>
    <w:rsid w:val="00A56605"/>
    <w:rsid w:val="00A5664A"/>
    <w:rsid w:val="00A5665C"/>
    <w:rsid w:val="00A56720"/>
    <w:rsid w:val="00A5672B"/>
    <w:rsid w:val="00A5675F"/>
    <w:rsid w:val="00A56780"/>
    <w:rsid w:val="00A567B6"/>
    <w:rsid w:val="00A56829"/>
    <w:rsid w:val="00A568AD"/>
    <w:rsid w:val="00A56923"/>
    <w:rsid w:val="00A56978"/>
    <w:rsid w:val="00A569D3"/>
    <w:rsid w:val="00A569F1"/>
    <w:rsid w:val="00A56A2E"/>
    <w:rsid w:val="00A56A30"/>
    <w:rsid w:val="00A56ABD"/>
    <w:rsid w:val="00A56AC5"/>
    <w:rsid w:val="00A56C77"/>
    <w:rsid w:val="00A56D12"/>
    <w:rsid w:val="00A56D6F"/>
    <w:rsid w:val="00A56E5F"/>
    <w:rsid w:val="00A56F52"/>
    <w:rsid w:val="00A56F55"/>
    <w:rsid w:val="00A56F8A"/>
    <w:rsid w:val="00A56FBD"/>
    <w:rsid w:val="00A56FE9"/>
    <w:rsid w:val="00A57018"/>
    <w:rsid w:val="00A5712D"/>
    <w:rsid w:val="00A57160"/>
    <w:rsid w:val="00A571C5"/>
    <w:rsid w:val="00A5735E"/>
    <w:rsid w:val="00A57396"/>
    <w:rsid w:val="00A573D4"/>
    <w:rsid w:val="00A57521"/>
    <w:rsid w:val="00A57573"/>
    <w:rsid w:val="00A5762A"/>
    <w:rsid w:val="00A57798"/>
    <w:rsid w:val="00A578C6"/>
    <w:rsid w:val="00A578FD"/>
    <w:rsid w:val="00A579EA"/>
    <w:rsid w:val="00A57A46"/>
    <w:rsid w:val="00A57A5B"/>
    <w:rsid w:val="00A57A5F"/>
    <w:rsid w:val="00A57AAA"/>
    <w:rsid w:val="00A57B50"/>
    <w:rsid w:val="00A57C1F"/>
    <w:rsid w:val="00A57CA9"/>
    <w:rsid w:val="00A57CAA"/>
    <w:rsid w:val="00A57D99"/>
    <w:rsid w:val="00A57E01"/>
    <w:rsid w:val="00A57E21"/>
    <w:rsid w:val="00A57EE5"/>
    <w:rsid w:val="00A57EE7"/>
    <w:rsid w:val="00A57F2D"/>
    <w:rsid w:val="00A57F4F"/>
    <w:rsid w:val="00A60079"/>
    <w:rsid w:val="00A600B8"/>
    <w:rsid w:val="00A600F6"/>
    <w:rsid w:val="00A60196"/>
    <w:rsid w:val="00A60231"/>
    <w:rsid w:val="00A60244"/>
    <w:rsid w:val="00A6032E"/>
    <w:rsid w:val="00A60377"/>
    <w:rsid w:val="00A60390"/>
    <w:rsid w:val="00A6042B"/>
    <w:rsid w:val="00A60453"/>
    <w:rsid w:val="00A60495"/>
    <w:rsid w:val="00A60496"/>
    <w:rsid w:val="00A60549"/>
    <w:rsid w:val="00A605FA"/>
    <w:rsid w:val="00A6074C"/>
    <w:rsid w:val="00A6078D"/>
    <w:rsid w:val="00A60815"/>
    <w:rsid w:val="00A6092E"/>
    <w:rsid w:val="00A60992"/>
    <w:rsid w:val="00A60996"/>
    <w:rsid w:val="00A60A76"/>
    <w:rsid w:val="00A60ADE"/>
    <w:rsid w:val="00A60B3B"/>
    <w:rsid w:val="00A60B87"/>
    <w:rsid w:val="00A60B8C"/>
    <w:rsid w:val="00A60BCF"/>
    <w:rsid w:val="00A60C76"/>
    <w:rsid w:val="00A60CBD"/>
    <w:rsid w:val="00A60D18"/>
    <w:rsid w:val="00A60D35"/>
    <w:rsid w:val="00A60E05"/>
    <w:rsid w:val="00A60E0B"/>
    <w:rsid w:val="00A60ECA"/>
    <w:rsid w:val="00A60EDE"/>
    <w:rsid w:val="00A60EDF"/>
    <w:rsid w:val="00A60F08"/>
    <w:rsid w:val="00A60F6F"/>
    <w:rsid w:val="00A60FF4"/>
    <w:rsid w:val="00A61023"/>
    <w:rsid w:val="00A61041"/>
    <w:rsid w:val="00A610B1"/>
    <w:rsid w:val="00A61179"/>
    <w:rsid w:val="00A611B9"/>
    <w:rsid w:val="00A61224"/>
    <w:rsid w:val="00A612C8"/>
    <w:rsid w:val="00A61372"/>
    <w:rsid w:val="00A613DD"/>
    <w:rsid w:val="00A613F6"/>
    <w:rsid w:val="00A61413"/>
    <w:rsid w:val="00A6145E"/>
    <w:rsid w:val="00A614B0"/>
    <w:rsid w:val="00A6153F"/>
    <w:rsid w:val="00A61613"/>
    <w:rsid w:val="00A61639"/>
    <w:rsid w:val="00A61674"/>
    <w:rsid w:val="00A616EC"/>
    <w:rsid w:val="00A61700"/>
    <w:rsid w:val="00A617BE"/>
    <w:rsid w:val="00A61803"/>
    <w:rsid w:val="00A6183F"/>
    <w:rsid w:val="00A618C2"/>
    <w:rsid w:val="00A61986"/>
    <w:rsid w:val="00A61A29"/>
    <w:rsid w:val="00A61A53"/>
    <w:rsid w:val="00A61AA0"/>
    <w:rsid w:val="00A61AC7"/>
    <w:rsid w:val="00A61B62"/>
    <w:rsid w:val="00A61BF9"/>
    <w:rsid w:val="00A61C49"/>
    <w:rsid w:val="00A61C6E"/>
    <w:rsid w:val="00A61CC1"/>
    <w:rsid w:val="00A61CE3"/>
    <w:rsid w:val="00A61D51"/>
    <w:rsid w:val="00A61D9E"/>
    <w:rsid w:val="00A61E3E"/>
    <w:rsid w:val="00A61E61"/>
    <w:rsid w:val="00A61EEB"/>
    <w:rsid w:val="00A61F88"/>
    <w:rsid w:val="00A61FA7"/>
    <w:rsid w:val="00A62063"/>
    <w:rsid w:val="00A620D6"/>
    <w:rsid w:val="00A620E0"/>
    <w:rsid w:val="00A62171"/>
    <w:rsid w:val="00A62271"/>
    <w:rsid w:val="00A622D8"/>
    <w:rsid w:val="00A62343"/>
    <w:rsid w:val="00A62413"/>
    <w:rsid w:val="00A6244C"/>
    <w:rsid w:val="00A6247A"/>
    <w:rsid w:val="00A624F3"/>
    <w:rsid w:val="00A6257F"/>
    <w:rsid w:val="00A6261A"/>
    <w:rsid w:val="00A62739"/>
    <w:rsid w:val="00A6279F"/>
    <w:rsid w:val="00A629BA"/>
    <w:rsid w:val="00A629D2"/>
    <w:rsid w:val="00A62A37"/>
    <w:rsid w:val="00A62A6B"/>
    <w:rsid w:val="00A62A77"/>
    <w:rsid w:val="00A62BE5"/>
    <w:rsid w:val="00A62C0F"/>
    <w:rsid w:val="00A62C2D"/>
    <w:rsid w:val="00A62C3E"/>
    <w:rsid w:val="00A62CCB"/>
    <w:rsid w:val="00A62D38"/>
    <w:rsid w:val="00A62E42"/>
    <w:rsid w:val="00A62EBB"/>
    <w:rsid w:val="00A62EC8"/>
    <w:rsid w:val="00A62ECB"/>
    <w:rsid w:val="00A62F19"/>
    <w:rsid w:val="00A62F2A"/>
    <w:rsid w:val="00A62F4C"/>
    <w:rsid w:val="00A6303D"/>
    <w:rsid w:val="00A6307B"/>
    <w:rsid w:val="00A63094"/>
    <w:rsid w:val="00A630FE"/>
    <w:rsid w:val="00A6310B"/>
    <w:rsid w:val="00A63127"/>
    <w:rsid w:val="00A63186"/>
    <w:rsid w:val="00A631ED"/>
    <w:rsid w:val="00A63245"/>
    <w:rsid w:val="00A6328F"/>
    <w:rsid w:val="00A6331B"/>
    <w:rsid w:val="00A63379"/>
    <w:rsid w:val="00A6340B"/>
    <w:rsid w:val="00A6343C"/>
    <w:rsid w:val="00A63492"/>
    <w:rsid w:val="00A635B9"/>
    <w:rsid w:val="00A63656"/>
    <w:rsid w:val="00A637FA"/>
    <w:rsid w:val="00A638AC"/>
    <w:rsid w:val="00A63924"/>
    <w:rsid w:val="00A639DE"/>
    <w:rsid w:val="00A63A1D"/>
    <w:rsid w:val="00A63C0D"/>
    <w:rsid w:val="00A63C27"/>
    <w:rsid w:val="00A63C29"/>
    <w:rsid w:val="00A63C88"/>
    <w:rsid w:val="00A63CA1"/>
    <w:rsid w:val="00A63D1F"/>
    <w:rsid w:val="00A63DB4"/>
    <w:rsid w:val="00A63E0A"/>
    <w:rsid w:val="00A63EAF"/>
    <w:rsid w:val="00A63F06"/>
    <w:rsid w:val="00A63F17"/>
    <w:rsid w:val="00A63F21"/>
    <w:rsid w:val="00A63FD0"/>
    <w:rsid w:val="00A63FD2"/>
    <w:rsid w:val="00A64000"/>
    <w:rsid w:val="00A640F4"/>
    <w:rsid w:val="00A64107"/>
    <w:rsid w:val="00A64123"/>
    <w:rsid w:val="00A6412A"/>
    <w:rsid w:val="00A64160"/>
    <w:rsid w:val="00A6419A"/>
    <w:rsid w:val="00A641BF"/>
    <w:rsid w:val="00A64288"/>
    <w:rsid w:val="00A642BE"/>
    <w:rsid w:val="00A6431B"/>
    <w:rsid w:val="00A64429"/>
    <w:rsid w:val="00A64465"/>
    <w:rsid w:val="00A64480"/>
    <w:rsid w:val="00A644BA"/>
    <w:rsid w:val="00A646FA"/>
    <w:rsid w:val="00A64721"/>
    <w:rsid w:val="00A648B6"/>
    <w:rsid w:val="00A648C9"/>
    <w:rsid w:val="00A649D0"/>
    <w:rsid w:val="00A64A2F"/>
    <w:rsid w:val="00A64A52"/>
    <w:rsid w:val="00A64A71"/>
    <w:rsid w:val="00A64A7A"/>
    <w:rsid w:val="00A64C70"/>
    <w:rsid w:val="00A64D20"/>
    <w:rsid w:val="00A64D81"/>
    <w:rsid w:val="00A64D90"/>
    <w:rsid w:val="00A64E8E"/>
    <w:rsid w:val="00A64EEE"/>
    <w:rsid w:val="00A64FA3"/>
    <w:rsid w:val="00A65087"/>
    <w:rsid w:val="00A65136"/>
    <w:rsid w:val="00A65143"/>
    <w:rsid w:val="00A65149"/>
    <w:rsid w:val="00A65171"/>
    <w:rsid w:val="00A651EC"/>
    <w:rsid w:val="00A6520C"/>
    <w:rsid w:val="00A65378"/>
    <w:rsid w:val="00A653C9"/>
    <w:rsid w:val="00A653E7"/>
    <w:rsid w:val="00A65426"/>
    <w:rsid w:val="00A6546E"/>
    <w:rsid w:val="00A654BD"/>
    <w:rsid w:val="00A65590"/>
    <w:rsid w:val="00A655C1"/>
    <w:rsid w:val="00A6568E"/>
    <w:rsid w:val="00A6578B"/>
    <w:rsid w:val="00A658AB"/>
    <w:rsid w:val="00A658F3"/>
    <w:rsid w:val="00A65950"/>
    <w:rsid w:val="00A65980"/>
    <w:rsid w:val="00A659EA"/>
    <w:rsid w:val="00A65A60"/>
    <w:rsid w:val="00A65C14"/>
    <w:rsid w:val="00A65C2E"/>
    <w:rsid w:val="00A65CB4"/>
    <w:rsid w:val="00A65CD3"/>
    <w:rsid w:val="00A65DD0"/>
    <w:rsid w:val="00A65EBA"/>
    <w:rsid w:val="00A65F3C"/>
    <w:rsid w:val="00A65F5A"/>
    <w:rsid w:val="00A65FCA"/>
    <w:rsid w:val="00A66176"/>
    <w:rsid w:val="00A6623A"/>
    <w:rsid w:val="00A662B6"/>
    <w:rsid w:val="00A662E6"/>
    <w:rsid w:val="00A6635D"/>
    <w:rsid w:val="00A663E6"/>
    <w:rsid w:val="00A66402"/>
    <w:rsid w:val="00A66446"/>
    <w:rsid w:val="00A66458"/>
    <w:rsid w:val="00A664C0"/>
    <w:rsid w:val="00A664D3"/>
    <w:rsid w:val="00A66566"/>
    <w:rsid w:val="00A6659C"/>
    <w:rsid w:val="00A665EE"/>
    <w:rsid w:val="00A666A4"/>
    <w:rsid w:val="00A666C5"/>
    <w:rsid w:val="00A666D4"/>
    <w:rsid w:val="00A66800"/>
    <w:rsid w:val="00A66811"/>
    <w:rsid w:val="00A66837"/>
    <w:rsid w:val="00A66853"/>
    <w:rsid w:val="00A66879"/>
    <w:rsid w:val="00A668A3"/>
    <w:rsid w:val="00A668E6"/>
    <w:rsid w:val="00A66985"/>
    <w:rsid w:val="00A669A5"/>
    <w:rsid w:val="00A669E3"/>
    <w:rsid w:val="00A66AA7"/>
    <w:rsid w:val="00A66AB0"/>
    <w:rsid w:val="00A66AC3"/>
    <w:rsid w:val="00A66B07"/>
    <w:rsid w:val="00A66B1E"/>
    <w:rsid w:val="00A66B9A"/>
    <w:rsid w:val="00A66BC7"/>
    <w:rsid w:val="00A66C6A"/>
    <w:rsid w:val="00A66D7A"/>
    <w:rsid w:val="00A66F42"/>
    <w:rsid w:val="00A66FF2"/>
    <w:rsid w:val="00A67098"/>
    <w:rsid w:val="00A6717B"/>
    <w:rsid w:val="00A6721D"/>
    <w:rsid w:val="00A672B6"/>
    <w:rsid w:val="00A673E5"/>
    <w:rsid w:val="00A6740A"/>
    <w:rsid w:val="00A6747C"/>
    <w:rsid w:val="00A6748E"/>
    <w:rsid w:val="00A67546"/>
    <w:rsid w:val="00A67559"/>
    <w:rsid w:val="00A675B3"/>
    <w:rsid w:val="00A676A0"/>
    <w:rsid w:val="00A676F3"/>
    <w:rsid w:val="00A6771C"/>
    <w:rsid w:val="00A6785E"/>
    <w:rsid w:val="00A67872"/>
    <w:rsid w:val="00A678B5"/>
    <w:rsid w:val="00A67925"/>
    <w:rsid w:val="00A679C1"/>
    <w:rsid w:val="00A67BC1"/>
    <w:rsid w:val="00A67BDE"/>
    <w:rsid w:val="00A67C4C"/>
    <w:rsid w:val="00A67C93"/>
    <w:rsid w:val="00A67CB8"/>
    <w:rsid w:val="00A67DCF"/>
    <w:rsid w:val="00A67DD0"/>
    <w:rsid w:val="00A67E83"/>
    <w:rsid w:val="00A67FA6"/>
    <w:rsid w:val="00A70052"/>
    <w:rsid w:val="00A70074"/>
    <w:rsid w:val="00A7008A"/>
    <w:rsid w:val="00A7011A"/>
    <w:rsid w:val="00A701BA"/>
    <w:rsid w:val="00A70201"/>
    <w:rsid w:val="00A70254"/>
    <w:rsid w:val="00A702FC"/>
    <w:rsid w:val="00A70349"/>
    <w:rsid w:val="00A703F4"/>
    <w:rsid w:val="00A7059B"/>
    <w:rsid w:val="00A705B6"/>
    <w:rsid w:val="00A705E5"/>
    <w:rsid w:val="00A7060A"/>
    <w:rsid w:val="00A70664"/>
    <w:rsid w:val="00A706D0"/>
    <w:rsid w:val="00A7072B"/>
    <w:rsid w:val="00A70783"/>
    <w:rsid w:val="00A707D4"/>
    <w:rsid w:val="00A70827"/>
    <w:rsid w:val="00A70847"/>
    <w:rsid w:val="00A7087E"/>
    <w:rsid w:val="00A708BB"/>
    <w:rsid w:val="00A708D9"/>
    <w:rsid w:val="00A708E2"/>
    <w:rsid w:val="00A70902"/>
    <w:rsid w:val="00A70957"/>
    <w:rsid w:val="00A70AC3"/>
    <w:rsid w:val="00A70AE4"/>
    <w:rsid w:val="00A70B7A"/>
    <w:rsid w:val="00A70BCD"/>
    <w:rsid w:val="00A70C2A"/>
    <w:rsid w:val="00A70C31"/>
    <w:rsid w:val="00A70C91"/>
    <w:rsid w:val="00A70CBF"/>
    <w:rsid w:val="00A70CD7"/>
    <w:rsid w:val="00A70E5B"/>
    <w:rsid w:val="00A70FB3"/>
    <w:rsid w:val="00A70FDB"/>
    <w:rsid w:val="00A7111B"/>
    <w:rsid w:val="00A7117C"/>
    <w:rsid w:val="00A711E3"/>
    <w:rsid w:val="00A712C4"/>
    <w:rsid w:val="00A71338"/>
    <w:rsid w:val="00A71429"/>
    <w:rsid w:val="00A71434"/>
    <w:rsid w:val="00A714F0"/>
    <w:rsid w:val="00A714F9"/>
    <w:rsid w:val="00A7152D"/>
    <w:rsid w:val="00A71540"/>
    <w:rsid w:val="00A71601"/>
    <w:rsid w:val="00A7166B"/>
    <w:rsid w:val="00A7168E"/>
    <w:rsid w:val="00A716E6"/>
    <w:rsid w:val="00A717A7"/>
    <w:rsid w:val="00A717EB"/>
    <w:rsid w:val="00A71831"/>
    <w:rsid w:val="00A71847"/>
    <w:rsid w:val="00A718A4"/>
    <w:rsid w:val="00A718C4"/>
    <w:rsid w:val="00A71958"/>
    <w:rsid w:val="00A71963"/>
    <w:rsid w:val="00A7196D"/>
    <w:rsid w:val="00A71A2C"/>
    <w:rsid w:val="00A71A4F"/>
    <w:rsid w:val="00A71BBF"/>
    <w:rsid w:val="00A71CFB"/>
    <w:rsid w:val="00A71D61"/>
    <w:rsid w:val="00A71D9A"/>
    <w:rsid w:val="00A71DB9"/>
    <w:rsid w:val="00A71E10"/>
    <w:rsid w:val="00A71E40"/>
    <w:rsid w:val="00A71F0C"/>
    <w:rsid w:val="00A71F3F"/>
    <w:rsid w:val="00A72074"/>
    <w:rsid w:val="00A7208E"/>
    <w:rsid w:val="00A720B4"/>
    <w:rsid w:val="00A720DD"/>
    <w:rsid w:val="00A72109"/>
    <w:rsid w:val="00A72125"/>
    <w:rsid w:val="00A7212A"/>
    <w:rsid w:val="00A72133"/>
    <w:rsid w:val="00A72148"/>
    <w:rsid w:val="00A721B4"/>
    <w:rsid w:val="00A721F6"/>
    <w:rsid w:val="00A72256"/>
    <w:rsid w:val="00A72262"/>
    <w:rsid w:val="00A7236C"/>
    <w:rsid w:val="00A72381"/>
    <w:rsid w:val="00A723C0"/>
    <w:rsid w:val="00A723E3"/>
    <w:rsid w:val="00A72534"/>
    <w:rsid w:val="00A725A1"/>
    <w:rsid w:val="00A72601"/>
    <w:rsid w:val="00A7261F"/>
    <w:rsid w:val="00A7264A"/>
    <w:rsid w:val="00A72668"/>
    <w:rsid w:val="00A726C7"/>
    <w:rsid w:val="00A726E6"/>
    <w:rsid w:val="00A72796"/>
    <w:rsid w:val="00A727E7"/>
    <w:rsid w:val="00A72960"/>
    <w:rsid w:val="00A729E2"/>
    <w:rsid w:val="00A729FE"/>
    <w:rsid w:val="00A72AA1"/>
    <w:rsid w:val="00A72B56"/>
    <w:rsid w:val="00A72CAE"/>
    <w:rsid w:val="00A72D03"/>
    <w:rsid w:val="00A72D8F"/>
    <w:rsid w:val="00A72E40"/>
    <w:rsid w:val="00A72EC5"/>
    <w:rsid w:val="00A72F09"/>
    <w:rsid w:val="00A72F72"/>
    <w:rsid w:val="00A72F96"/>
    <w:rsid w:val="00A73034"/>
    <w:rsid w:val="00A730E6"/>
    <w:rsid w:val="00A73296"/>
    <w:rsid w:val="00A732BD"/>
    <w:rsid w:val="00A73354"/>
    <w:rsid w:val="00A7338E"/>
    <w:rsid w:val="00A7341D"/>
    <w:rsid w:val="00A7343E"/>
    <w:rsid w:val="00A73442"/>
    <w:rsid w:val="00A73489"/>
    <w:rsid w:val="00A7348A"/>
    <w:rsid w:val="00A734B2"/>
    <w:rsid w:val="00A734F5"/>
    <w:rsid w:val="00A73507"/>
    <w:rsid w:val="00A7353B"/>
    <w:rsid w:val="00A73696"/>
    <w:rsid w:val="00A736FD"/>
    <w:rsid w:val="00A7373A"/>
    <w:rsid w:val="00A73790"/>
    <w:rsid w:val="00A737E3"/>
    <w:rsid w:val="00A73859"/>
    <w:rsid w:val="00A7388F"/>
    <w:rsid w:val="00A73974"/>
    <w:rsid w:val="00A73997"/>
    <w:rsid w:val="00A739B6"/>
    <w:rsid w:val="00A739EC"/>
    <w:rsid w:val="00A73A2B"/>
    <w:rsid w:val="00A73A4D"/>
    <w:rsid w:val="00A73A83"/>
    <w:rsid w:val="00A73AA4"/>
    <w:rsid w:val="00A73AD6"/>
    <w:rsid w:val="00A73AD8"/>
    <w:rsid w:val="00A73B10"/>
    <w:rsid w:val="00A73BFC"/>
    <w:rsid w:val="00A73C20"/>
    <w:rsid w:val="00A73CB3"/>
    <w:rsid w:val="00A73D4A"/>
    <w:rsid w:val="00A73DA7"/>
    <w:rsid w:val="00A73DBF"/>
    <w:rsid w:val="00A73E08"/>
    <w:rsid w:val="00A73EEC"/>
    <w:rsid w:val="00A73F2A"/>
    <w:rsid w:val="00A73F56"/>
    <w:rsid w:val="00A73FC3"/>
    <w:rsid w:val="00A73FD8"/>
    <w:rsid w:val="00A73FEB"/>
    <w:rsid w:val="00A7405C"/>
    <w:rsid w:val="00A740EF"/>
    <w:rsid w:val="00A74181"/>
    <w:rsid w:val="00A7429A"/>
    <w:rsid w:val="00A74373"/>
    <w:rsid w:val="00A743EA"/>
    <w:rsid w:val="00A7448E"/>
    <w:rsid w:val="00A74517"/>
    <w:rsid w:val="00A74588"/>
    <w:rsid w:val="00A745F3"/>
    <w:rsid w:val="00A745FC"/>
    <w:rsid w:val="00A7463E"/>
    <w:rsid w:val="00A746F9"/>
    <w:rsid w:val="00A74794"/>
    <w:rsid w:val="00A74815"/>
    <w:rsid w:val="00A74845"/>
    <w:rsid w:val="00A7484F"/>
    <w:rsid w:val="00A74893"/>
    <w:rsid w:val="00A748C8"/>
    <w:rsid w:val="00A748E7"/>
    <w:rsid w:val="00A749E0"/>
    <w:rsid w:val="00A74A01"/>
    <w:rsid w:val="00A74A31"/>
    <w:rsid w:val="00A74ABC"/>
    <w:rsid w:val="00A74B1C"/>
    <w:rsid w:val="00A74BC2"/>
    <w:rsid w:val="00A74C3B"/>
    <w:rsid w:val="00A74C50"/>
    <w:rsid w:val="00A74C9C"/>
    <w:rsid w:val="00A74CE2"/>
    <w:rsid w:val="00A74D49"/>
    <w:rsid w:val="00A74D97"/>
    <w:rsid w:val="00A74DF6"/>
    <w:rsid w:val="00A74E37"/>
    <w:rsid w:val="00A74E52"/>
    <w:rsid w:val="00A74E62"/>
    <w:rsid w:val="00A74E88"/>
    <w:rsid w:val="00A7504E"/>
    <w:rsid w:val="00A750B5"/>
    <w:rsid w:val="00A75156"/>
    <w:rsid w:val="00A7532F"/>
    <w:rsid w:val="00A7535D"/>
    <w:rsid w:val="00A75416"/>
    <w:rsid w:val="00A75439"/>
    <w:rsid w:val="00A7545F"/>
    <w:rsid w:val="00A7548A"/>
    <w:rsid w:val="00A754A1"/>
    <w:rsid w:val="00A75589"/>
    <w:rsid w:val="00A755BE"/>
    <w:rsid w:val="00A756C5"/>
    <w:rsid w:val="00A75739"/>
    <w:rsid w:val="00A75760"/>
    <w:rsid w:val="00A7583D"/>
    <w:rsid w:val="00A75856"/>
    <w:rsid w:val="00A75BBA"/>
    <w:rsid w:val="00A75BC8"/>
    <w:rsid w:val="00A75C48"/>
    <w:rsid w:val="00A75E09"/>
    <w:rsid w:val="00A75E71"/>
    <w:rsid w:val="00A75EE0"/>
    <w:rsid w:val="00A75F71"/>
    <w:rsid w:val="00A75F99"/>
    <w:rsid w:val="00A75FC4"/>
    <w:rsid w:val="00A76000"/>
    <w:rsid w:val="00A76025"/>
    <w:rsid w:val="00A76058"/>
    <w:rsid w:val="00A7606C"/>
    <w:rsid w:val="00A7606F"/>
    <w:rsid w:val="00A760E2"/>
    <w:rsid w:val="00A7612D"/>
    <w:rsid w:val="00A76418"/>
    <w:rsid w:val="00A765BD"/>
    <w:rsid w:val="00A765CA"/>
    <w:rsid w:val="00A76601"/>
    <w:rsid w:val="00A7663B"/>
    <w:rsid w:val="00A76641"/>
    <w:rsid w:val="00A76661"/>
    <w:rsid w:val="00A7668E"/>
    <w:rsid w:val="00A766CC"/>
    <w:rsid w:val="00A76709"/>
    <w:rsid w:val="00A76783"/>
    <w:rsid w:val="00A767BB"/>
    <w:rsid w:val="00A76832"/>
    <w:rsid w:val="00A76837"/>
    <w:rsid w:val="00A76939"/>
    <w:rsid w:val="00A76970"/>
    <w:rsid w:val="00A76A80"/>
    <w:rsid w:val="00A76AF3"/>
    <w:rsid w:val="00A76B39"/>
    <w:rsid w:val="00A76B50"/>
    <w:rsid w:val="00A76C37"/>
    <w:rsid w:val="00A76C71"/>
    <w:rsid w:val="00A76CAC"/>
    <w:rsid w:val="00A76D1C"/>
    <w:rsid w:val="00A76D8C"/>
    <w:rsid w:val="00A76DCD"/>
    <w:rsid w:val="00A76E19"/>
    <w:rsid w:val="00A76E53"/>
    <w:rsid w:val="00A76F06"/>
    <w:rsid w:val="00A76FD2"/>
    <w:rsid w:val="00A77147"/>
    <w:rsid w:val="00A7715D"/>
    <w:rsid w:val="00A77193"/>
    <w:rsid w:val="00A771B9"/>
    <w:rsid w:val="00A771D9"/>
    <w:rsid w:val="00A77224"/>
    <w:rsid w:val="00A7726E"/>
    <w:rsid w:val="00A7735B"/>
    <w:rsid w:val="00A77410"/>
    <w:rsid w:val="00A7742A"/>
    <w:rsid w:val="00A7742D"/>
    <w:rsid w:val="00A774BC"/>
    <w:rsid w:val="00A774F2"/>
    <w:rsid w:val="00A774F4"/>
    <w:rsid w:val="00A775C8"/>
    <w:rsid w:val="00A775ED"/>
    <w:rsid w:val="00A7783D"/>
    <w:rsid w:val="00A7786B"/>
    <w:rsid w:val="00A77889"/>
    <w:rsid w:val="00A778E5"/>
    <w:rsid w:val="00A778F7"/>
    <w:rsid w:val="00A779A9"/>
    <w:rsid w:val="00A779E3"/>
    <w:rsid w:val="00A77A64"/>
    <w:rsid w:val="00A77A6B"/>
    <w:rsid w:val="00A77AE2"/>
    <w:rsid w:val="00A77B1B"/>
    <w:rsid w:val="00A77B67"/>
    <w:rsid w:val="00A77CD8"/>
    <w:rsid w:val="00A77D25"/>
    <w:rsid w:val="00A77D28"/>
    <w:rsid w:val="00A77D4C"/>
    <w:rsid w:val="00A77DA5"/>
    <w:rsid w:val="00A77E24"/>
    <w:rsid w:val="00A77E2A"/>
    <w:rsid w:val="00A77E2C"/>
    <w:rsid w:val="00A77F67"/>
    <w:rsid w:val="00A77FB4"/>
    <w:rsid w:val="00A80054"/>
    <w:rsid w:val="00A80088"/>
    <w:rsid w:val="00A800C0"/>
    <w:rsid w:val="00A800D4"/>
    <w:rsid w:val="00A800D8"/>
    <w:rsid w:val="00A800EE"/>
    <w:rsid w:val="00A80108"/>
    <w:rsid w:val="00A80156"/>
    <w:rsid w:val="00A801A4"/>
    <w:rsid w:val="00A801FA"/>
    <w:rsid w:val="00A80326"/>
    <w:rsid w:val="00A80344"/>
    <w:rsid w:val="00A803B8"/>
    <w:rsid w:val="00A8043A"/>
    <w:rsid w:val="00A804C4"/>
    <w:rsid w:val="00A804D3"/>
    <w:rsid w:val="00A80569"/>
    <w:rsid w:val="00A80577"/>
    <w:rsid w:val="00A8059B"/>
    <w:rsid w:val="00A805FA"/>
    <w:rsid w:val="00A80658"/>
    <w:rsid w:val="00A80672"/>
    <w:rsid w:val="00A806E1"/>
    <w:rsid w:val="00A8075E"/>
    <w:rsid w:val="00A8079F"/>
    <w:rsid w:val="00A807DE"/>
    <w:rsid w:val="00A80800"/>
    <w:rsid w:val="00A80819"/>
    <w:rsid w:val="00A80821"/>
    <w:rsid w:val="00A8083E"/>
    <w:rsid w:val="00A80961"/>
    <w:rsid w:val="00A809B2"/>
    <w:rsid w:val="00A809D8"/>
    <w:rsid w:val="00A809EE"/>
    <w:rsid w:val="00A80A1C"/>
    <w:rsid w:val="00A80CE0"/>
    <w:rsid w:val="00A80D78"/>
    <w:rsid w:val="00A80DDE"/>
    <w:rsid w:val="00A80DF2"/>
    <w:rsid w:val="00A80E17"/>
    <w:rsid w:val="00A80E7C"/>
    <w:rsid w:val="00A80F09"/>
    <w:rsid w:val="00A80F6D"/>
    <w:rsid w:val="00A80F81"/>
    <w:rsid w:val="00A80F9C"/>
    <w:rsid w:val="00A80FAD"/>
    <w:rsid w:val="00A80FC6"/>
    <w:rsid w:val="00A81044"/>
    <w:rsid w:val="00A81108"/>
    <w:rsid w:val="00A81110"/>
    <w:rsid w:val="00A81174"/>
    <w:rsid w:val="00A81189"/>
    <w:rsid w:val="00A811E8"/>
    <w:rsid w:val="00A81204"/>
    <w:rsid w:val="00A81289"/>
    <w:rsid w:val="00A813E7"/>
    <w:rsid w:val="00A81494"/>
    <w:rsid w:val="00A81500"/>
    <w:rsid w:val="00A81567"/>
    <w:rsid w:val="00A81601"/>
    <w:rsid w:val="00A8169E"/>
    <w:rsid w:val="00A8173A"/>
    <w:rsid w:val="00A8181B"/>
    <w:rsid w:val="00A8186E"/>
    <w:rsid w:val="00A81897"/>
    <w:rsid w:val="00A818AD"/>
    <w:rsid w:val="00A818D7"/>
    <w:rsid w:val="00A818DA"/>
    <w:rsid w:val="00A81914"/>
    <w:rsid w:val="00A8192B"/>
    <w:rsid w:val="00A81A0B"/>
    <w:rsid w:val="00A81A6A"/>
    <w:rsid w:val="00A81C2E"/>
    <w:rsid w:val="00A81C4F"/>
    <w:rsid w:val="00A81C83"/>
    <w:rsid w:val="00A81CB5"/>
    <w:rsid w:val="00A81CFF"/>
    <w:rsid w:val="00A81D39"/>
    <w:rsid w:val="00A81D3F"/>
    <w:rsid w:val="00A81D41"/>
    <w:rsid w:val="00A81E8C"/>
    <w:rsid w:val="00A81ED2"/>
    <w:rsid w:val="00A81EE2"/>
    <w:rsid w:val="00A81EF3"/>
    <w:rsid w:val="00A81F14"/>
    <w:rsid w:val="00A81F21"/>
    <w:rsid w:val="00A81F62"/>
    <w:rsid w:val="00A8219B"/>
    <w:rsid w:val="00A8219E"/>
    <w:rsid w:val="00A82237"/>
    <w:rsid w:val="00A82356"/>
    <w:rsid w:val="00A82387"/>
    <w:rsid w:val="00A823D8"/>
    <w:rsid w:val="00A8246C"/>
    <w:rsid w:val="00A824A2"/>
    <w:rsid w:val="00A824C2"/>
    <w:rsid w:val="00A824E7"/>
    <w:rsid w:val="00A82503"/>
    <w:rsid w:val="00A82636"/>
    <w:rsid w:val="00A8270D"/>
    <w:rsid w:val="00A8276C"/>
    <w:rsid w:val="00A82784"/>
    <w:rsid w:val="00A82841"/>
    <w:rsid w:val="00A828E5"/>
    <w:rsid w:val="00A82934"/>
    <w:rsid w:val="00A8299A"/>
    <w:rsid w:val="00A82A07"/>
    <w:rsid w:val="00A82A36"/>
    <w:rsid w:val="00A82A73"/>
    <w:rsid w:val="00A82B3B"/>
    <w:rsid w:val="00A82B48"/>
    <w:rsid w:val="00A82B53"/>
    <w:rsid w:val="00A82B57"/>
    <w:rsid w:val="00A82B6A"/>
    <w:rsid w:val="00A82BBD"/>
    <w:rsid w:val="00A82BE9"/>
    <w:rsid w:val="00A82C72"/>
    <w:rsid w:val="00A82CD0"/>
    <w:rsid w:val="00A82D38"/>
    <w:rsid w:val="00A82DC0"/>
    <w:rsid w:val="00A82F28"/>
    <w:rsid w:val="00A82F82"/>
    <w:rsid w:val="00A83076"/>
    <w:rsid w:val="00A8308A"/>
    <w:rsid w:val="00A830F6"/>
    <w:rsid w:val="00A8316C"/>
    <w:rsid w:val="00A831CF"/>
    <w:rsid w:val="00A832D1"/>
    <w:rsid w:val="00A832D8"/>
    <w:rsid w:val="00A8335A"/>
    <w:rsid w:val="00A83387"/>
    <w:rsid w:val="00A833AF"/>
    <w:rsid w:val="00A8346D"/>
    <w:rsid w:val="00A83489"/>
    <w:rsid w:val="00A83494"/>
    <w:rsid w:val="00A834AA"/>
    <w:rsid w:val="00A834B5"/>
    <w:rsid w:val="00A83573"/>
    <w:rsid w:val="00A83578"/>
    <w:rsid w:val="00A83580"/>
    <w:rsid w:val="00A83604"/>
    <w:rsid w:val="00A83643"/>
    <w:rsid w:val="00A8364F"/>
    <w:rsid w:val="00A83671"/>
    <w:rsid w:val="00A83694"/>
    <w:rsid w:val="00A83695"/>
    <w:rsid w:val="00A836E9"/>
    <w:rsid w:val="00A837D2"/>
    <w:rsid w:val="00A83824"/>
    <w:rsid w:val="00A83936"/>
    <w:rsid w:val="00A83994"/>
    <w:rsid w:val="00A839E5"/>
    <w:rsid w:val="00A83A8D"/>
    <w:rsid w:val="00A83AA3"/>
    <w:rsid w:val="00A83AA6"/>
    <w:rsid w:val="00A83B0B"/>
    <w:rsid w:val="00A83B31"/>
    <w:rsid w:val="00A83B55"/>
    <w:rsid w:val="00A83C3C"/>
    <w:rsid w:val="00A83C87"/>
    <w:rsid w:val="00A83D05"/>
    <w:rsid w:val="00A83D39"/>
    <w:rsid w:val="00A83D41"/>
    <w:rsid w:val="00A83D58"/>
    <w:rsid w:val="00A83D94"/>
    <w:rsid w:val="00A83E18"/>
    <w:rsid w:val="00A83EB2"/>
    <w:rsid w:val="00A83F02"/>
    <w:rsid w:val="00A83F67"/>
    <w:rsid w:val="00A83F72"/>
    <w:rsid w:val="00A83FDE"/>
    <w:rsid w:val="00A84099"/>
    <w:rsid w:val="00A84167"/>
    <w:rsid w:val="00A8429D"/>
    <w:rsid w:val="00A8429E"/>
    <w:rsid w:val="00A842E2"/>
    <w:rsid w:val="00A84331"/>
    <w:rsid w:val="00A843E3"/>
    <w:rsid w:val="00A84400"/>
    <w:rsid w:val="00A8447F"/>
    <w:rsid w:val="00A84558"/>
    <w:rsid w:val="00A84585"/>
    <w:rsid w:val="00A845C8"/>
    <w:rsid w:val="00A84606"/>
    <w:rsid w:val="00A84677"/>
    <w:rsid w:val="00A8467A"/>
    <w:rsid w:val="00A84727"/>
    <w:rsid w:val="00A847A4"/>
    <w:rsid w:val="00A847B5"/>
    <w:rsid w:val="00A847B7"/>
    <w:rsid w:val="00A847CA"/>
    <w:rsid w:val="00A847EF"/>
    <w:rsid w:val="00A8482F"/>
    <w:rsid w:val="00A84831"/>
    <w:rsid w:val="00A8488D"/>
    <w:rsid w:val="00A848BE"/>
    <w:rsid w:val="00A84908"/>
    <w:rsid w:val="00A8491C"/>
    <w:rsid w:val="00A84944"/>
    <w:rsid w:val="00A84949"/>
    <w:rsid w:val="00A8496C"/>
    <w:rsid w:val="00A84A07"/>
    <w:rsid w:val="00A84A49"/>
    <w:rsid w:val="00A84B89"/>
    <w:rsid w:val="00A84C6D"/>
    <w:rsid w:val="00A84C89"/>
    <w:rsid w:val="00A84D21"/>
    <w:rsid w:val="00A84D2D"/>
    <w:rsid w:val="00A84D68"/>
    <w:rsid w:val="00A84DF4"/>
    <w:rsid w:val="00A84DF7"/>
    <w:rsid w:val="00A84E0E"/>
    <w:rsid w:val="00A84E55"/>
    <w:rsid w:val="00A84E6F"/>
    <w:rsid w:val="00A84F7D"/>
    <w:rsid w:val="00A84FCA"/>
    <w:rsid w:val="00A8501E"/>
    <w:rsid w:val="00A85033"/>
    <w:rsid w:val="00A850C6"/>
    <w:rsid w:val="00A85143"/>
    <w:rsid w:val="00A851F9"/>
    <w:rsid w:val="00A85205"/>
    <w:rsid w:val="00A85244"/>
    <w:rsid w:val="00A852C0"/>
    <w:rsid w:val="00A852FA"/>
    <w:rsid w:val="00A8532F"/>
    <w:rsid w:val="00A853A4"/>
    <w:rsid w:val="00A853F6"/>
    <w:rsid w:val="00A854CE"/>
    <w:rsid w:val="00A85535"/>
    <w:rsid w:val="00A85575"/>
    <w:rsid w:val="00A85589"/>
    <w:rsid w:val="00A855F4"/>
    <w:rsid w:val="00A85600"/>
    <w:rsid w:val="00A85666"/>
    <w:rsid w:val="00A856A2"/>
    <w:rsid w:val="00A856F3"/>
    <w:rsid w:val="00A8584F"/>
    <w:rsid w:val="00A85861"/>
    <w:rsid w:val="00A859CA"/>
    <w:rsid w:val="00A859F5"/>
    <w:rsid w:val="00A85A23"/>
    <w:rsid w:val="00A85A74"/>
    <w:rsid w:val="00A85AE2"/>
    <w:rsid w:val="00A85B13"/>
    <w:rsid w:val="00A85B73"/>
    <w:rsid w:val="00A85C0D"/>
    <w:rsid w:val="00A85CE4"/>
    <w:rsid w:val="00A85CF1"/>
    <w:rsid w:val="00A85D09"/>
    <w:rsid w:val="00A85D7E"/>
    <w:rsid w:val="00A85D98"/>
    <w:rsid w:val="00A85F00"/>
    <w:rsid w:val="00A8605E"/>
    <w:rsid w:val="00A86075"/>
    <w:rsid w:val="00A86268"/>
    <w:rsid w:val="00A862A6"/>
    <w:rsid w:val="00A8634B"/>
    <w:rsid w:val="00A863BF"/>
    <w:rsid w:val="00A863C8"/>
    <w:rsid w:val="00A863CA"/>
    <w:rsid w:val="00A863DD"/>
    <w:rsid w:val="00A863F2"/>
    <w:rsid w:val="00A8646D"/>
    <w:rsid w:val="00A864A7"/>
    <w:rsid w:val="00A864D1"/>
    <w:rsid w:val="00A864EF"/>
    <w:rsid w:val="00A86577"/>
    <w:rsid w:val="00A8657B"/>
    <w:rsid w:val="00A865AA"/>
    <w:rsid w:val="00A86706"/>
    <w:rsid w:val="00A86754"/>
    <w:rsid w:val="00A86764"/>
    <w:rsid w:val="00A86775"/>
    <w:rsid w:val="00A867CE"/>
    <w:rsid w:val="00A86833"/>
    <w:rsid w:val="00A86843"/>
    <w:rsid w:val="00A86873"/>
    <w:rsid w:val="00A868EA"/>
    <w:rsid w:val="00A868F6"/>
    <w:rsid w:val="00A8692A"/>
    <w:rsid w:val="00A8693A"/>
    <w:rsid w:val="00A86A30"/>
    <w:rsid w:val="00A86AFD"/>
    <w:rsid w:val="00A86B2D"/>
    <w:rsid w:val="00A86C86"/>
    <w:rsid w:val="00A86CB0"/>
    <w:rsid w:val="00A86CD3"/>
    <w:rsid w:val="00A86CFF"/>
    <w:rsid w:val="00A86D9F"/>
    <w:rsid w:val="00A86F32"/>
    <w:rsid w:val="00A86FFF"/>
    <w:rsid w:val="00A87051"/>
    <w:rsid w:val="00A87070"/>
    <w:rsid w:val="00A8707E"/>
    <w:rsid w:val="00A87109"/>
    <w:rsid w:val="00A87148"/>
    <w:rsid w:val="00A8728B"/>
    <w:rsid w:val="00A872E9"/>
    <w:rsid w:val="00A87335"/>
    <w:rsid w:val="00A8733E"/>
    <w:rsid w:val="00A87361"/>
    <w:rsid w:val="00A8739A"/>
    <w:rsid w:val="00A873A9"/>
    <w:rsid w:val="00A87495"/>
    <w:rsid w:val="00A8750B"/>
    <w:rsid w:val="00A8753D"/>
    <w:rsid w:val="00A875CE"/>
    <w:rsid w:val="00A8763C"/>
    <w:rsid w:val="00A8769A"/>
    <w:rsid w:val="00A87791"/>
    <w:rsid w:val="00A877D1"/>
    <w:rsid w:val="00A87B0A"/>
    <w:rsid w:val="00A87B55"/>
    <w:rsid w:val="00A87B8F"/>
    <w:rsid w:val="00A87BCA"/>
    <w:rsid w:val="00A87BF6"/>
    <w:rsid w:val="00A87C64"/>
    <w:rsid w:val="00A87D5A"/>
    <w:rsid w:val="00A87D93"/>
    <w:rsid w:val="00A87DD8"/>
    <w:rsid w:val="00A87DF7"/>
    <w:rsid w:val="00A87E15"/>
    <w:rsid w:val="00A87EA3"/>
    <w:rsid w:val="00A87F99"/>
    <w:rsid w:val="00A9005A"/>
    <w:rsid w:val="00A900D2"/>
    <w:rsid w:val="00A900F6"/>
    <w:rsid w:val="00A90103"/>
    <w:rsid w:val="00A901BC"/>
    <w:rsid w:val="00A901D2"/>
    <w:rsid w:val="00A902D2"/>
    <w:rsid w:val="00A9030E"/>
    <w:rsid w:val="00A90322"/>
    <w:rsid w:val="00A90351"/>
    <w:rsid w:val="00A90354"/>
    <w:rsid w:val="00A90370"/>
    <w:rsid w:val="00A903BB"/>
    <w:rsid w:val="00A903F5"/>
    <w:rsid w:val="00A90417"/>
    <w:rsid w:val="00A9042C"/>
    <w:rsid w:val="00A904A6"/>
    <w:rsid w:val="00A904C0"/>
    <w:rsid w:val="00A90598"/>
    <w:rsid w:val="00A906A5"/>
    <w:rsid w:val="00A906D7"/>
    <w:rsid w:val="00A90732"/>
    <w:rsid w:val="00A9077F"/>
    <w:rsid w:val="00A907C8"/>
    <w:rsid w:val="00A9085D"/>
    <w:rsid w:val="00A9089A"/>
    <w:rsid w:val="00A90924"/>
    <w:rsid w:val="00A90960"/>
    <w:rsid w:val="00A90980"/>
    <w:rsid w:val="00A90996"/>
    <w:rsid w:val="00A909E2"/>
    <w:rsid w:val="00A90A31"/>
    <w:rsid w:val="00A90B65"/>
    <w:rsid w:val="00A90C0F"/>
    <w:rsid w:val="00A90D28"/>
    <w:rsid w:val="00A90D3D"/>
    <w:rsid w:val="00A90D5B"/>
    <w:rsid w:val="00A90D83"/>
    <w:rsid w:val="00A90E5D"/>
    <w:rsid w:val="00A90ED0"/>
    <w:rsid w:val="00A90EEF"/>
    <w:rsid w:val="00A90F66"/>
    <w:rsid w:val="00A90F70"/>
    <w:rsid w:val="00A90FE2"/>
    <w:rsid w:val="00A90FEE"/>
    <w:rsid w:val="00A91009"/>
    <w:rsid w:val="00A9102F"/>
    <w:rsid w:val="00A910AC"/>
    <w:rsid w:val="00A911C6"/>
    <w:rsid w:val="00A91242"/>
    <w:rsid w:val="00A912E6"/>
    <w:rsid w:val="00A91346"/>
    <w:rsid w:val="00A91365"/>
    <w:rsid w:val="00A9137D"/>
    <w:rsid w:val="00A9144D"/>
    <w:rsid w:val="00A91538"/>
    <w:rsid w:val="00A91566"/>
    <w:rsid w:val="00A91629"/>
    <w:rsid w:val="00A91669"/>
    <w:rsid w:val="00A916A2"/>
    <w:rsid w:val="00A916CC"/>
    <w:rsid w:val="00A91828"/>
    <w:rsid w:val="00A9188A"/>
    <w:rsid w:val="00A918FA"/>
    <w:rsid w:val="00A91907"/>
    <w:rsid w:val="00A919F7"/>
    <w:rsid w:val="00A91BC7"/>
    <w:rsid w:val="00A91C05"/>
    <w:rsid w:val="00A91CDE"/>
    <w:rsid w:val="00A91D8B"/>
    <w:rsid w:val="00A91DA0"/>
    <w:rsid w:val="00A91DA8"/>
    <w:rsid w:val="00A91DF7"/>
    <w:rsid w:val="00A91E0D"/>
    <w:rsid w:val="00A91E21"/>
    <w:rsid w:val="00A91E4E"/>
    <w:rsid w:val="00A91E8A"/>
    <w:rsid w:val="00A91EB7"/>
    <w:rsid w:val="00A91EF8"/>
    <w:rsid w:val="00A91F83"/>
    <w:rsid w:val="00A91FB2"/>
    <w:rsid w:val="00A92002"/>
    <w:rsid w:val="00A92084"/>
    <w:rsid w:val="00A9208E"/>
    <w:rsid w:val="00A920A9"/>
    <w:rsid w:val="00A92280"/>
    <w:rsid w:val="00A92333"/>
    <w:rsid w:val="00A923CC"/>
    <w:rsid w:val="00A9243A"/>
    <w:rsid w:val="00A9244E"/>
    <w:rsid w:val="00A92450"/>
    <w:rsid w:val="00A924F6"/>
    <w:rsid w:val="00A9255E"/>
    <w:rsid w:val="00A92572"/>
    <w:rsid w:val="00A92574"/>
    <w:rsid w:val="00A926D0"/>
    <w:rsid w:val="00A926F0"/>
    <w:rsid w:val="00A92799"/>
    <w:rsid w:val="00A927A2"/>
    <w:rsid w:val="00A927AB"/>
    <w:rsid w:val="00A927BB"/>
    <w:rsid w:val="00A927BF"/>
    <w:rsid w:val="00A927FE"/>
    <w:rsid w:val="00A9288A"/>
    <w:rsid w:val="00A92A27"/>
    <w:rsid w:val="00A92B42"/>
    <w:rsid w:val="00A92BAD"/>
    <w:rsid w:val="00A92C2A"/>
    <w:rsid w:val="00A92C85"/>
    <w:rsid w:val="00A92CAB"/>
    <w:rsid w:val="00A92D96"/>
    <w:rsid w:val="00A92DDF"/>
    <w:rsid w:val="00A92E2D"/>
    <w:rsid w:val="00A92E30"/>
    <w:rsid w:val="00A92E5A"/>
    <w:rsid w:val="00A92F08"/>
    <w:rsid w:val="00A93195"/>
    <w:rsid w:val="00A931CA"/>
    <w:rsid w:val="00A931FB"/>
    <w:rsid w:val="00A9328B"/>
    <w:rsid w:val="00A932BC"/>
    <w:rsid w:val="00A9334B"/>
    <w:rsid w:val="00A93401"/>
    <w:rsid w:val="00A93402"/>
    <w:rsid w:val="00A9341A"/>
    <w:rsid w:val="00A9346A"/>
    <w:rsid w:val="00A93479"/>
    <w:rsid w:val="00A934DE"/>
    <w:rsid w:val="00A9350F"/>
    <w:rsid w:val="00A9351F"/>
    <w:rsid w:val="00A935B0"/>
    <w:rsid w:val="00A935B2"/>
    <w:rsid w:val="00A93604"/>
    <w:rsid w:val="00A93627"/>
    <w:rsid w:val="00A937C7"/>
    <w:rsid w:val="00A93834"/>
    <w:rsid w:val="00A9386F"/>
    <w:rsid w:val="00A93CCE"/>
    <w:rsid w:val="00A93CF6"/>
    <w:rsid w:val="00A93D24"/>
    <w:rsid w:val="00A93E1F"/>
    <w:rsid w:val="00A93E39"/>
    <w:rsid w:val="00A93EC6"/>
    <w:rsid w:val="00A93F26"/>
    <w:rsid w:val="00A94014"/>
    <w:rsid w:val="00A9401B"/>
    <w:rsid w:val="00A9407E"/>
    <w:rsid w:val="00A940A8"/>
    <w:rsid w:val="00A940DA"/>
    <w:rsid w:val="00A94100"/>
    <w:rsid w:val="00A9413F"/>
    <w:rsid w:val="00A9419E"/>
    <w:rsid w:val="00A941C8"/>
    <w:rsid w:val="00A941F9"/>
    <w:rsid w:val="00A9426D"/>
    <w:rsid w:val="00A94284"/>
    <w:rsid w:val="00A942C0"/>
    <w:rsid w:val="00A942CA"/>
    <w:rsid w:val="00A94334"/>
    <w:rsid w:val="00A94359"/>
    <w:rsid w:val="00A9439A"/>
    <w:rsid w:val="00A9442A"/>
    <w:rsid w:val="00A94430"/>
    <w:rsid w:val="00A94512"/>
    <w:rsid w:val="00A945E9"/>
    <w:rsid w:val="00A94654"/>
    <w:rsid w:val="00A94667"/>
    <w:rsid w:val="00A9466F"/>
    <w:rsid w:val="00A94704"/>
    <w:rsid w:val="00A9473E"/>
    <w:rsid w:val="00A9474C"/>
    <w:rsid w:val="00A947B8"/>
    <w:rsid w:val="00A947DB"/>
    <w:rsid w:val="00A94805"/>
    <w:rsid w:val="00A9488F"/>
    <w:rsid w:val="00A94897"/>
    <w:rsid w:val="00A94A83"/>
    <w:rsid w:val="00A94A85"/>
    <w:rsid w:val="00A94ADC"/>
    <w:rsid w:val="00A94B05"/>
    <w:rsid w:val="00A94B11"/>
    <w:rsid w:val="00A94B73"/>
    <w:rsid w:val="00A94C7D"/>
    <w:rsid w:val="00A94D28"/>
    <w:rsid w:val="00A94D80"/>
    <w:rsid w:val="00A94D83"/>
    <w:rsid w:val="00A94DD4"/>
    <w:rsid w:val="00A94E7D"/>
    <w:rsid w:val="00A94EAF"/>
    <w:rsid w:val="00A94ED1"/>
    <w:rsid w:val="00A94FA9"/>
    <w:rsid w:val="00A94FE4"/>
    <w:rsid w:val="00A95054"/>
    <w:rsid w:val="00A95159"/>
    <w:rsid w:val="00A95225"/>
    <w:rsid w:val="00A95256"/>
    <w:rsid w:val="00A952D8"/>
    <w:rsid w:val="00A953D0"/>
    <w:rsid w:val="00A95435"/>
    <w:rsid w:val="00A95527"/>
    <w:rsid w:val="00A955A2"/>
    <w:rsid w:val="00A955B3"/>
    <w:rsid w:val="00A955B8"/>
    <w:rsid w:val="00A9564E"/>
    <w:rsid w:val="00A956ED"/>
    <w:rsid w:val="00A9574A"/>
    <w:rsid w:val="00A957A1"/>
    <w:rsid w:val="00A957F3"/>
    <w:rsid w:val="00A95802"/>
    <w:rsid w:val="00A958F9"/>
    <w:rsid w:val="00A958FD"/>
    <w:rsid w:val="00A95976"/>
    <w:rsid w:val="00A95A4B"/>
    <w:rsid w:val="00A95A7A"/>
    <w:rsid w:val="00A95BC7"/>
    <w:rsid w:val="00A95BED"/>
    <w:rsid w:val="00A95CE0"/>
    <w:rsid w:val="00A95CE7"/>
    <w:rsid w:val="00A95D59"/>
    <w:rsid w:val="00A95D8B"/>
    <w:rsid w:val="00A95DB4"/>
    <w:rsid w:val="00A95DD3"/>
    <w:rsid w:val="00A95E38"/>
    <w:rsid w:val="00A95E87"/>
    <w:rsid w:val="00A95F4D"/>
    <w:rsid w:val="00A95F74"/>
    <w:rsid w:val="00A96012"/>
    <w:rsid w:val="00A960B3"/>
    <w:rsid w:val="00A960D4"/>
    <w:rsid w:val="00A9613C"/>
    <w:rsid w:val="00A96197"/>
    <w:rsid w:val="00A96257"/>
    <w:rsid w:val="00A96268"/>
    <w:rsid w:val="00A962B8"/>
    <w:rsid w:val="00A962D9"/>
    <w:rsid w:val="00A96309"/>
    <w:rsid w:val="00A96369"/>
    <w:rsid w:val="00A9640D"/>
    <w:rsid w:val="00A96428"/>
    <w:rsid w:val="00A96479"/>
    <w:rsid w:val="00A9649C"/>
    <w:rsid w:val="00A964EA"/>
    <w:rsid w:val="00A96505"/>
    <w:rsid w:val="00A96533"/>
    <w:rsid w:val="00A96542"/>
    <w:rsid w:val="00A9656D"/>
    <w:rsid w:val="00A9658E"/>
    <w:rsid w:val="00A965CB"/>
    <w:rsid w:val="00A96678"/>
    <w:rsid w:val="00A96853"/>
    <w:rsid w:val="00A968EC"/>
    <w:rsid w:val="00A968F8"/>
    <w:rsid w:val="00A96954"/>
    <w:rsid w:val="00A96B0F"/>
    <w:rsid w:val="00A96B2D"/>
    <w:rsid w:val="00A96B50"/>
    <w:rsid w:val="00A96B8B"/>
    <w:rsid w:val="00A96C10"/>
    <w:rsid w:val="00A96C39"/>
    <w:rsid w:val="00A96C4D"/>
    <w:rsid w:val="00A96C53"/>
    <w:rsid w:val="00A96C91"/>
    <w:rsid w:val="00A96D57"/>
    <w:rsid w:val="00A96D71"/>
    <w:rsid w:val="00A96D73"/>
    <w:rsid w:val="00A96DAE"/>
    <w:rsid w:val="00A96DB2"/>
    <w:rsid w:val="00A96DDE"/>
    <w:rsid w:val="00A96F18"/>
    <w:rsid w:val="00A97043"/>
    <w:rsid w:val="00A9708B"/>
    <w:rsid w:val="00A97135"/>
    <w:rsid w:val="00A97160"/>
    <w:rsid w:val="00A971EC"/>
    <w:rsid w:val="00A971F3"/>
    <w:rsid w:val="00A971F9"/>
    <w:rsid w:val="00A971FA"/>
    <w:rsid w:val="00A97255"/>
    <w:rsid w:val="00A972E0"/>
    <w:rsid w:val="00A97365"/>
    <w:rsid w:val="00A973C2"/>
    <w:rsid w:val="00A973C5"/>
    <w:rsid w:val="00A97422"/>
    <w:rsid w:val="00A97467"/>
    <w:rsid w:val="00A97486"/>
    <w:rsid w:val="00A97501"/>
    <w:rsid w:val="00A9751E"/>
    <w:rsid w:val="00A9752B"/>
    <w:rsid w:val="00A9763E"/>
    <w:rsid w:val="00A9773E"/>
    <w:rsid w:val="00A9775E"/>
    <w:rsid w:val="00A978A1"/>
    <w:rsid w:val="00A9795C"/>
    <w:rsid w:val="00A97961"/>
    <w:rsid w:val="00A979C9"/>
    <w:rsid w:val="00A979F6"/>
    <w:rsid w:val="00A97A5A"/>
    <w:rsid w:val="00A97AC2"/>
    <w:rsid w:val="00A97B2E"/>
    <w:rsid w:val="00A97BAF"/>
    <w:rsid w:val="00A97C04"/>
    <w:rsid w:val="00A97CAD"/>
    <w:rsid w:val="00A97D08"/>
    <w:rsid w:val="00A97D16"/>
    <w:rsid w:val="00A97D9E"/>
    <w:rsid w:val="00A97DEB"/>
    <w:rsid w:val="00A97E2C"/>
    <w:rsid w:val="00A97F76"/>
    <w:rsid w:val="00AA005D"/>
    <w:rsid w:val="00AA0073"/>
    <w:rsid w:val="00AA01BD"/>
    <w:rsid w:val="00AA027A"/>
    <w:rsid w:val="00AA031E"/>
    <w:rsid w:val="00AA037B"/>
    <w:rsid w:val="00AA03E1"/>
    <w:rsid w:val="00AA0428"/>
    <w:rsid w:val="00AA04B6"/>
    <w:rsid w:val="00AA04DD"/>
    <w:rsid w:val="00AA053E"/>
    <w:rsid w:val="00AA0603"/>
    <w:rsid w:val="00AA0626"/>
    <w:rsid w:val="00AA0631"/>
    <w:rsid w:val="00AA06AD"/>
    <w:rsid w:val="00AA06C5"/>
    <w:rsid w:val="00AA078C"/>
    <w:rsid w:val="00AA07A3"/>
    <w:rsid w:val="00AA07D4"/>
    <w:rsid w:val="00AA0B81"/>
    <w:rsid w:val="00AA0B94"/>
    <w:rsid w:val="00AA0C7C"/>
    <w:rsid w:val="00AA0D03"/>
    <w:rsid w:val="00AA0D24"/>
    <w:rsid w:val="00AA0D7B"/>
    <w:rsid w:val="00AA0DB0"/>
    <w:rsid w:val="00AA0DF0"/>
    <w:rsid w:val="00AA0EBD"/>
    <w:rsid w:val="00AA0ECB"/>
    <w:rsid w:val="00AA0EFD"/>
    <w:rsid w:val="00AA0F0A"/>
    <w:rsid w:val="00AA0F5D"/>
    <w:rsid w:val="00AA0FDC"/>
    <w:rsid w:val="00AA0FFD"/>
    <w:rsid w:val="00AA1061"/>
    <w:rsid w:val="00AA10EB"/>
    <w:rsid w:val="00AA1372"/>
    <w:rsid w:val="00AA1379"/>
    <w:rsid w:val="00AA13DA"/>
    <w:rsid w:val="00AA145B"/>
    <w:rsid w:val="00AA1597"/>
    <w:rsid w:val="00AA159E"/>
    <w:rsid w:val="00AA15D7"/>
    <w:rsid w:val="00AA15ED"/>
    <w:rsid w:val="00AA16F1"/>
    <w:rsid w:val="00AA1741"/>
    <w:rsid w:val="00AA18CE"/>
    <w:rsid w:val="00AA18DC"/>
    <w:rsid w:val="00AA1979"/>
    <w:rsid w:val="00AA19E4"/>
    <w:rsid w:val="00AA19FC"/>
    <w:rsid w:val="00AA1A94"/>
    <w:rsid w:val="00AA1B04"/>
    <w:rsid w:val="00AA1B88"/>
    <w:rsid w:val="00AA1B9E"/>
    <w:rsid w:val="00AA1BDF"/>
    <w:rsid w:val="00AA1BFC"/>
    <w:rsid w:val="00AA1C28"/>
    <w:rsid w:val="00AA1C2E"/>
    <w:rsid w:val="00AA1CA6"/>
    <w:rsid w:val="00AA1CCA"/>
    <w:rsid w:val="00AA1CDF"/>
    <w:rsid w:val="00AA1D4A"/>
    <w:rsid w:val="00AA1D65"/>
    <w:rsid w:val="00AA1DEF"/>
    <w:rsid w:val="00AA1E80"/>
    <w:rsid w:val="00AA1FBB"/>
    <w:rsid w:val="00AA1FBD"/>
    <w:rsid w:val="00AA203D"/>
    <w:rsid w:val="00AA20FF"/>
    <w:rsid w:val="00AA21E7"/>
    <w:rsid w:val="00AA2239"/>
    <w:rsid w:val="00AA225A"/>
    <w:rsid w:val="00AA2307"/>
    <w:rsid w:val="00AA2312"/>
    <w:rsid w:val="00AA231C"/>
    <w:rsid w:val="00AA234B"/>
    <w:rsid w:val="00AA23A1"/>
    <w:rsid w:val="00AA23DD"/>
    <w:rsid w:val="00AA2414"/>
    <w:rsid w:val="00AA2463"/>
    <w:rsid w:val="00AA2520"/>
    <w:rsid w:val="00AA255B"/>
    <w:rsid w:val="00AA258E"/>
    <w:rsid w:val="00AA25A3"/>
    <w:rsid w:val="00AA25F1"/>
    <w:rsid w:val="00AA28A6"/>
    <w:rsid w:val="00AA2AF9"/>
    <w:rsid w:val="00AA2B03"/>
    <w:rsid w:val="00AA2B60"/>
    <w:rsid w:val="00AA2BD3"/>
    <w:rsid w:val="00AA2D15"/>
    <w:rsid w:val="00AA2D46"/>
    <w:rsid w:val="00AA2D63"/>
    <w:rsid w:val="00AA2E9F"/>
    <w:rsid w:val="00AA2ECC"/>
    <w:rsid w:val="00AA2F97"/>
    <w:rsid w:val="00AA300F"/>
    <w:rsid w:val="00AA308A"/>
    <w:rsid w:val="00AA3180"/>
    <w:rsid w:val="00AA3193"/>
    <w:rsid w:val="00AA31B2"/>
    <w:rsid w:val="00AA32B4"/>
    <w:rsid w:val="00AA337E"/>
    <w:rsid w:val="00AA33B0"/>
    <w:rsid w:val="00AA3540"/>
    <w:rsid w:val="00AA3566"/>
    <w:rsid w:val="00AA377C"/>
    <w:rsid w:val="00AA3860"/>
    <w:rsid w:val="00AA3877"/>
    <w:rsid w:val="00AA38E6"/>
    <w:rsid w:val="00AA3913"/>
    <w:rsid w:val="00AA397E"/>
    <w:rsid w:val="00AA3997"/>
    <w:rsid w:val="00AA39C5"/>
    <w:rsid w:val="00AA3AF8"/>
    <w:rsid w:val="00AA3B00"/>
    <w:rsid w:val="00AA3B0E"/>
    <w:rsid w:val="00AA3B85"/>
    <w:rsid w:val="00AA3C82"/>
    <w:rsid w:val="00AA3C9C"/>
    <w:rsid w:val="00AA3D8F"/>
    <w:rsid w:val="00AA3E07"/>
    <w:rsid w:val="00AA3E79"/>
    <w:rsid w:val="00AA3EF4"/>
    <w:rsid w:val="00AA3FA3"/>
    <w:rsid w:val="00AA3FBB"/>
    <w:rsid w:val="00AA4023"/>
    <w:rsid w:val="00AA4035"/>
    <w:rsid w:val="00AA422D"/>
    <w:rsid w:val="00AA422E"/>
    <w:rsid w:val="00AA426B"/>
    <w:rsid w:val="00AA42AA"/>
    <w:rsid w:val="00AA43C6"/>
    <w:rsid w:val="00AA440C"/>
    <w:rsid w:val="00AA4412"/>
    <w:rsid w:val="00AA44AA"/>
    <w:rsid w:val="00AA4529"/>
    <w:rsid w:val="00AA459F"/>
    <w:rsid w:val="00AA4671"/>
    <w:rsid w:val="00AA46E0"/>
    <w:rsid w:val="00AA4746"/>
    <w:rsid w:val="00AA475D"/>
    <w:rsid w:val="00AA47EA"/>
    <w:rsid w:val="00AA4827"/>
    <w:rsid w:val="00AA4946"/>
    <w:rsid w:val="00AA49FE"/>
    <w:rsid w:val="00AA4A13"/>
    <w:rsid w:val="00AA4A3E"/>
    <w:rsid w:val="00AA4A61"/>
    <w:rsid w:val="00AA4AA4"/>
    <w:rsid w:val="00AA4AE7"/>
    <w:rsid w:val="00AA4BD7"/>
    <w:rsid w:val="00AA4C07"/>
    <w:rsid w:val="00AA4CEC"/>
    <w:rsid w:val="00AA4D05"/>
    <w:rsid w:val="00AA4D15"/>
    <w:rsid w:val="00AA4DA5"/>
    <w:rsid w:val="00AA4E34"/>
    <w:rsid w:val="00AA4EB0"/>
    <w:rsid w:val="00AA4EFF"/>
    <w:rsid w:val="00AA4FCE"/>
    <w:rsid w:val="00AA5010"/>
    <w:rsid w:val="00AA503D"/>
    <w:rsid w:val="00AA5044"/>
    <w:rsid w:val="00AA504B"/>
    <w:rsid w:val="00AA50D9"/>
    <w:rsid w:val="00AA511B"/>
    <w:rsid w:val="00AA5138"/>
    <w:rsid w:val="00AA51EE"/>
    <w:rsid w:val="00AA52A6"/>
    <w:rsid w:val="00AA5365"/>
    <w:rsid w:val="00AA53B3"/>
    <w:rsid w:val="00AA54B7"/>
    <w:rsid w:val="00AA551F"/>
    <w:rsid w:val="00AA553E"/>
    <w:rsid w:val="00AA55F4"/>
    <w:rsid w:val="00AA5692"/>
    <w:rsid w:val="00AA569F"/>
    <w:rsid w:val="00AA56BC"/>
    <w:rsid w:val="00AA57A1"/>
    <w:rsid w:val="00AA57B3"/>
    <w:rsid w:val="00AA57E2"/>
    <w:rsid w:val="00AA5923"/>
    <w:rsid w:val="00AA597F"/>
    <w:rsid w:val="00AA59B5"/>
    <w:rsid w:val="00AA5A10"/>
    <w:rsid w:val="00AA5A18"/>
    <w:rsid w:val="00AA5A32"/>
    <w:rsid w:val="00AA5A85"/>
    <w:rsid w:val="00AA5B11"/>
    <w:rsid w:val="00AA5B9D"/>
    <w:rsid w:val="00AA5C4B"/>
    <w:rsid w:val="00AA5C78"/>
    <w:rsid w:val="00AA5D03"/>
    <w:rsid w:val="00AA5E44"/>
    <w:rsid w:val="00AA5EEF"/>
    <w:rsid w:val="00AA5F75"/>
    <w:rsid w:val="00AA612A"/>
    <w:rsid w:val="00AA6201"/>
    <w:rsid w:val="00AA63B8"/>
    <w:rsid w:val="00AA64D8"/>
    <w:rsid w:val="00AA65BD"/>
    <w:rsid w:val="00AA65FF"/>
    <w:rsid w:val="00AA6684"/>
    <w:rsid w:val="00AA6713"/>
    <w:rsid w:val="00AA6743"/>
    <w:rsid w:val="00AA678D"/>
    <w:rsid w:val="00AA6793"/>
    <w:rsid w:val="00AA67BD"/>
    <w:rsid w:val="00AA67D8"/>
    <w:rsid w:val="00AA6830"/>
    <w:rsid w:val="00AA684B"/>
    <w:rsid w:val="00AA68F2"/>
    <w:rsid w:val="00AA69B7"/>
    <w:rsid w:val="00AA69C0"/>
    <w:rsid w:val="00AA69E1"/>
    <w:rsid w:val="00AA69FA"/>
    <w:rsid w:val="00AA6A15"/>
    <w:rsid w:val="00AA6A2F"/>
    <w:rsid w:val="00AA6A7C"/>
    <w:rsid w:val="00AA6A97"/>
    <w:rsid w:val="00AA6B4A"/>
    <w:rsid w:val="00AA6BCE"/>
    <w:rsid w:val="00AA6C24"/>
    <w:rsid w:val="00AA6C32"/>
    <w:rsid w:val="00AA6D85"/>
    <w:rsid w:val="00AA6E02"/>
    <w:rsid w:val="00AA6E05"/>
    <w:rsid w:val="00AA6E47"/>
    <w:rsid w:val="00AA6E98"/>
    <w:rsid w:val="00AA6E9E"/>
    <w:rsid w:val="00AA6F19"/>
    <w:rsid w:val="00AA6F3A"/>
    <w:rsid w:val="00AA6F80"/>
    <w:rsid w:val="00AA6FA4"/>
    <w:rsid w:val="00AA6FA5"/>
    <w:rsid w:val="00AA717B"/>
    <w:rsid w:val="00AA71F4"/>
    <w:rsid w:val="00AA72E9"/>
    <w:rsid w:val="00AA7355"/>
    <w:rsid w:val="00AA73AF"/>
    <w:rsid w:val="00AA73CE"/>
    <w:rsid w:val="00AA73F9"/>
    <w:rsid w:val="00AA741B"/>
    <w:rsid w:val="00AA74C6"/>
    <w:rsid w:val="00AA7550"/>
    <w:rsid w:val="00AA75F2"/>
    <w:rsid w:val="00AA761F"/>
    <w:rsid w:val="00AA764D"/>
    <w:rsid w:val="00AA76BE"/>
    <w:rsid w:val="00AA76C3"/>
    <w:rsid w:val="00AA76FB"/>
    <w:rsid w:val="00AA771F"/>
    <w:rsid w:val="00AA775E"/>
    <w:rsid w:val="00AA77B7"/>
    <w:rsid w:val="00AA77CA"/>
    <w:rsid w:val="00AA781C"/>
    <w:rsid w:val="00AA7820"/>
    <w:rsid w:val="00AA782C"/>
    <w:rsid w:val="00AA7991"/>
    <w:rsid w:val="00AA7A1E"/>
    <w:rsid w:val="00AA7B78"/>
    <w:rsid w:val="00AA7BF4"/>
    <w:rsid w:val="00AA7DFE"/>
    <w:rsid w:val="00AA7E05"/>
    <w:rsid w:val="00AA7E14"/>
    <w:rsid w:val="00AA7FCA"/>
    <w:rsid w:val="00AB0004"/>
    <w:rsid w:val="00AB001C"/>
    <w:rsid w:val="00AB01D6"/>
    <w:rsid w:val="00AB0200"/>
    <w:rsid w:val="00AB0280"/>
    <w:rsid w:val="00AB02AA"/>
    <w:rsid w:val="00AB02BF"/>
    <w:rsid w:val="00AB03AA"/>
    <w:rsid w:val="00AB03ED"/>
    <w:rsid w:val="00AB0405"/>
    <w:rsid w:val="00AB04BD"/>
    <w:rsid w:val="00AB04FB"/>
    <w:rsid w:val="00AB05A8"/>
    <w:rsid w:val="00AB05C2"/>
    <w:rsid w:val="00AB05D0"/>
    <w:rsid w:val="00AB0733"/>
    <w:rsid w:val="00AB0813"/>
    <w:rsid w:val="00AB085C"/>
    <w:rsid w:val="00AB0861"/>
    <w:rsid w:val="00AB08AB"/>
    <w:rsid w:val="00AB0920"/>
    <w:rsid w:val="00AB0AE1"/>
    <w:rsid w:val="00AB0B15"/>
    <w:rsid w:val="00AB0BE5"/>
    <w:rsid w:val="00AB0C55"/>
    <w:rsid w:val="00AB0C9A"/>
    <w:rsid w:val="00AB0D93"/>
    <w:rsid w:val="00AB0DD8"/>
    <w:rsid w:val="00AB0EA6"/>
    <w:rsid w:val="00AB0F5F"/>
    <w:rsid w:val="00AB0FD2"/>
    <w:rsid w:val="00AB0FD4"/>
    <w:rsid w:val="00AB1103"/>
    <w:rsid w:val="00AB1111"/>
    <w:rsid w:val="00AB1162"/>
    <w:rsid w:val="00AB11AD"/>
    <w:rsid w:val="00AB120C"/>
    <w:rsid w:val="00AB1234"/>
    <w:rsid w:val="00AB123C"/>
    <w:rsid w:val="00AB1248"/>
    <w:rsid w:val="00AB1261"/>
    <w:rsid w:val="00AB1292"/>
    <w:rsid w:val="00AB12B2"/>
    <w:rsid w:val="00AB1351"/>
    <w:rsid w:val="00AB137C"/>
    <w:rsid w:val="00AB13D2"/>
    <w:rsid w:val="00AB13DB"/>
    <w:rsid w:val="00AB14DB"/>
    <w:rsid w:val="00AB1576"/>
    <w:rsid w:val="00AB1722"/>
    <w:rsid w:val="00AB1786"/>
    <w:rsid w:val="00AB179D"/>
    <w:rsid w:val="00AB17A3"/>
    <w:rsid w:val="00AB1864"/>
    <w:rsid w:val="00AB191F"/>
    <w:rsid w:val="00AB1947"/>
    <w:rsid w:val="00AB195A"/>
    <w:rsid w:val="00AB19EC"/>
    <w:rsid w:val="00AB1A84"/>
    <w:rsid w:val="00AB1A9B"/>
    <w:rsid w:val="00AB1ABC"/>
    <w:rsid w:val="00AB1AD9"/>
    <w:rsid w:val="00AB1B00"/>
    <w:rsid w:val="00AB1B01"/>
    <w:rsid w:val="00AB1B95"/>
    <w:rsid w:val="00AB1BD9"/>
    <w:rsid w:val="00AB1C6B"/>
    <w:rsid w:val="00AB1CC6"/>
    <w:rsid w:val="00AB1D6C"/>
    <w:rsid w:val="00AB1DC5"/>
    <w:rsid w:val="00AB1EF9"/>
    <w:rsid w:val="00AB1F11"/>
    <w:rsid w:val="00AB1F65"/>
    <w:rsid w:val="00AB1F7F"/>
    <w:rsid w:val="00AB1F8E"/>
    <w:rsid w:val="00AB1FD3"/>
    <w:rsid w:val="00AB1FEB"/>
    <w:rsid w:val="00AB204D"/>
    <w:rsid w:val="00AB206F"/>
    <w:rsid w:val="00AB2235"/>
    <w:rsid w:val="00AB22B6"/>
    <w:rsid w:val="00AB22C3"/>
    <w:rsid w:val="00AB22C6"/>
    <w:rsid w:val="00AB2344"/>
    <w:rsid w:val="00AB23C7"/>
    <w:rsid w:val="00AB2477"/>
    <w:rsid w:val="00AB260E"/>
    <w:rsid w:val="00AB2689"/>
    <w:rsid w:val="00AB268C"/>
    <w:rsid w:val="00AB269D"/>
    <w:rsid w:val="00AB26B2"/>
    <w:rsid w:val="00AB26BC"/>
    <w:rsid w:val="00AB26F6"/>
    <w:rsid w:val="00AB2746"/>
    <w:rsid w:val="00AB278E"/>
    <w:rsid w:val="00AB27A5"/>
    <w:rsid w:val="00AB27C1"/>
    <w:rsid w:val="00AB27D1"/>
    <w:rsid w:val="00AB287D"/>
    <w:rsid w:val="00AB2915"/>
    <w:rsid w:val="00AB294E"/>
    <w:rsid w:val="00AB29B1"/>
    <w:rsid w:val="00AB2A91"/>
    <w:rsid w:val="00AB2BA7"/>
    <w:rsid w:val="00AB2BB6"/>
    <w:rsid w:val="00AB2C33"/>
    <w:rsid w:val="00AB2C3F"/>
    <w:rsid w:val="00AB2C5A"/>
    <w:rsid w:val="00AB2C7B"/>
    <w:rsid w:val="00AB2C7C"/>
    <w:rsid w:val="00AB2CA3"/>
    <w:rsid w:val="00AB2CD0"/>
    <w:rsid w:val="00AB2CFC"/>
    <w:rsid w:val="00AB2DF5"/>
    <w:rsid w:val="00AB2E55"/>
    <w:rsid w:val="00AB2E68"/>
    <w:rsid w:val="00AB2EAD"/>
    <w:rsid w:val="00AB2F80"/>
    <w:rsid w:val="00AB2FDD"/>
    <w:rsid w:val="00AB30A4"/>
    <w:rsid w:val="00AB30C6"/>
    <w:rsid w:val="00AB3107"/>
    <w:rsid w:val="00AB323A"/>
    <w:rsid w:val="00AB32E4"/>
    <w:rsid w:val="00AB32EC"/>
    <w:rsid w:val="00AB3321"/>
    <w:rsid w:val="00AB33D4"/>
    <w:rsid w:val="00AB33DE"/>
    <w:rsid w:val="00AB3533"/>
    <w:rsid w:val="00AB35C6"/>
    <w:rsid w:val="00AB35C8"/>
    <w:rsid w:val="00AB3608"/>
    <w:rsid w:val="00AB361A"/>
    <w:rsid w:val="00AB36B6"/>
    <w:rsid w:val="00AB3818"/>
    <w:rsid w:val="00AB3861"/>
    <w:rsid w:val="00AB38CA"/>
    <w:rsid w:val="00AB3A0F"/>
    <w:rsid w:val="00AB3BAE"/>
    <w:rsid w:val="00AB3BE0"/>
    <w:rsid w:val="00AB3C2B"/>
    <w:rsid w:val="00AB3C71"/>
    <w:rsid w:val="00AB3CB0"/>
    <w:rsid w:val="00AB3E06"/>
    <w:rsid w:val="00AB3E59"/>
    <w:rsid w:val="00AB3F4D"/>
    <w:rsid w:val="00AB3F57"/>
    <w:rsid w:val="00AB401E"/>
    <w:rsid w:val="00AB40B8"/>
    <w:rsid w:val="00AB40D5"/>
    <w:rsid w:val="00AB40F8"/>
    <w:rsid w:val="00AB4151"/>
    <w:rsid w:val="00AB41ED"/>
    <w:rsid w:val="00AB4204"/>
    <w:rsid w:val="00AB4237"/>
    <w:rsid w:val="00AB428D"/>
    <w:rsid w:val="00AB42BF"/>
    <w:rsid w:val="00AB43B2"/>
    <w:rsid w:val="00AB4476"/>
    <w:rsid w:val="00AB44CC"/>
    <w:rsid w:val="00AB4643"/>
    <w:rsid w:val="00AB47CD"/>
    <w:rsid w:val="00AB481B"/>
    <w:rsid w:val="00AB483A"/>
    <w:rsid w:val="00AB48A2"/>
    <w:rsid w:val="00AB494A"/>
    <w:rsid w:val="00AB49A9"/>
    <w:rsid w:val="00AB49B3"/>
    <w:rsid w:val="00AB4A06"/>
    <w:rsid w:val="00AB4A19"/>
    <w:rsid w:val="00AB4A34"/>
    <w:rsid w:val="00AB4A8A"/>
    <w:rsid w:val="00AB4B11"/>
    <w:rsid w:val="00AB4B41"/>
    <w:rsid w:val="00AB4B47"/>
    <w:rsid w:val="00AB4BDA"/>
    <w:rsid w:val="00AB4CA9"/>
    <w:rsid w:val="00AB4D74"/>
    <w:rsid w:val="00AB4D9F"/>
    <w:rsid w:val="00AB4E1B"/>
    <w:rsid w:val="00AB4F0F"/>
    <w:rsid w:val="00AB4F32"/>
    <w:rsid w:val="00AB4F51"/>
    <w:rsid w:val="00AB4F63"/>
    <w:rsid w:val="00AB4F67"/>
    <w:rsid w:val="00AB5033"/>
    <w:rsid w:val="00AB5092"/>
    <w:rsid w:val="00AB50B3"/>
    <w:rsid w:val="00AB50E5"/>
    <w:rsid w:val="00AB5181"/>
    <w:rsid w:val="00AB518E"/>
    <w:rsid w:val="00AB51C5"/>
    <w:rsid w:val="00AB5269"/>
    <w:rsid w:val="00AB52AE"/>
    <w:rsid w:val="00AB52ED"/>
    <w:rsid w:val="00AB53B9"/>
    <w:rsid w:val="00AB53D8"/>
    <w:rsid w:val="00AB540F"/>
    <w:rsid w:val="00AB549E"/>
    <w:rsid w:val="00AB5584"/>
    <w:rsid w:val="00AB558B"/>
    <w:rsid w:val="00AB5592"/>
    <w:rsid w:val="00AB559C"/>
    <w:rsid w:val="00AB55D0"/>
    <w:rsid w:val="00AB56D2"/>
    <w:rsid w:val="00AB56F7"/>
    <w:rsid w:val="00AB5768"/>
    <w:rsid w:val="00AB578C"/>
    <w:rsid w:val="00AB58CB"/>
    <w:rsid w:val="00AB590D"/>
    <w:rsid w:val="00AB5B5B"/>
    <w:rsid w:val="00AB5BA4"/>
    <w:rsid w:val="00AB5BFF"/>
    <w:rsid w:val="00AB5C2A"/>
    <w:rsid w:val="00AB5C2B"/>
    <w:rsid w:val="00AB5D20"/>
    <w:rsid w:val="00AB5D2F"/>
    <w:rsid w:val="00AB5D55"/>
    <w:rsid w:val="00AB5D89"/>
    <w:rsid w:val="00AB5DD8"/>
    <w:rsid w:val="00AB5DDA"/>
    <w:rsid w:val="00AB5DEC"/>
    <w:rsid w:val="00AB5F17"/>
    <w:rsid w:val="00AB6098"/>
    <w:rsid w:val="00AB6155"/>
    <w:rsid w:val="00AB624A"/>
    <w:rsid w:val="00AB628B"/>
    <w:rsid w:val="00AB62AB"/>
    <w:rsid w:val="00AB63C1"/>
    <w:rsid w:val="00AB65A0"/>
    <w:rsid w:val="00AB66D5"/>
    <w:rsid w:val="00AB66FF"/>
    <w:rsid w:val="00AB6761"/>
    <w:rsid w:val="00AB6766"/>
    <w:rsid w:val="00AB67D3"/>
    <w:rsid w:val="00AB67E0"/>
    <w:rsid w:val="00AB684B"/>
    <w:rsid w:val="00AB685C"/>
    <w:rsid w:val="00AB6905"/>
    <w:rsid w:val="00AB6941"/>
    <w:rsid w:val="00AB69D9"/>
    <w:rsid w:val="00AB6A04"/>
    <w:rsid w:val="00AB6AB3"/>
    <w:rsid w:val="00AB6BB6"/>
    <w:rsid w:val="00AB6BBC"/>
    <w:rsid w:val="00AB6CD5"/>
    <w:rsid w:val="00AB6D2C"/>
    <w:rsid w:val="00AB6D3B"/>
    <w:rsid w:val="00AB6DA5"/>
    <w:rsid w:val="00AB6DB6"/>
    <w:rsid w:val="00AB6DC4"/>
    <w:rsid w:val="00AB6E81"/>
    <w:rsid w:val="00AB6EC8"/>
    <w:rsid w:val="00AB6F1A"/>
    <w:rsid w:val="00AB6F49"/>
    <w:rsid w:val="00AB6F82"/>
    <w:rsid w:val="00AB6FC3"/>
    <w:rsid w:val="00AB6FE6"/>
    <w:rsid w:val="00AB7045"/>
    <w:rsid w:val="00AB706D"/>
    <w:rsid w:val="00AB70FF"/>
    <w:rsid w:val="00AB7151"/>
    <w:rsid w:val="00AB71ED"/>
    <w:rsid w:val="00AB71FB"/>
    <w:rsid w:val="00AB720C"/>
    <w:rsid w:val="00AB7319"/>
    <w:rsid w:val="00AB732F"/>
    <w:rsid w:val="00AB7384"/>
    <w:rsid w:val="00AB738A"/>
    <w:rsid w:val="00AB73E9"/>
    <w:rsid w:val="00AB7425"/>
    <w:rsid w:val="00AB742B"/>
    <w:rsid w:val="00AB7453"/>
    <w:rsid w:val="00AB746E"/>
    <w:rsid w:val="00AB7486"/>
    <w:rsid w:val="00AB75F6"/>
    <w:rsid w:val="00AB761F"/>
    <w:rsid w:val="00AB763D"/>
    <w:rsid w:val="00AB765D"/>
    <w:rsid w:val="00AB7679"/>
    <w:rsid w:val="00AB7691"/>
    <w:rsid w:val="00AB773F"/>
    <w:rsid w:val="00AB7759"/>
    <w:rsid w:val="00AB788A"/>
    <w:rsid w:val="00AB78EE"/>
    <w:rsid w:val="00AB7929"/>
    <w:rsid w:val="00AB7A53"/>
    <w:rsid w:val="00AB7A78"/>
    <w:rsid w:val="00AB7B92"/>
    <w:rsid w:val="00AB7C77"/>
    <w:rsid w:val="00AB7C84"/>
    <w:rsid w:val="00AB7D81"/>
    <w:rsid w:val="00AB7E85"/>
    <w:rsid w:val="00AB7E89"/>
    <w:rsid w:val="00AB7E8E"/>
    <w:rsid w:val="00AB7EEA"/>
    <w:rsid w:val="00AB7F19"/>
    <w:rsid w:val="00AB7F27"/>
    <w:rsid w:val="00AB7F71"/>
    <w:rsid w:val="00AC0088"/>
    <w:rsid w:val="00AC00F6"/>
    <w:rsid w:val="00AC0152"/>
    <w:rsid w:val="00AC0175"/>
    <w:rsid w:val="00AC01C8"/>
    <w:rsid w:val="00AC01D1"/>
    <w:rsid w:val="00AC024D"/>
    <w:rsid w:val="00AC029F"/>
    <w:rsid w:val="00AC031F"/>
    <w:rsid w:val="00AC0354"/>
    <w:rsid w:val="00AC0381"/>
    <w:rsid w:val="00AC0391"/>
    <w:rsid w:val="00AC0407"/>
    <w:rsid w:val="00AC0456"/>
    <w:rsid w:val="00AC0475"/>
    <w:rsid w:val="00AC04C7"/>
    <w:rsid w:val="00AC050D"/>
    <w:rsid w:val="00AC0550"/>
    <w:rsid w:val="00AC055E"/>
    <w:rsid w:val="00AC0582"/>
    <w:rsid w:val="00AC0591"/>
    <w:rsid w:val="00AC05C1"/>
    <w:rsid w:val="00AC0624"/>
    <w:rsid w:val="00AC06F8"/>
    <w:rsid w:val="00AC06FF"/>
    <w:rsid w:val="00AC076B"/>
    <w:rsid w:val="00AC0809"/>
    <w:rsid w:val="00AC0813"/>
    <w:rsid w:val="00AC08B8"/>
    <w:rsid w:val="00AC08D5"/>
    <w:rsid w:val="00AC094A"/>
    <w:rsid w:val="00AC0A0E"/>
    <w:rsid w:val="00AC0A27"/>
    <w:rsid w:val="00AC0AB3"/>
    <w:rsid w:val="00AC0ACB"/>
    <w:rsid w:val="00AC0B5D"/>
    <w:rsid w:val="00AC0BFB"/>
    <w:rsid w:val="00AC0C57"/>
    <w:rsid w:val="00AC0C81"/>
    <w:rsid w:val="00AC0CAB"/>
    <w:rsid w:val="00AC0CAE"/>
    <w:rsid w:val="00AC0DF2"/>
    <w:rsid w:val="00AC0E55"/>
    <w:rsid w:val="00AC0E8D"/>
    <w:rsid w:val="00AC0EB7"/>
    <w:rsid w:val="00AC0F01"/>
    <w:rsid w:val="00AC0F69"/>
    <w:rsid w:val="00AC0F7D"/>
    <w:rsid w:val="00AC0FF9"/>
    <w:rsid w:val="00AC1051"/>
    <w:rsid w:val="00AC1060"/>
    <w:rsid w:val="00AC114D"/>
    <w:rsid w:val="00AC1178"/>
    <w:rsid w:val="00AC117A"/>
    <w:rsid w:val="00AC1184"/>
    <w:rsid w:val="00AC11BA"/>
    <w:rsid w:val="00AC1281"/>
    <w:rsid w:val="00AC1369"/>
    <w:rsid w:val="00AC13BF"/>
    <w:rsid w:val="00AC13F5"/>
    <w:rsid w:val="00AC143D"/>
    <w:rsid w:val="00AC1487"/>
    <w:rsid w:val="00AC156E"/>
    <w:rsid w:val="00AC159B"/>
    <w:rsid w:val="00AC159E"/>
    <w:rsid w:val="00AC15EF"/>
    <w:rsid w:val="00AC1602"/>
    <w:rsid w:val="00AC1628"/>
    <w:rsid w:val="00AC1682"/>
    <w:rsid w:val="00AC17CE"/>
    <w:rsid w:val="00AC187F"/>
    <w:rsid w:val="00AC18F0"/>
    <w:rsid w:val="00AC1927"/>
    <w:rsid w:val="00AC19BA"/>
    <w:rsid w:val="00AC19BC"/>
    <w:rsid w:val="00AC19EF"/>
    <w:rsid w:val="00AC1A18"/>
    <w:rsid w:val="00AC1A25"/>
    <w:rsid w:val="00AC1A35"/>
    <w:rsid w:val="00AC1A48"/>
    <w:rsid w:val="00AC1B37"/>
    <w:rsid w:val="00AC1BB7"/>
    <w:rsid w:val="00AC1C36"/>
    <w:rsid w:val="00AC1D0B"/>
    <w:rsid w:val="00AC1D12"/>
    <w:rsid w:val="00AC1D8E"/>
    <w:rsid w:val="00AC1DBB"/>
    <w:rsid w:val="00AC1DDC"/>
    <w:rsid w:val="00AC1ED5"/>
    <w:rsid w:val="00AC1FDF"/>
    <w:rsid w:val="00AC1FEE"/>
    <w:rsid w:val="00AC1FF6"/>
    <w:rsid w:val="00AC20EF"/>
    <w:rsid w:val="00AC213E"/>
    <w:rsid w:val="00AC214A"/>
    <w:rsid w:val="00AC256D"/>
    <w:rsid w:val="00AC25B1"/>
    <w:rsid w:val="00AC25C8"/>
    <w:rsid w:val="00AC25D8"/>
    <w:rsid w:val="00AC2647"/>
    <w:rsid w:val="00AC26F7"/>
    <w:rsid w:val="00AC29C2"/>
    <w:rsid w:val="00AC2B22"/>
    <w:rsid w:val="00AC2B87"/>
    <w:rsid w:val="00AC2BF5"/>
    <w:rsid w:val="00AC2C24"/>
    <w:rsid w:val="00AC2C5C"/>
    <w:rsid w:val="00AC2C5D"/>
    <w:rsid w:val="00AC2C6C"/>
    <w:rsid w:val="00AC2C81"/>
    <w:rsid w:val="00AC2C88"/>
    <w:rsid w:val="00AC2CD6"/>
    <w:rsid w:val="00AC2D47"/>
    <w:rsid w:val="00AC2D84"/>
    <w:rsid w:val="00AC2DDB"/>
    <w:rsid w:val="00AC2E0C"/>
    <w:rsid w:val="00AC2F0B"/>
    <w:rsid w:val="00AC2F90"/>
    <w:rsid w:val="00AC3149"/>
    <w:rsid w:val="00AC3167"/>
    <w:rsid w:val="00AC3175"/>
    <w:rsid w:val="00AC3196"/>
    <w:rsid w:val="00AC3227"/>
    <w:rsid w:val="00AC3246"/>
    <w:rsid w:val="00AC326C"/>
    <w:rsid w:val="00AC32A0"/>
    <w:rsid w:val="00AC33C1"/>
    <w:rsid w:val="00AC345C"/>
    <w:rsid w:val="00AC34ED"/>
    <w:rsid w:val="00AC353F"/>
    <w:rsid w:val="00AC35DC"/>
    <w:rsid w:val="00AC3613"/>
    <w:rsid w:val="00AC36E3"/>
    <w:rsid w:val="00AC3A56"/>
    <w:rsid w:val="00AC3A57"/>
    <w:rsid w:val="00AC3AA5"/>
    <w:rsid w:val="00AC3C30"/>
    <w:rsid w:val="00AC3CE5"/>
    <w:rsid w:val="00AC3D59"/>
    <w:rsid w:val="00AC3DFD"/>
    <w:rsid w:val="00AC3E94"/>
    <w:rsid w:val="00AC3EE4"/>
    <w:rsid w:val="00AC3EF7"/>
    <w:rsid w:val="00AC3F42"/>
    <w:rsid w:val="00AC4065"/>
    <w:rsid w:val="00AC40C0"/>
    <w:rsid w:val="00AC40DC"/>
    <w:rsid w:val="00AC4109"/>
    <w:rsid w:val="00AC414B"/>
    <w:rsid w:val="00AC4153"/>
    <w:rsid w:val="00AC4250"/>
    <w:rsid w:val="00AC4328"/>
    <w:rsid w:val="00AC4436"/>
    <w:rsid w:val="00AC44AF"/>
    <w:rsid w:val="00AC4515"/>
    <w:rsid w:val="00AC4551"/>
    <w:rsid w:val="00AC455D"/>
    <w:rsid w:val="00AC4565"/>
    <w:rsid w:val="00AC457B"/>
    <w:rsid w:val="00AC4741"/>
    <w:rsid w:val="00AC474F"/>
    <w:rsid w:val="00AC4868"/>
    <w:rsid w:val="00AC4920"/>
    <w:rsid w:val="00AC493C"/>
    <w:rsid w:val="00AC497C"/>
    <w:rsid w:val="00AC49C1"/>
    <w:rsid w:val="00AC4A38"/>
    <w:rsid w:val="00AC4A75"/>
    <w:rsid w:val="00AC4B31"/>
    <w:rsid w:val="00AC4BF4"/>
    <w:rsid w:val="00AC4C61"/>
    <w:rsid w:val="00AC4C7E"/>
    <w:rsid w:val="00AC4D82"/>
    <w:rsid w:val="00AC4E41"/>
    <w:rsid w:val="00AC4E43"/>
    <w:rsid w:val="00AC4E48"/>
    <w:rsid w:val="00AC4ED1"/>
    <w:rsid w:val="00AC4EEE"/>
    <w:rsid w:val="00AC4FFC"/>
    <w:rsid w:val="00AC500A"/>
    <w:rsid w:val="00AC50C3"/>
    <w:rsid w:val="00AC5113"/>
    <w:rsid w:val="00AC519A"/>
    <w:rsid w:val="00AC5201"/>
    <w:rsid w:val="00AC525D"/>
    <w:rsid w:val="00AC53EE"/>
    <w:rsid w:val="00AC543E"/>
    <w:rsid w:val="00AC55F1"/>
    <w:rsid w:val="00AC568B"/>
    <w:rsid w:val="00AC572E"/>
    <w:rsid w:val="00AC5747"/>
    <w:rsid w:val="00AC5799"/>
    <w:rsid w:val="00AC57C7"/>
    <w:rsid w:val="00AC5958"/>
    <w:rsid w:val="00AC59D4"/>
    <w:rsid w:val="00AC5A5E"/>
    <w:rsid w:val="00AC5ADE"/>
    <w:rsid w:val="00AC5BB1"/>
    <w:rsid w:val="00AC5BE7"/>
    <w:rsid w:val="00AC5C06"/>
    <w:rsid w:val="00AC5C6E"/>
    <w:rsid w:val="00AC5CC3"/>
    <w:rsid w:val="00AC5D40"/>
    <w:rsid w:val="00AC5D5C"/>
    <w:rsid w:val="00AC5E85"/>
    <w:rsid w:val="00AC5FCA"/>
    <w:rsid w:val="00AC6045"/>
    <w:rsid w:val="00AC60D8"/>
    <w:rsid w:val="00AC6104"/>
    <w:rsid w:val="00AC610A"/>
    <w:rsid w:val="00AC6197"/>
    <w:rsid w:val="00AC620B"/>
    <w:rsid w:val="00AC62A5"/>
    <w:rsid w:val="00AC64D4"/>
    <w:rsid w:val="00AC64E7"/>
    <w:rsid w:val="00AC64FC"/>
    <w:rsid w:val="00AC6520"/>
    <w:rsid w:val="00AC65CF"/>
    <w:rsid w:val="00AC666E"/>
    <w:rsid w:val="00AC6728"/>
    <w:rsid w:val="00AC67FC"/>
    <w:rsid w:val="00AC682A"/>
    <w:rsid w:val="00AC6833"/>
    <w:rsid w:val="00AC6897"/>
    <w:rsid w:val="00AC6910"/>
    <w:rsid w:val="00AC6920"/>
    <w:rsid w:val="00AC69F1"/>
    <w:rsid w:val="00AC6B2F"/>
    <w:rsid w:val="00AC6B36"/>
    <w:rsid w:val="00AC6C3F"/>
    <w:rsid w:val="00AC6DE7"/>
    <w:rsid w:val="00AC6E9B"/>
    <w:rsid w:val="00AC6EBA"/>
    <w:rsid w:val="00AC6FBE"/>
    <w:rsid w:val="00AC707B"/>
    <w:rsid w:val="00AC708C"/>
    <w:rsid w:val="00AC7119"/>
    <w:rsid w:val="00AC7130"/>
    <w:rsid w:val="00AC713B"/>
    <w:rsid w:val="00AC71D3"/>
    <w:rsid w:val="00AC7320"/>
    <w:rsid w:val="00AC7322"/>
    <w:rsid w:val="00AC734C"/>
    <w:rsid w:val="00AC7394"/>
    <w:rsid w:val="00AC739A"/>
    <w:rsid w:val="00AC73E1"/>
    <w:rsid w:val="00AC75FE"/>
    <w:rsid w:val="00AC7689"/>
    <w:rsid w:val="00AC778E"/>
    <w:rsid w:val="00AC798D"/>
    <w:rsid w:val="00AC79BD"/>
    <w:rsid w:val="00AC7A23"/>
    <w:rsid w:val="00AC7AF6"/>
    <w:rsid w:val="00AC7BCF"/>
    <w:rsid w:val="00AC7CC5"/>
    <w:rsid w:val="00AC7D25"/>
    <w:rsid w:val="00AC7D37"/>
    <w:rsid w:val="00AC7D92"/>
    <w:rsid w:val="00AC7E0F"/>
    <w:rsid w:val="00AC7EF6"/>
    <w:rsid w:val="00AC7F9F"/>
    <w:rsid w:val="00AC7FBA"/>
    <w:rsid w:val="00AD00B5"/>
    <w:rsid w:val="00AD0154"/>
    <w:rsid w:val="00AD0179"/>
    <w:rsid w:val="00AD01F9"/>
    <w:rsid w:val="00AD02AF"/>
    <w:rsid w:val="00AD02C6"/>
    <w:rsid w:val="00AD0300"/>
    <w:rsid w:val="00AD032F"/>
    <w:rsid w:val="00AD0332"/>
    <w:rsid w:val="00AD04AC"/>
    <w:rsid w:val="00AD0671"/>
    <w:rsid w:val="00AD06F3"/>
    <w:rsid w:val="00AD07C4"/>
    <w:rsid w:val="00AD0885"/>
    <w:rsid w:val="00AD08B4"/>
    <w:rsid w:val="00AD08DC"/>
    <w:rsid w:val="00AD09BC"/>
    <w:rsid w:val="00AD0AAE"/>
    <w:rsid w:val="00AD0B05"/>
    <w:rsid w:val="00AD0B5E"/>
    <w:rsid w:val="00AD0B7A"/>
    <w:rsid w:val="00AD0BC9"/>
    <w:rsid w:val="00AD0C25"/>
    <w:rsid w:val="00AD0C47"/>
    <w:rsid w:val="00AD0C99"/>
    <w:rsid w:val="00AD0CB9"/>
    <w:rsid w:val="00AD0D2A"/>
    <w:rsid w:val="00AD0E0B"/>
    <w:rsid w:val="00AD0E79"/>
    <w:rsid w:val="00AD0E9E"/>
    <w:rsid w:val="00AD0EFE"/>
    <w:rsid w:val="00AD0FA0"/>
    <w:rsid w:val="00AD0FA6"/>
    <w:rsid w:val="00AD0FA8"/>
    <w:rsid w:val="00AD1037"/>
    <w:rsid w:val="00AD10B6"/>
    <w:rsid w:val="00AD10C8"/>
    <w:rsid w:val="00AD1136"/>
    <w:rsid w:val="00AD11D5"/>
    <w:rsid w:val="00AD1204"/>
    <w:rsid w:val="00AD1232"/>
    <w:rsid w:val="00AD12CD"/>
    <w:rsid w:val="00AD1321"/>
    <w:rsid w:val="00AD13E9"/>
    <w:rsid w:val="00AD1457"/>
    <w:rsid w:val="00AD1520"/>
    <w:rsid w:val="00AD1550"/>
    <w:rsid w:val="00AD1593"/>
    <w:rsid w:val="00AD159B"/>
    <w:rsid w:val="00AD15BE"/>
    <w:rsid w:val="00AD1622"/>
    <w:rsid w:val="00AD174D"/>
    <w:rsid w:val="00AD1818"/>
    <w:rsid w:val="00AD1895"/>
    <w:rsid w:val="00AD18D0"/>
    <w:rsid w:val="00AD193D"/>
    <w:rsid w:val="00AD196F"/>
    <w:rsid w:val="00AD19C9"/>
    <w:rsid w:val="00AD1A73"/>
    <w:rsid w:val="00AD1ACF"/>
    <w:rsid w:val="00AD1BF0"/>
    <w:rsid w:val="00AD1C14"/>
    <w:rsid w:val="00AD1CD7"/>
    <w:rsid w:val="00AD1D06"/>
    <w:rsid w:val="00AD1D60"/>
    <w:rsid w:val="00AD1E9D"/>
    <w:rsid w:val="00AD1EFD"/>
    <w:rsid w:val="00AD1F13"/>
    <w:rsid w:val="00AD1F64"/>
    <w:rsid w:val="00AD1F67"/>
    <w:rsid w:val="00AD1FF8"/>
    <w:rsid w:val="00AD2015"/>
    <w:rsid w:val="00AD20D1"/>
    <w:rsid w:val="00AD218C"/>
    <w:rsid w:val="00AD21BC"/>
    <w:rsid w:val="00AD2312"/>
    <w:rsid w:val="00AD239B"/>
    <w:rsid w:val="00AD23C8"/>
    <w:rsid w:val="00AD2425"/>
    <w:rsid w:val="00AD25A3"/>
    <w:rsid w:val="00AD262D"/>
    <w:rsid w:val="00AD264D"/>
    <w:rsid w:val="00AD26BC"/>
    <w:rsid w:val="00AD26D8"/>
    <w:rsid w:val="00AD26D9"/>
    <w:rsid w:val="00AD26EA"/>
    <w:rsid w:val="00AD270E"/>
    <w:rsid w:val="00AD27C2"/>
    <w:rsid w:val="00AD2844"/>
    <w:rsid w:val="00AD28AD"/>
    <w:rsid w:val="00AD296B"/>
    <w:rsid w:val="00AD296C"/>
    <w:rsid w:val="00AD299A"/>
    <w:rsid w:val="00AD29D5"/>
    <w:rsid w:val="00AD2AF2"/>
    <w:rsid w:val="00AD2AFC"/>
    <w:rsid w:val="00AD2B0D"/>
    <w:rsid w:val="00AD2BB4"/>
    <w:rsid w:val="00AD2BEF"/>
    <w:rsid w:val="00AD2CB7"/>
    <w:rsid w:val="00AD2D2B"/>
    <w:rsid w:val="00AD2D2D"/>
    <w:rsid w:val="00AD2D38"/>
    <w:rsid w:val="00AD2DE4"/>
    <w:rsid w:val="00AD2DE8"/>
    <w:rsid w:val="00AD2DEE"/>
    <w:rsid w:val="00AD2EFA"/>
    <w:rsid w:val="00AD2F75"/>
    <w:rsid w:val="00AD2FC4"/>
    <w:rsid w:val="00AD30B6"/>
    <w:rsid w:val="00AD3141"/>
    <w:rsid w:val="00AD316C"/>
    <w:rsid w:val="00AD3182"/>
    <w:rsid w:val="00AD3201"/>
    <w:rsid w:val="00AD343B"/>
    <w:rsid w:val="00AD34FE"/>
    <w:rsid w:val="00AD358E"/>
    <w:rsid w:val="00AD35E9"/>
    <w:rsid w:val="00AD3661"/>
    <w:rsid w:val="00AD367A"/>
    <w:rsid w:val="00AD37FC"/>
    <w:rsid w:val="00AD3870"/>
    <w:rsid w:val="00AD3887"/>
    <w:rsid w:val="00AD38B5"/>
    <w:rsid w:val="00AD38DC"/>
    <w:rsid w:val="00AD3960"/>
    <w:rsid w:val="00AD39BC"/>
    <w:rsid w:val="00AD3A15"/>
    <w:rsid w:val="00AD3A37"/>
    <w:rsid w:val="00AD3A9E"/>
    <w:rsid w:val="00AD3B2B"/>
    <w:rsid w:val="00AD3B80"/>
    <w:rsid w:val="00AD3C84"/>
    <w:rsid w:val="00AD3CF9"/>
    <w:rsid w:val="00AD3D3F"/>
    <w:rsid w:val="00AD3E31"/>
    <w:rsid w:val="00AD3E84"/>
    <w:rsid w:val="00AD3ED6"/>
    <w:rsid w:val="00AD3EFF"/>
    <w:rsid w:val="00AD3F82"/>
    <w:rsid w:val="00AD4141"/>
    <w:rsid w:val="00AD4155"/>
    <w:rsid w:val="00AD41AA"/>
    <w:rsid w:val="00AD422F"/>
    <w:rsid w:val="00AD42CE"/>
    <w:rsid w:val="00AD43B8"/>
    <w:rsid w:val="00AD44B1"/>
    <w:rsid w:val="00AD44BD"/>
    <w:rsid w:val="00AD4505"/>
    <w:rsid w:val="00AD451E"/>
    <w:rsid w:val="00AD4612"/>
    <w:rsid w:val="00AD468C"/>
    <w:rsid w:val="00AD4761"/>
    <w:rsid w:val="00AD477E"/>
    <w:rsid w:val="00AD47AB"/>
    <w:rsid w:val="00AD47E8"/>
    <w:rsid w:val="00AD4835"/>
    <w:rsid w:val="00AD4848"/>
    <w:rsid w:val="00AD486A"/>
    <w:rsid w:val="00AD4878"/>
    <w:rsid w:val="00AD48ED"/>
    <w:rsid w:val="00AD4948"/>
    <w:rsid w:val="00AD49A2"/>
    <w:rsid w:val="00AD49BF"/>
    <w:rsid w:val="00AD4AD6"/>
    <w:rsid w:val="00AD4B47"/>
    <w:rsid w:val="00AD4C6C"/>
    <w:rsid w:val="00AD4D23"/>
    <w:rsid w:val="00AD4D34"/>
    <w:rsid w:val="00AD4D3C"/>
    <w:rsid w:val="00AD4EE6"/>
    <w:rsid w:val="00AD4F10"/>
    <w:rsid w:val="00AD4F20"/>
    <w:rsid w:val="00AD503A"/>
    <w:rsid w:val="00AD5224"/>
    <w:rsid w:val="00AD5233"/>
    <w:rsid w:val="00AD52E6"/>
    <w:rsid w:val="00AD5343"/>
    <w:rsid w:val="00AD53B8"/>
    <w:rsid w:val="00AD53C6"/>
    <w:rsid w:val="00AD5440"/>
    <w:rsid w:val="00AD552D"/>
    <w:rsid w:val="00AD55ED"/>
    <w:rsid w:val="00AD56CF"/>
    <w:rsid w:val="00AD56D7"/>
    <w:rsid w:val="00AD56F3"/>
    <w:rsid w:val="00AD573F"/>
    <w:rsid w:val="00AD5744"/>
    <w:rsid w:val="00AD57BB"/>
    <w:rsid w:val="00AD57DC"/>
    <w:rsid w:val="00AD59CD"/>
    <w:rsid w:val="00AD5A23"/>
    <w:rsid w:val="00AD5A3A"/>
    <w:rsid w:val="00AD5A43"/>
    <w:rsid w:val="00AD5A77"/>
    <w:rsid w:val="00AD5ACA"/>
    <w:rsid w:val="00AD5B81"/>
    <w:rsid w:val="00AD5BA8"/>
    <w:rsid w:val="00AD5CFC"/>
    <w:rsid w:val="00AD5E01"/>
    <w:rsid w:val="00AD6017"/>
    <w:rsid w:val="00AD6023"/>
    <w:rsid w:val="00AD6212"/>
    <w:rsid w:val="00AD625A"/>
    <w:rsid w:val="00AD6314"/>
    <w:rsid w:val="00AD63C4"/>
    <w:rsid w:val="00AD6415"/>
    <w:rsid w:val="00AD642A"/>
    <w:rsid w:val="00AD64D4"/>
    <w:rsid w:val="00AD66B6"/>
    <w:rsid w:val="00AD66BB"/>
    <w:rsid w:val="00AD6752"/>
    <w:rsid w:val="00AD675E"/>
    <w:rsid w:val="00AD67C4"/>
    <w:rsid w:val="00AD6903"/>
    <w:rsid w:val="00AD6A33"/>
    <w:rsid w:val="00AD6AFA"/>
    <w:rsid w:val="00AD6BBF"/>
    <w:rsid w:val="00AD6BDA"/>
    <w:rsid w:val="00AD6C0B"/>
    <w:rsid w:val="00AD6C2B"/>
    <w:rsid w:val="00AD6D05"/>
    <w:rsid w:val="00AD6D5E"/>
    <w:rsid w:val="00AD6D6A"/>
    <w:rsid w:val="00AD6E5D"/>
    <w:rsid w:val="00AD6F81"/>
    <w:rsid w:val="00AD700A"/>
    <w:rsid w:val="00AD7082"/>
    <w:rsid w:val="00AD7098"/>
    <w:rsid w:val="00AD70EC"/>
    <w:rsid w:val="00AD713F"/>
    <w:rsid w:val="00AD7151"/>
    <w:rsid w:val="00AD71AA"/>
    <w:rsid w:val="00AD71AC"/>
    <w:rsid w:val="00AD7257"/>
    <w:rsid w:val="00AD7260"/>
    <w:rsid w:val="00AD7266"/>
    <w:rsid w:val="00AD72AA"/>
    <w:rsid w:val="00AD733E"/>
    <w:rsid w:val="00AD73E2"/>
    <w:rsid w:val="00AD7432"/>
    <w:rsid w:val="00AD74BB"/>
    <w:rsid w:val="00AD755D"/>
    <w:rsid w:val="00AD75CE"/>
    <w:rsid w:val="00AD75F6"/>
    <w:rsid w:val="00AD7617"/>
    <w:rsid w:val="00AD7631"/>
    <w:rsid w:val="00AD769A"/>
    <w:rsid w:val="00AD76BE"/>
    <w:rsid w:val="00AD76DF"/>
    <w:rsid w:val="00AD776C"/>
    <w:rsid w:val="00AD7787"/>
    <w:rsid w:val="00AD7863"/>
    <w:rsid w:val="00AD7873"/>
    <w:rsid w:val="00AD787B"/>
    <w:rsid w:val="00AD7880"/>
    <w:rsid w:val="00AD78A0"/>
    <w:rsid w:val="00AD78BA"/>
    <w:rsid w:val="00AD7921"/>
    <w:rsid w:val="00AD7A7E"/>
    <w:rsid w:val="00AD7BCE"/>
    <w:rsid w:val="00AD7C92"/>
    <w:rsid w:val="00AD7CC8"/>
    <w:rsid w:val="00AD7CF9"/>
    <w:rsid w:val="00AD7D11"/>
    <w:rsid w:val="00AD7D32"/>
    <w:rsid w:val="00AD7D67"/>
    <w:rsid w:val="00AD7D7A"/>
    <w:rsid w:val="00AD7E46"/>
    <w:rsid w:val="00AD7EBF"/>
    <w:rsid w:val="00AD7F92"/>
    <w:rsid w:val="00AD7FC0"/>
    <w:rsid w:val="00AE00BF"/>
    <w:rsid w:val="00AE00C0"/>
    <w:rsid w:val="00AE016D"/>
    <w:rsid w:val="00AE01F7"/>
    <w:rsid w:val="00AE0211"/>
    <w:rsid w:val="00AE02FA"/>
    <w:rsid w:val="00AE0419"/>
    <w:rsid w:val="00AE0451"/>
    <w:rsid w:val="00AE0537"/>
    <w:rsid w:val="00AE057A"/>
    <w:rsid w:val="00AE05CE"/>
    <w:rsid w:val="00AE0639"/>
    <w:rsid w:val="00AE072D"/>
    <w:rsid w:val="00AE0765"/>
    <w:rsid w:val="00AE0853"/>
    <w:rsid w:val="00AE086C"/>
    <w:rsid w:val="00AE089C"/>
    <w:rsid w:val="00AE08A2"/>
    <w:rsid w:val="00AE08FF"/>
    <w:rsid w:val="00AE09FC"/>
    <w:rsid w:val="00AE0A20"/>
    <w:rsid w:val="00AE0A26"/>
    <w:rsid w:val="00AE0A64"/>
    <w:rsid w:val="00AE0AA8"/>
    <w:rsid w:val="00AE0ACB"/>
    <w:rsid w:val="00AE0B6B"/>
    <w:rsid w:val="00AE0BED"/>
    <w:rsid w:val="00AE0C29"/>
    <w:rsid w:val="00AE0C63"/>
    <w:rsid w:val="00AE0CE0"/>
    <w:rsid w:val="00AE0D16"/>
    <w:rsid w:val="00AE0DEB"/>
    <w:rsid w:val="00AE0E13"/>
    <w:rsid w:val="00AE0F2F"/>
    <w:rsid w:val="00AE0F92"/>
    <w:rsid w:val="00AE0FB0"/>
    <w:rsid w:val="00AE0FFD"/>
    <w:rsid w:val="00AE10C9"/>
    <w:rsid w:val="00AE12A8"/>
    <w:rsid w:val="00AE12DE"/>
    <w:rsid w:val="00AE13C0"/>
    <w:rsid w:val="00AE1432"/>
    <w:rsid w:val="00AE146F"/>
    <w:rsid w:val="00AE1492"/>
    <w:rsid w:val="00AE14E4"/>
    <w:rsid w:val="00AE14EF"/>
    <w:rsid w:val="00AE150F"/>
    <w:rsid w:val="00AE1533"/>
    <w:rsid w:val="00AE1597"/>
    <w:rsid w:val="00AE1600"/>
    <w:rsid w:val="00AE16F1"/>
    <w:rsid w:val="00AE172E"/>
    <w:rsid w:val="00AE175D"/>
    <w:rsid w:val="00AE17AE"/>
    <w:rsid w:val="00AE1800"/>
    <w:rsid w:val="00AE1985"/>
    <w:rsid w:val="00AE1ACC"/>
    <w:rsid w:val="00AE1C5E"/>
    <w:rsid w:val="00AE1C60"/>
    <w:rsid w:val="00AE1C71"/>
    <w:rsid w:val="00AE1C87"/>
    <w:rsid w:val="00AE1E0F"/>
    <w:rsid w:val="00AE1E58"/>
    <w:rsid w:val="00AE1E76"/>
    <w:rsid w:val="00AE1FE3"/>
    <w:rsid w:val="00AE1FF2"/>
    <w:rsid w:val="00AE206F"/>
    <w:rsid w:val="00AE209C"/>
    <w:rsid w:val="00AE22A6"/>
    <w:rsid w:val="00AE22C6"/>
    <w:rsid w:val="00AE22E4"/>
    <w:rsid w:val="00AE22E7"/>
    <w:rsid w:val="00AE2324"/>
    <w:rsid w:val="00AE23BA"/>
    <w:rsid w:val="00AE2405"/>
    <w:rsid w:val="00AE246B"/>
    <w:rsid w:val="00AE24CF"/>
    <w:rsid w:val="00AE2524"/>
    <w:rsid w:val="00AE259C"/>
    <w:rsid w:val="00AE25D2"/>
    <w:rsid w:val="00AE2600"/>
    <w:rsid w:val="00AE2613"/>
    <w:rsid w:val="00AE2621"/>
    <w:rsid w:val="00AE2662"/>
    <w:rsid w:val="00AE2691"/>
    <w:rsid w:val="00AE26CD"/>
    <w:rsid w:val="00AE273C"/>
    <w:rsid w:val="00AE274F"/>
    <w:rsid w:val="00AE279D"/>
    <w:rsid w:val="00AE2873"/>
    <w:rsid w:val="00AE28E5"/>
    <w:rsid w:val="00AE298A"/>
    <w:rsid w:val="00AE298C"/>
    <w:rsid w:val="00AE29E9"/>
    <w:rsid w:val="00AE2A1E"/>
    <w:rsid w:val="00AE2A75"/>
    <w:rsid w:val="00AE2A7F"/>
    <w:rsid w:val="00AE2AC3"/>
    <w:rsid w:val="00AE2BEF"/>
    <w:rsid w:val="00AE2BFE"/>
    <w:rsid w:val="00AE2C2D"/>
    <w:rsid w:val="00AE2CB7"/>
    <w:rsid w:val="00AE2D16"/>
    <w:rsid w:val="00AE2D71"/>
    <w:rsid w:val="00AE2D84"/>
    <w:rsid w:val="00AE2DBE"/>
    <w:rsid w:val="00AE2E89"/>
    <w:rsid w:val="00AE2F6B"/>
    <w:rsid w:val="00AE2F90"/>
    <w:rsid w:val="00AE3033"/>
    <w:rsid w:val="00AE307F"/>
    <w:rsid w:val="00AE30DC"/>
    <w:rsid w:val="00AE30F4"/>
    <w:rsid w:val="00AE31BB"/>
    <w:rsid w:val="00AE3244"/>
    <w:rsid w:val="00AE32D4"/>
    <w:rsid w:val="00AE33AC"/>
    <w:rsid w:val="00AE33DC"/>
    <w:rsid w:val="00AE35B3"/>
    <w:rsid w:val="00AE360B"/>
    <w:rsid w:val="00AE3651"/>
    <w:rsid w:val="00AE376A"/>
    <w:rsid w:val="00AE37A3"/>
    <w:rsid w:val="00AE37AC"/>
    <w:rsid w:val="00AE383D"/>
    <w:rsid w:val="00AE38D0"/>
    <w:rsid w:val="00AE3963"/>
    <w:rsid w:val="00AE3975"/>
    <w:rsid w:val="00AE39D8"/>
    <w:rsid w:val="00AE39FF"/>
    <w:rsid w:val="00AE3B0A"/>
    <w:rsid w:val="00AE3BDD"/>
    <w:rsid w:val="00AE3CD6"/>
    <w:rsid w:val="00AE3CE0"/>
    <w:rsid w:val="00AE3D31"/>
    <w:rsid w:val="00AE3DBA"/>
    <w:rsid w:val="00AE3E14"/>
    <w:rsid w:val="00AE3EB1"/>
    <w:rsid w:val="00AE3EF0"/>
    <w:rsid w:val="00AE3F5F"/>
    <w:rsid w:val="00AE4099"/>
    <w:rsid w:val="00AE40F6"/>
    <w:rsid w:val="00AE4157"/>
    <w:rsid w:val="00AE4194"/>
    <w:rsid w:val="00AE423B"/>
    <w:rsid w:val="00AE4268"/>
    <w:rsid w:val="00AE4356"/>
    <w:rsid w:val="00AE436A"/>
    <w:rsid w:val="00AE437A"/>
    <w:rsid w:val="00AE439A"/>
    <w:rsid w:val="00AE43D7"/>
    <w:rsid w:val="00AE4512"/>
    <w:rsid w:val="00AE4552"/>
    <w:rsid w:val="00AE455C"/>
    <w:rsid w:val="00AE45A6"/>
    <w:rsid w:val="00AE4616"/>
    <w:rsid w:val="00AE47A0"/>
    <w:rsid w:val="00AE47DC"/>
    <w:rsid w:val="00AE4847"/>
    <w:rsid w:val="00AE4892"/>
    <w:rsid w:val="00AE4893"/>
    <w:rsid w:val="00AE490A"/>
    <w:rsid w:val="00AE49A3"/>
    <w:rsid w:val="00AE4A11"/>
    <w:rsid w:val="00AE4A9C"/>
    <w:rsid w:val="00AE4AAB"/>
    <w:rsid w:val="00AE4B17"/>
    <w:rsid w:val="00AE4BBA"/>
    <w:rsid w:val="00AE4BD4"/>
    <w:rsid w:val="00AE4C84"/>
    <w:rsid w:val="00AE4D1C"/>
    <w:rsid w:val="00AE4D5C"/>
    <w:rsid w:val="00AE4D63"/>
    <w:rsid w:val="00AE4D72"/>
    <w:rsid w:val="00AE4D73"/>
    <w:rsid w:val="00AE4E2B"/>
    <w:rsid w:val="00AE4E92"/>
    <w:rsid w:val="00AE4EE8"/>
    <w:rsid w:val="00AE4F43"/>
    <w:rsid w:val="00AE4F6E"/>
    <w:rsid w:val="00AE4FAE"/>
    <w:rsid w:val="00AE4FEB"/>
    <w:rsid w:val="00AE509F"/>
    <w:rsid w:val="00AE50A3"/>
    <w:rsid w:val="00AE50D5"/>
    <w:rsid w:val="00AE50F4"/>
    <w:rsid w:val="00AE510D"/>
    <w:rsid w:val="00AE52DC"/>
    <w:rsid w:val="00AE5371"/>
    <w:rsid w:val="00AE542C"/>
    <w:rsid w:val="00AE54AB"/>
    <w:rsid w:val="00AE551F"/>
    <w:rsid w:val="00AE559E"/>
    <w:rsid w:val="00AE55EF"/>
    <w:rsid w:val="00AE5623"/>
    <w:rsid w:val="00AE56A4"/>
    <w:rsid w:val="00AE56B8"/>
    <w:rsid w:val="00AE56C8"/>
    <w:rsid w:val="00AE5731"/>
    <w:rsid w:val="00AE57DD"/>
    <w:rsid w:val="00AE57EF"/>
    <w:rsid w:val="00AE5807"/>
    <w:rsid w:val="00AE5837"/>
    <w:rsid w:val="00AE58E2"/>
    <w:rsid w:val="00AE5937"/>
    <w:rsid w:val="00AE59FF"/>
    <w:rsid w:val="00AE5A2C"/>
    <w:rsid w:val="00AE5B1C"/>
    <w:rsid w:val="00AE5B4A"/>
    <w:rsid w:val="00AE5B52"/>
    <w:rsid w:val="00AE5B72"/>
    <w:rsid w:val="00AE5BDE"/>
    <w:rsid w:val="00AE5C3C"/>
    <w:rsid w:val="00AE5C6B"/>
    <w:rsid w:val="00AE5D03"/>
    <w:rsid w:val="00AE5D14"/>
    <w:rsid w:val="00AE5D24"/>
    <w:rsid w:val="00AE5E05"/>
    <w:rsid w:val="00AE5EB4"/>
    <w:rsid w:val="00AE5EDE"/>
    <w:rsid w:val="00AE5F47"/>
    <w:rsid w:val="00AE5F52"/>
    <w:rsid w:val="00AE5F74"/>
    <w:rsid w:val="00AE5FB8"/>
    <w:rsid w:val="00AE5FBA"/>
    <w:rsid w:val="00AE5FC7"/>
    <w:rsid w:val="00AE5FD7"/>
    <w:rsid w:val="00AE5FE0"/>
    <w:rsid w:val="00AE60B3"/>
    <w:rsid w:val="00AE625B"/>
    <w:rsid w:val="00AE626B"/>
    <w:rsid w:val="00AE636F"/>
    <w:rsid w:val="00AE639B"/>
    <w:rsid w:val="00AE63AB"/>
    <w:rsid w:val="00AE63F4"/>
    <w:rsid w:val="00AE64A3"/>
    <w:rsid w:val="00AE64E6"/>
    <w:rsid w:val="00AE661A"/>
    <w:rsid w:val="00AE6642"/>
    <w:rsid w:val="00AE6688"/>
    <w:rsid w:val="00AE672E"/>
    <w:rsid w:val="00AE675D"/>
    <w:rsid w:val="00AE6776"/>
    <w:rsid w:val="00AE680C"/>
    <w:rsid w:val="00AE6890"/>
    <w:rsid w:val="00AE68A7"/>
    <w:rsid w:val="00AE68F7"/>
    <w:rsid w:val="00AE6955"/>
    <w:rsid w:val="00AE69B8"/>
    <w:rsid w:val="00AE6A93"/>
    <w:rsid w:val="00AE6AE0"/>
    <w:rsid w:val="00AE6BDC"/>
    <w:rsid w:val="00AE6C5B"/>
    <w:rsid w:val="00AE6C80"/>
    <w:rsid w:val="00AE6CD8"/>
    <w:rsid w:val="00AE6D33"/>
    <w:rsid w:val="00AE6DC9"/>
    <w:rsid w:val="00AE6DCE"/>
    <w:rsid w:val="00AE6E70"/>
    <w:rsid w:val="00AE6EC6"/>
    <w:rsid w:val="00AE6F6E"/>
    <w:rsid w:val="00AE7030"/>
    <w:rsid w:val="00AE7074"/>
    <w:rsid w:val="00AE7142"/>
    <w:rsid w:val="00AE7175"/>
    <w:rsid w:val="00AE71AB"/>
    <w:rsid w:val="00AE72C8"/>
    <w:rsid w:val="00AE7314"/>
    <w:rsid w:val="00AE740E"/>
    <w:rsid w:val="00AE74C5"/>
    <w:rsid w:val="00AE74F2"/>
    <w:rsid w:val="00AE760B"/>
    <w:rsid w:val="00AE763B"/>
    <w:rsid w:val="00AE765D"/>
    <w:rsid w:val="00AE777E"/>
    <w:rsid w:val="00AE7783"/>
    <w:rsid w:val="00AE78C3"/>
    <w:rsid w:val="00AE78E3"/>
    <w:rsid w:val="00AE793C"/>
    <w:rsid w:val="00AE7989"/>
    <w:rsid w:val="00AE79D1"/>
    <w:rsid w:val="00AE79D7"/>
    <w:rsid w:val="00AE7A01"/>
    <w:rsid w:val="00AE7A1E"/>
    <w:rsid w:val="00AE7A28"/>
    <w:rsid w:val="00AE7B2B"/>
    <w:rsid w:val="00AE7B45"/>
    <w:rsid w:val="00AE7B4A"/>
    <w:rsid w:val="00AE7B8A"/>
    <w:rsid w:val="00AE7BDA"/>
    <w:rsid w:val="00AE7BE6"/>
    <w:rsid w:val="00AE7C00"/>
    <w:rsid w:val="00AE7C1C"/>
    <w:rsid w:val="00AE7CEA"/>
    <w:rsid w:val="00AE7D77"/>
    <w:rsid w:val="00AE7DCE"/>
    <w:rsid w:val="00AE7E25"/>
    <w:rsid w:val="00AE7E51"/>
    <w:rsid w:val="00AE7F9F"/>
    <w:rsid w:val="00AE7FDC"/>
    <w:rsid w:val="00AE7FE4"/>
    <w:rsid w:val="00AF001A"/>
    <w:rsid w:val="00AF0025"/>
    <w:rsid w:val="00AF00E5"/>
    <w:rsid w:val="00AF0108"/>
    <w:rsid w:val="00AF0169"/>
    <w:rsid w:val="00AF020E"/>
    <w:rsid w:val="00AF02DE"/>
    <w:rsid w:val="00AF0336"/>
    <w:rsid w:val="00AF0363"/>
    <w:rsid w:val="00AF036C"/>
    <w:rsid w:val="00AF03C2"/>
    <w:rsid w:val="00AF03E7"/>
    <w:rsid w:val="00AF0406"/>
    <w:rsid w:val="00AF0434"/>
    <w:rsid w:val="00AF0489"/>
    <w:rsid w:val="00AF048C"/>
    <w:rsid w:val="00AF051E"/>
    <w:rsid w:val="00AF056F"/>
    <w:rsid w:val="00AF061E"/>
    <w:rsid w:val="00AF0664"/>
    <w:rsid w:val="00AF0713"/>
    <w:rsid w:val="00AF0766"/>
    <w:rsid w:val="00AF0861"/>
    <w:rsid w:val="00AF0942"/>
    <w:rsid w:val="00AF099E"/>
    <w:rsid w:val="00AF0A26"/>
    <w:rsid w:val="00AF0A4F"/>
    <w:rsid w:val="00AF0A8E"/>
    <w:rsid w:val="00AF0C03"/>
    <w:rsid w:val="00AF0C5C"/>
    <w:rsid w:val="00AF0D46"/>
    <w:rsid w:val="00AF0DEA"/>
    <w:rsid w:val="00AF0E10"/>
    <w:rsid w:val="00AF0F20"/>
    <w:rsid w:val="00AF0FBA"/>
    <w:rsid w:val="00AF1043"/>
    <w:rsid w:val="00AF1057"/>
    <w:rsid w:val="00AF105F"/>
    <w:rsid w:val="00AF1077"/>
    <w:rsid w:val="00AF108E"/>
    <w:rsid w:val="00AF10B7"/>
    <w:rsid w:val="00AF111F"/>
    <w:rsid w:val="00AF1181"/>
    <w:rsid w:val="00AF126C"/>
    <w:rsid w:val="00AF12EC"/>
    <w:rsid w:val="00AF1350"/>
    <w:rsid w:val="00AF13E3"/>
    <w:rsid w:val="00AF13EB"/>
    <w:rsid w:val="00AF14CB"/>
    <w:rsid w:val="00AF1564"/>
    <w:rsid w:val="00AF1608"/>
    <w:rsid w:val="00AF168D"/>
    <w:rsid w:val="00AF17E7"/>
    <w:rsid w:val="00AF1808"/>
    <w:rsid w:val="00AF18AC"/>
    <w:rsid w:val="00AF1A22"/>
    <w:rsid w:val="00AF1A53"/>
    <w:rsid w:val="00AF1A82"/>
    <w:rsid w:val="00AF1B49"/>
    <w:rsid w:val="00AF1B56"/>
    <w:rsid w:val="00AF1B89"/>
    <w:rsid w:val="00AF1BCC"/>
    <w:rsid w:val="00AF1C4A"/>
    <w:rsid w:val="00AF1D5D"/>
    <w:rsid w:val="00AF1DA3"/>
    <w:rsid w:val="00AF1E18"/>
    <w:rsid w:val="00AF1E3B"/>
    <w:rsid w:val="00AF1EAB"/>
    <w:rsid w:val="00AF1F7D"/>
    <w:rsid w:val="00AF200A"/>
    <w:rsid w:val="00AF2020"/>
    <w:rsid w:val="00AF2040"/>
    <w:rsid w:val="00AF20CC"/>
    <w:rsid w:val="00AF2345"/>
    <w:rsid w:val="00AF2371"/>
    <w:rsid w:val="00AF239B"/>
    <w:rsid w:val="00AF2478"/>
    <w:rsid w:val="00AF24BA"/>
    <w:rsid w:val="00AF2538"/>
    <w:rsid w:val="00AF26E8"/>
    <w:rsid w:val="00AF2726"/>
    <w:rsid w:val="00AF27CA"/>
    <w:rsid w:val="00AF28EF"/>
    <w:rsid w:val="00AF2941"/>
    <w:rsid w:val="00AF2A59"/>
    <w:rsid w:val="00AF2AAE"/>
    <w:rsid w:val="00AF2AB1"/>
    <w:rsid w:val="00AF2B39"/>
    <w:rsid w:val="00AF2B3D"/>
    <w:rsid w:val="00AF2B48"/>
    <w:rsid w:val="00AF2B5D"/>
    <w:rsid w:val="00AF2B8D"/>
    <w:rsid w:val="00AF2BB2"/>
    <w:rsid w:val="00AF2BF2"/>
    <w:rsid w:val="00AF3069"/>
    <w:rsid w:val="00AF3086"/>
    <w:rsid w:val="00AF309D"/>
    <w:rsid w:val="00AF30CD"/>
    <w:rsid w:val="00AF30E8"/>
    <w:rsid w:val="00AF3233"/>
    <w:rsid w:val="00AF3295"/>
    <w:rsid w:val="00AF32B7"/>
    <w:rsid w:val="00AF3368"/>
    <w:rsid w:val="00AF33A9"/>
    <w:rsid w:val="00AF33D7"/>
    <w:rsid w:val="00AF362D"/>
    <w:rsid w:val="00AF3661"/>
    <w:rsid w:val="00AF3694"/>
    <w:rsid w:val="00AF3696"/>
    <w:rsid w:val="00AF36B7"/>
    <w:rsid w:val="00AF3711"/>
    <w:rsid w:val="00AF3766"/>
    <w:rsid w:val="00AF3770"/>
    <w:rsid w:val="00AF378F"/>
    <w:rsid w:val="00AF3993"/>
    <w:rsid w:val="00AF39BE"/>
    <w:rsid w:val="00AF3A03"/>
    <w:rsid w:val="00AF3A0D"/>
    <w:rsid w:val="00AF3A34"/>
    <w:rsid w:val="00AF3B2D"/>
    <w:rsid w:val="00AF3B77"/>
    <w:rsid w:val="00AF3BB5"/>
    <w:rsid w:val="00AF3BCA"/>
    <w:rsid w:val="00AF3BCD"/>
    <w:rsid w:val="00AF3BE7"/>
    <w:rsid w:val="00AF3BF9"/>
    <w:rsid w:val="00AF3C40"/>
    <w:rsid w:val="00AF3C78"/>
    <w:rsid w:val="00AF3C7B"/>
    <w:rsid w:val="00AF3CC8"/>
    <w:rsid w:val="00AF3E1F"/>
    <w:rsid w:val="00AF3EE2"/>
    <w:rsid w:val="00AF3F2D"/>
    <w:rsid w:val="00AF3F9E"/>
    <w:rsid w:val="00AF4077"/>
    <w:rsid w:val="00AF4095"/>
    <w:rsid w:val="00AF4136"/>
    <w:rsid w:val="00AF4268"/>
    <w:rsid w:val="00AF42FD"/>
    <w:rsid w:val="00AF4368"/>
    <w:rsid w:val="00AF4371"/>
    <w:rsid w:val="00AF43D9"/>
    <w:rsid w:val="00AF43FD"/>
    <w:rsid w:val="00AF444A"/>
    <w:rsid w:val="00AF4520"/>
    <w:rsid w:val="00AF4544"/>
    <w:rsid w:val="00AF454E"/>
    <w:rsid w:val="00AF456A"/>
    <w:rsid w:val="00AF4631"/>
    <w:rsid w:val="00AF46A5"/>
    <w:rsid w:val="00AF4762"/>
    <w:rsid w:val="00AF4781"/>
    <w:rsid w:val="00AF47DA"/>
    <w:rsid w:val="00AF48FE"/>
    <w:rsid w:val="00AF491E"/>
    <w:rsid w:val="00AF4AA0"/>
    <w:rsid w:val="00AF4AD5"/>
    <w:rsid w:val="00AF4B60"/>
    <w:rsid w:val="00AF4B9E"/>
    <w:rsid w:val="00AF4BFA"/>
    <w:rsid w:val="00AF4C0B"/>
    <w:rsid w:val="00AF4C11"/>
    <w:rsid w:val="00AF4C24"/>
    <w:rsid w:val="00AF4C26"/>
    <w:rsid w:val="00AF4C2B"/>
    <w:rsid w:val="00AF4C63"/>
    <w:rsid w:val="00AF4CE9"/>
    <w:rsid w:val="00AF4E18"/>
    <w:rsid w:val="00AF4E52"/>
    <w:rsid w:val="00AF4E80"/>
    <w:rsid w:val="00AF4E81"/>
    <w:rsid w:val="00AF4E87"/>
    <w:rsid w:val="00AF4F3F"/>
    <w:rsid w:val="00AF501D"/>
    <w:rsid w:val="00AF5042"/>
    <w:rsid w:val="00AF514A"/>
    <w:rsid w:val="00AF5156"/>
    <w:rsid w:val="00AF5227"/>
    <w:rsid w:val="00AF52CC"/>
    <w:rsid w:val="00AF5324"/>
    <w:rsid w:val="00AF535E"/>
    <w:rsid w:val="00AF5385"/>
    <w:rsid w:val="00AF53D9"/>
    <w:rsid w:val="00AF5431"/>
    <w:rsid w:val="00AF54C3"/>
    <w:rsid w:val="00AF5578"/>
    <w:rsid w:val="00AF560D"/>
    <w:rsid w:val="00AF562D"/>
    <w:rsid w:val="00AF56AF"/>
    <w:rsid w:val="00AF5754"/>
    <w:rsid w:val="00AF579D"/>
    <w:rsid w:val="00AF57A8"/>
    <w:rsid w:val="00AF5831"/>
    <w:rsid w:val="00AF588D"/>
    <w:rsid w:val="00AF58AF"/>
    <w:rsid w:val="00AF592E"/>
    <w:rsid w:val="00AF596F"/>
    <w:rsid w:val="00AF5A47"/>
    <w:rsid w:val="00AF5A52"/>
    <w:rsid w:val="00AF5C54"/>
    <w:rsid w:val="00AF5D3A"/>
    <w:rsid w:val="00AF5E0F"/>
    <w:rsid w:val="00AF5E18"/>
    <w:rsid w:val="00AF5E84"/>
    <w:rsid w:val="00AF5F29"/>
    <w:rsid w:val="00AF5F90"/>
    <w:rsid w:val="00AF5FF2"/>
    <w:rsid w:val="00AF6096"/>
    <w:rsid w:val="00AF6135"/>
    <w:rsid w:val="00AF6154"/>
    <w:rsid w:val="00AF61B2"/>
    <w:rsid w:val="00AF6235"/>
    <w:rsid w:val="00AF62E8"/>
    <w:rsid w:val="00AF6446"/>
    <w:rsid w:val="00AF6458"/>
    <w:rsid w:val="00AF6485"/>
    <w:rsid w:val="00AF649C"/>
    <w:rsid w:val="00AF663D"/>
    <w:rsid w:val="00AF6671"/>
    <w:rsid w:val="00AF6770"/>
    <w:rsid w:val="00AF67A6"/>
    <w:rsid w:val="00AF67C8"/>
    <w:rsid w:val="00AF6806"/>
    <w:rsid w:val="00AF6883"/>
    <w:rsid w:val="00AF689C"/>
    <w:rsid w:val="00AF68AF"/>
    <w:rsid w:val="00AF68D3"/>
    <w:rsid w:val="00AF68E6"/>
    <w:rsid w:val="00AF6957"/>
    <w:rsid w:val="00AF699C"/>
    <w:rsid w:val="00AF69D1"/>
    <w:rsid w:val="00AF6A60"/>
    <w:rsid w:val="00AF6BFC"/>
    <w:rsid w:val="00AF6C11"/>
    <w:rsid w:val="00AF6D14"/>
    <w:rsid w:val="00AF6D36"/>
    <w:rsid w:val="00AF6DF1"/>
    <w:rsid w:val="00AF6DFB"/>
    <w:rsid w:val="00AF6E04"/>
    <w:rsid w:val="00AF6E5C"/>
    <w:rsid w:val="00AF6F73"/>
    <w:rsid w:val="00AF7009"/>
    <w:rsid w:val="00AF720F"/>
    <w:rsid w:val="00AF7268"/>
    <w:rsid w:val="00AF727C"/>
    <w:rsid w:val="00AF72C1"/>
    <w:rsid w:val="00AF7384"/>
    <w:rsid w:val="00AF7433"/>
    <w:rsid w:val="00AF7467"/>
    <w:rsid w:val="00AF7589"/>
    <w:rsid w:val="00AF75DD"/>
    <w:rsid w:val="00AF75FE"/>
    <w:rsid w:val="00AF7660"/>
    <w:rsid w:val="00AF7696"/>
    <w:rsid w:val="00AF77C4"/>
    <w:rsid w:val="00AF77E1"/>
    <w:rsid w:val="00AF7813"/>
    <w:rsid w:val="00AF7852"/>
    <w:rsid w:val="00AF7952"/>
    <w:rsid w:val="00AF79CB"/>
    <w:rsid w:val="00AF7B0A"/>
    <w:rsid w:val="00AF7BC9"/>
    <w:rsid w:val="00AF7CCE"/>
    <w:rsid w:val="00AF7CF1"/>
    <w:rsid w:val="00AF7D37"/>
    <w:rsid w:val="00AF7D49"/>
    <w:rsid w:val="00AF7D8B"/>
    <w:rsid w:val="00AF7DB9"/>
    <w:rsid w:val="00AF7E1E"/>
    <w:rsid w:val="00AF7EA4"/>
    <w:rsid w:val="00AF7F04"/>
    <w:rsid w:val="00AF7FBE"/>
    <w:rsid w:val="00B00034"/>
    <w:rsid w:val="00B0006A"/>
    <w:rsid w:val="00B000B5"/>
    <w:rsid w:val="00B000C8"/>
    <w:rsid w:val="00B00158"/>
    <w:rsid w:val="00B00179"/>
    <w:rsid w:val="00B001D5"/>
    <w:rsid w:val="00B00225"/>
    <w:rsid w:val="00B00273"/>
    <w:rsid w:val="00B002CB"/>
    <w:rsid w:val="00B00335"/>
    <w:rsid w:val="00B0038F"/>
    <w:rsid w:val="00B003BC"/>
    <w:rsid w:val="00B004BA"/>
    <w:rsid w:val="00B004CA"/>
    <w:rsid w:val="00B0056A"/>
    <w:rsid w:val="00B00665"/>
    <w:rsid w:val="00B00690"/>
    <w:rsid w:val="00B006A5"/>
    <w:rsid w:val="00B006D7"/>
    <w:rsid w:val="00B006E6"/>
    <w:rsid w:val="00B00737"/>
    <w:rsid w:val="00B00747"/>
    <w:rsid w:val="00B00765"/>
    <w:rsid w:val="00B00840"/>
    <w:rsid w:val="00B0088C"/>
    <w:rsid w:val="00B008D6"/>
    <w:rsid w:val="00B00930"/>
    <w:rsid w:val="00B009BC"/>
    <w:rsid w:val="00B009D5"/>
    <w:rsid w:val="00B00A36"/>
    <w:rsid w:val="00B00A5C"/>
    <w:rsid w:val="00B00AA7"/>
    <w:rsid w:val="00B00B93"/>
    <w:rsid w:val="00B00C0A"/>
    <w:rsid w:val="00B00CCE"/>
    <w:rsid w:val="00B00CFF"/>
    <w:rsid w:val="00B00DB4"/>
    <w:rsid w:val="00B00DC7"/>
    <w:rsid w:val="00B00E50"/>
    <w:rsid w:val="00B00EA2"/>
    <w:rsid w:val="00B00ED2"/>
    <w:rsid w:val="00B00F16"/>
    <w:rsid w:val="00B00F3B"/>
    <w:rsid w:val="00B00F88"/>
    <w:rsid w:val="00B00FC5"/>
    <w:rsid w:val="00B00FE3"/>
    <w:rsid w:val="00B01035"/>
    <w:rsid w:val="00B010F4"/>
    <w:rsid w:val="00B01213"/>
    <w:rsid w:val="00B01254"/>
    <w:rsid w:val="00B0127E"/>
    <w:rsid w:val="00B012DD"/>
    <w:rsid w:val="00B01355"/>
    <w:rsid w:val="00B013D4"/>
    <w:rsid w:val="00B013FB"/>
    <w:rsid w:val="00B014AA"/>
    <w:rsid w:val="00B014C4"/>
    <w:rsid w:val="00B014FE"/>
    <w:rsid w:val="00B01595"/>
    <w:rsid w:val="00B017ED"/>
    <w:rsid w:val="00B01863"/>
    <w:rsid w:val="00B0196A"/>
    <w:rsid w:val="00B01970"/>
    <w:rsid w:val="00B01A56"/>
    <w:rsid w:val="00B01A8A"/>
    <w:rsid w:val="00B01B10"/>
    <w:rsid w:val="00B01B6D"/>
    <w:rsid w:val="00B01C1E"/>
    <w:rsid w:val="00B01C32"/>
    <w:rsid w:val="00B01C4B"/>
    <w:rsid w:val="00B01D02"/>
    <w:rsid w:val="00B01D6A"/>
    <w:rsid w:val="00B01DDF"/>
    <w:rsid w:val="00B01E68"/>
    <w:rsid w:val="00B01FC3"/>
    <w:rsid w:val="00B01FCA"/>
    <w:rsid w:val="00B02002"/>
    <w:rsid w:val="00B02102"/>
    <w:rsid w:val="00B02136"/>
    <w:rsid w:val="00B022E6"/>
    <w:rsid w:val="00B022EF"/>
    <w:rsid w:val="00B02339"/>
    <w:rsid w:val="00B02372"/>
    <w:rsid w:val="00B023C8"/>
    <w:rsid w:val="00B023EC"/>
    <w:rsid w:val="00B0240E"/>
    <w:rsid w:val="00B02563"/>
    <w:rsid w:val="00B025A5"/>
    <w:rsid w:val="00B025F2"/>
    <w:rsid w:val="00B02676"/>
    <w:rsid w:val="00B026EF"/>
    <w:rsid w:val="00B02819"/>
    <w:rsid w:val="00B028B9"/>
    <w:rsid w:val="00B028BE"/>
    <w:rsid w:val="00B028C5"/>
    <w:rsid w:val="00B02923"/>
    <w:rsid w:val="00B029A8"/>
    <w:rsid w:val="00B029DF"/>
    <w:rsid w:val="00B02A0E"/>
    <w:rsid w:val="00B02A27"/>
    <w:rsid w:val="00B02A75"/>
    <w:rsid w:val="00B02A7E"/>
    <w:rsid w:val="00B02B08"/>
    <w:rsid w:val="00B02B52"/>
    <w:rsid w:val="00B02B85"/>
    <w:rsid w:val="00B02B9E"/>
    <w:rsid w:val="00B02BD6"/>
    <w:rsid w:val="00B02BE6"/>
    <w:rsid w:val="00B02BF1"/>
    <w:rsid w:val="00B02C83"/>
    <w:rsid w:val="00B02D81"/>
    <w:rsid w:val="00B02DAE"/>
    <w:rsid w:val="00B02DD1"/>
    <w:rsid w:val="00B02E70"/>
    <w:rsid w:val="00B02EE6"/>
    <w:rsid w:val="00B02F3E"/>
    <w:rsid w:val="00B02FBD"/>
    <w:rsid w:val="00B02FFB"/>
    <w:rsid w:val="00B030A8"/>
    <w:rsid w:val="00B030D3"/>
    <w:rsid w:val="00B03140"/>
    <w:rsid w:val="00B0314F"/>
    <w:rsid w:val="00B03154"/>
    <w:rsid w:val="00B03199"/>
    <w:rsid w:val="00B03203"/>
    <w:rsid w:val="00B03234"/>
    <w:rsid w:val="00B0339E"/>
    <w:rsid w:val="00B03473"/>
    <w:rsid w:val="00B03475"/>
    <w:rsid w:val="00B03501"/>
    <w:rsid w:val="00B0353C"/>
    <w:rsid w:val="00B035EE"/>
    <w:rsid w:val="00B035F8"/>
    <w:rsid w:val="00B03621"/>
    <w:rsid w:val="00B0366B"/>
    <w:rsid w:val="00B037A2"/>
    <w:rsid w:val="00B038B5"/>
    <w:rsid w:val="00B0390A"/>
    <w:rsid w:val="00B0394D"/>
    <w:rsid w:val="00B039E9"/>
    <w:rsid w:val="00B03A25"/>
    <w:rsid w:val="00B03AEB"/>
    <w:rsid w:val="00B03B78"/>
    <w:rsid w:val="00B03BB2"/>
    <w:rsid w:val="00B03C41"/>
    <w:rsid w:val="00B03C6B"/>
    <w:rsid w:val="00B03C7B"/>
    <w:rsid w:val="00B03DD6"/>
    <w:rsid w:val="00B03E57"/>
    <w:rsid w:val="00B03EA2"/>
    <w:rsid w:val="00B03FB1"/>
    <w:rsid w:val="00B0402C"/>
    <w:rsid w:val="00B040BE"/>
    <w:rsid w:val="00B04260"/>
    <w:rsid w:val="00B0426F"/>
    <w:rsid w:val="00B042C3"/>
    <w:rsid w:val="00B04300"/>
    <w:rsid w:val="00B04309"/>
    <w:rsid w:val="00B0430A"/>
    <w:rsid w:val="00B0440F"/>
    <w:rsid w:val="00B04423"/>
    <w:rsid w:val="00B0457E"/>
    <w:rsid w:val="00B0464B"/>
    <w:rsid w:val="00B0468E"/>
    <w:rsid w:val="00B046B3"/>
    <w:rsid w:val="00B04759"/>
    <w:rsid w:val="00B04790"/>
    <w:rsid w:val="00B04869"/>
    <w:rsid w:val="00B04875"/>
    <w:rsid w:val="00B048D3"/>
    <w:rsid w:val="00B04A50"/>
    <w:rsid w:val="00B04A93"/>
    <w:rsid w:val="00B04B43"/>
    <w:rsid w:val="00B04B9A"/>
    <w:rsid w:val="00B04C56"/>
    <w:rsid w:val="00B04CA0"/>
    <w:rsid w:val="00B04D67"/>
    <w:rsid w:val="00B04D74"/>
    <w:rsid w:val="00B04E23"/>
    <w:rsid w:val="00B04E2A"/>
    <w:rsid w:val="00B04E66"/>
    <w:rsid w:val="00B04EC9"/>
    <w:rsid w:val="00B04FDA"/>
    <w:rsid w:val="00B0501C"/>
    <w:rsid w:val="00B05175"/>
    <w:rsid w:val="00B0519B"/>
    <w:rsid w:val="00B05219"/>
    <w:rsid w:val="00B05244"/>
    <w:rsid w:val="00B052AA"/>
    <w:rsid w:val="00B052AC"/>
    <w:rsid w:val="00B052F0"/>
    <w:rsid w:val="00B052FC"/>
    <w:rsid w:val="00B05306"/>
    <w:rsid w:val="00B05370"/>
    <w:rsid w:val="00B05451"/>
    <w:rsid w:val="00B054CF"/>
    <w:rsid w:val="00B0552F"/>
    <w:rsid w:val="00B05652"/>
    <w:rsid w:val="00B05656"/>
    <w:rsid w:val="00B056B6"/>
    <w:rsid w:val="00B057D9"/>
    <w:rsid w:val="00B057F3"/>
    <w:rsid w:val="00B05929"/>
    <w:rsid w:val="00B059A7"/>
    <w:rsid w:val="00B059FA"/>
    <w:rsid w:val="00B05A01"/>
    <w:rsid w:val="00B05AC1"/>
    <w:rsid w:val="00B05AD0"/>
    <w:rsid w:val="00B05B64"/>
    <w:rsid w:val="00B05BD3"/>
    <w:rsid w:val="00B05CA3"/>
    <w:rsid w:val="00B05CAC"/>
    <w:rsid w:val="00B05CB4"/>
    <w:rsid w:val="00B05CCC"/>
    <w:rsid w:val="00B05CDC"/>
    <w:rsid w:val="00B05D24"/>
    <w:rsid w:val="00B05EA6"/>
    <w:rsid w:val="00B05FD0"/>
    <w:rsid w:val="00B060C0"/>
    <w:rsid w:val="00B0619D"/>
    <w:rsid w:val="00B06208"/>
    <w:rsid w:val="00B06244"/>
    <w:rsid w:val="00B06252"/>
    <w:rsid w:val="00B06271"/>
    <w:rsid w:val="00B062AA"/>
    <w:rsid w:val="00B062CD"/>
    <w:rsid w:val="00B06359"/>
    <w:rsid w:val="00B065D8"/>
    <w:rsid w:val="00B0665A"/>
    <w:rsid w:val="00B0672A"/>
    <w:rsid w:val="00B0677C"/>
    <w:rsid w:val="00B06791"/>
    <w:rsid w:val="00B067F4"/>
    <w:rsid w:val="00B068CB"/>
    <w:rsid w:val="00B06992"/>
    <w:rsid w:val="00B069B8"/>
    <w:rsid w:val="00B06A21"/>
    <w:rsid w:val="00B06A71"/>
    <w:rsid w:val="00B06B9F"/>
    <w:rsid w:val="00B06C4F"/>
    <w:rsid w:val="00B06C8F"/>
    <w:rsid w:val="00B06D96"/>
    <w:rsid w:val="00B06EBF"/>
    <w:rsid w:val="00B06EEA"/>
    <w:rsid w:val="00B06F39"/>
    <w:rsid w:val="00B06FDF"/>
    <w:rsid w:val="00B07116"/>
    <w:rsid w:val="00B0718A"/>
    <w:rsid w:val="00B071BF"/>
    <w:rsid w:val="00B0721F"/>
    <w:rsid w:val="00B07239"/>
    <w:rsid w:val="00B07304"/>
    <w:rsid w:val="00B07306"/>
    <w:rsid w:val="00B073FD"/>
    <w:rsid w:val="00B07422"/>
    <w:rsid w:val="00B0750F"/>
    <w:rsid w:val="00B07628"/>
    <w:rsid w:val="00B07647"/>
    <w:rsid w:val="00B07649"/>
    <w:rsid w:val="00B076BF"/>
    <w:rsid w:val="00B077E4"/>
    <w:rsid w:val="00B077FB"/>
    <w:rsid w:val="00B07835"/>
    <w:rsid w:val="00B07A6E"/>
    <w:rsid w:val="00B07A97"/>
    <w:rsid w:val="00B07AB6"/>
    <w:rsid w:val="00B07ABD"/>
    <w:rsid w:val="00B07B57"/>
    <w:rsid w:val="00B07D47"/>
    <w:rsid w:val="00B07DAB"/>
    <w:rsid w:val="00B07DD1"/>
    <w:rsid w:val="00B07DD2"/>
    <w:rsid w:val="00B07DD5"/>
    <w:rsid w:val="00B07DE8"/>
    <w:rsid w:val="00B07DF9"/>
    <w:rsid w:val="00B07E96"/>
    <w:rsid w:val="00B07F2B"/>
    <w:rsid w:val="00B07FB9"/>
    <w:rsid w:val="00B100B2"/>
    <w:rsid w:val="00B10162"/>
    <w:rsid w:val="00B10301"/>
    <w:rsid w:val="00B10391"/>
    <w:rsid w:val="00B104D6"/>
    <w:rsid w:val="00B1050B"/>
    <w:rsid w:val="00B10528"/>
    <w:rsid w:val="00B105EB"/>
    <w:rsid w:val="00B105F8"/>
    <w:rsid w:val="00B106B9"/>
    <w:rsid w:val="00B10700"/>
    <w:rsid w:val="00B10758"/>
    <w:rsid w:val="00B107D0"/>
    <w:rsid w:val="00B107F6"/>
    <w:rsid w:val="00B107F8"/>
    <w:rsid w:val="00B108FC"/>
    <w:rsid w:val="00B109DF"/>
    <w:rsid w:val="00B10A25"/>
    <w:rsid w:val="00B10B1C"/>
    <w:rsid w:val="00B10CD9"/>
    <w:rsid w:val="00B10ED6"/>
    <w:rsid w:val="00B10ED8"/>
    <w:rsid w:val="00B10F2E"/>
    <w:rsid w:val="00B10FFB"/>
    <w:rsid w:val="00B11065"/>
    <w:rsid w:val="00B111AE"/>
    <w:rsid w:val="00B111BF"/>
    <w:rsid w:val="00B111C0"/>
    <w:rsid w:val="00B1131B"/>
    <w:rsid w:val="00B113FC"/>
    <w:rsid w:val="00B114D4"/>
    <w:rsid w:val="00B114D9"/>
    <w:rsid w:val="00B1158D"/>
    <w:rsid w:val="00B116AE"/>
    <w:rsid w:val="00B116BC"/>
    <w:rsid w:val="00B1170A"/>
    <w:rsid w:val="00B11711"/>
    <w:rsid w:val="00B1173F"/>
    <w:rsid w:val="00B117AB"/>
    <w:rsid w:val="00B117E3"/>
    <w:rsid w:val="00B11852"/>
    <w:rsid w:val="00B118D0"/>
    <w:rsid w:val="00B11995"/>
    <w:rsid w:val="00B11A01"/>
    <w:rsid w:val="00B11B28"/>
    <w:rsid w:val="00B11B32"/>
    <w:rsid w:val="00B11B38"/>
    <w:rsid w:val="00B11BC3"/>
    <w:rsid w:val="00B11CBA"/>
    <w:rsid w:val="00B11D5B"/>
    <w:rsid w:val="00B11E54"/>
    <w:rsid w:val="00B11E61"/>
    <w:rsid w:val="00B11EAB"/>
    <w:rsid w:val="00B11EB9"/>
    <w:rsid w:val="00B11F3E"/>
    <w:rsid w:val="00B11F4C"/>
    <w:rsid w:val="00B11F75"/>
    <w:rsid w:val="00B11FAD"/>
    <w:rsid w:val="00B120AC"/>
    <w:rsid w:val="00B120D8"/>
    <w:rsid w:val="00B12187"/>
    <w:rsid w:val="00B121AC"/>
    <w:rsid w:val="00B121BF"/>
    <w:rsid w:val="00B121C2"/>
    <w:rsid w:val="00B12213"/>
    <w:rsid w:val="00B12239"/>
    <w:rsid w:val="00B1229A"/>
    <w:rsid w:val="00B122DD"/>
    <w:rsid w:val="00B12321"/>
    <w:rsid w:val="00B1233C"/>
    <w:rsid w:val="00B1239D"/>
    <w:rsid w:val="00B1240A"/>
    <w:rsid w:val="00B12422"/>
    <w:rsid w:val="00B1249C"/>
    <w:rsid w:val="00B124E2"/>
    <w:rsid w:val="00B124FD"/>
    <w:rsid w:val="00B1260E"/>
    <w:rsid w:val="00B1261A"/>
    <w:rsid w:val="00B12634"/>
    <w:rsid w:val="00B12656"/>
    <w:rsid w:val="00B1267F"/>
    <w:rsid w:val="00B12695"/>
    <w:rsid w:val="00B126A8"/>
    <w:rsid w:val="00B1284D"/>
    <w:rsid w:val="00B12856"/>
    <w:rsid w:val="00B12897"/>
    <w:rsid w:val="00B12928"/>
    <w:rsid w:val="00B129F8"/>
    <w:rsid w:val="00B129F9"/>
    <w:rsid w:val="00B129FD"/>
    <w:rsid w:val="00B12A26"/>
    <w:rsid w:val="00B12A9C"/>
    <w:rsid w:val="00B12AFD"/>
    <w:rsid w:val="00B12B41"/>
    <w:rsid w:val="00B12B68"/>
    <w:rsid w:val="00B12B6D"/>
    <w:rsid w:val="00B12BC2"/>
    <w:rsid w:val="00B12BDA"/>
    <w:rsid w:val="00B12BE3"/>
    <w:rsid w:val="00B12BEE"/>
    <w:rsid w:val="00B12BFC"/>
    <w:rsid w:val="00B12C8E"/>
    <w:rsid w:val="00B12CF4"/>
    <w:rsid w:val="00B12D13"/>
    <w:rsid w:val="00B12D23"/>
    <w:rsid w:val="00B12E07"/>
    <w:rsid w:val="00B12E71"/>
    <w:rsid w:val="00B12EBB"/>
    <w:rsid w:val="00B12EBC"/>
    <w:rsid w:val="00B12EC0"/>
    <w:rsid w:val="00B12EDB"/>
    <w:rsid w:val="00B12EF8"/>
    <w:rsid w:val="00B12FB5"/>
    <w:rsid w:val="00B12FD1"/>
    <w:rsid w:val="00B1303C"/>
    <w:rsid w:val="00B130AF"/>
    <w:rsid w:val="00B130C8"/>
    <w:rsid w:val="00B130CB"/>
    <w:rsid w:val="00B1310C"/>
    <w:rsid w:val="00B13184"/>
    <w:rsid w:val="00B131B0"/>
    <w:rsid w:val="00B13228"/>
    <w:rsid w:val="00B1327E"/>
    <w:rsid w:val="00B13284"/>
    <w:rsid w:val="00B13325"/>
    <w:rsid w:val="00B13357"/>
    <w:rsid w:val="00B13378"/>
    <w:rsid w:val="00B13385"/>
    <w:rsid w:val="00B1340F"/>
    <w:rsid w:val="00B13495"/>
    <w:rsid w:val="00B1349D"/>
    <w:rsid w:val="00B134A0"/>
    <w:rsid w:val="00B134A4"/>
    <w:rsid w:val="00B13550"/>
    <w:rsid w:val="00B13605"/>
    <w:rsid w:val="00B13624"/>
    <w:rsid w:val="00B13657"/>
    <w:rsid w:val="00B13660"/>
    <w:rsid w:val="00B1367D"/>
    <w:rsid w:val="00B13695"/>
    <w:rsid w:val="00B1371C"/>
    <w:rsid w:val="00B1377E"/>
    <w:rsid w:val="00B137DA"/>
    <w:rsid w:val="00B137F0"/>
    <w:rsid w:val="00B137F2"/>
    <w:rsid w:val="00B138B1"/>
    <w:rsid w:val="00B138CC"/>
    <w:rsid w:val="00B138ED"/>
    <w:rsid w:val="00B13970"/>
    <w:rsid w:val="00B13A71"/>
    <w:rsid w:val="00B13A73"/>
    <w:rsid w:val="00B13CC0"/>
    <w:rsid w:val="00B13D27"/>
    <w:rsid w:val="00B13D9E"/>
    <w:rsid w:val="00B13E4D"/>
    <w:rsid w:val="00B13ED8"/>
    <w:rsid w:val="00B13F09"/>
    <w:rsid w:val="00B13F15"/>
    <w:rsid w:val="00B13F23"/>
    <w:rsid w:val="00B13F6C"/>
    <w:rsid w:val="00B13F95"/>
    <w:rsid w:val="00B13FF8"/>
    <w:rsid w:val="00B140EE"/>
    <w:rsid w:val="00B14147"/>
    <w:rsid w:val="00B14175"/>
    <w:rsid w:val="00B14195"/>
    <w:rsid w:val="00B141C1"/>
    <w:rsid w:val="00B142EE"/>
    <w:rsid w:val="00B1431C"/>
    <w:rsid w:val="00B14340"/>
    <w:rsid w:val="00B1435A"/>
    <w:rsid w:val="00B1435B"/>
    <w:rsid w:val="00B1448B"/>
    <w:rsid w:val="00B14513"/>
    <w:rsid w:val="00B14591"/>
    <w:rsid w:val="00B145D8"/>
    <w:rsid w:val="00B14613"/>
    <w:rsid w:val="00B1464B"/>
    <w:rsid w:val="00B14651"/>
    <w:rsid w:val="00B146CA"/>
    <w:rsid w:val="00B146DD"/>
    <w:rsid w:val="00B147A3"/>
    <w:rsid w:val="00B147F1"/>
    <w:rsid w:val="00B148D1"/>
    <w:rsid w:val="00B14964"/>
    <w:rsid w:val="00B14990"/>
    <w:rsid w:val="00B14A17"/>
    <w:rsid w:val="00B14A30"/>
    <w:rsid w:val="00B14A38"/>
    <w:rsid w:val="00B14A3E"/>
    <w:rsid w:val="00B14AB2"/>
    <w:rsid w:val="00B14AC8"/>
    <w:rsid w:val="00B14B0B"/>
    <w:rsid w:val="00B14B86"/>
    <w:rsid w:val="00B14C86"/>
    <w:rsid w:val="00B14D10"/>
    <w:rsid w:val="00B14D22"/>
    <w:rsid w:val="00B14DA0"/>
    <w:rsid w:val="00B14E84"/>
    <w:rsid w:val="00B14F52"/>
    <w:rsid w:val="00B14FBB"/>
    <w:rsid w:val="00B15050"/>
    <w:rsid w:val="00B1512E"/>
    <w:rsid w:val="00B15147"/>
    <w:rsid w:val="00B15182"/>
    <w:rsid w:val="00B1521E"/>
    <w:rsid w:val="00B152BC"/>
    <w:rsid w:val="00B15334"/>
    <w:rsid w:val="00B15421"/>
    <w:rsid w:val="00B154A8"/>
    <w:rsid w:val="00B154B5"/>
    <w:rsid w:val="00B154D7"/>
    <w:rsid w:val="00B15580"/>
    <w:rsid w:val="00B15654"/>
    <w:rsid w:val="00B15671"/>
    <w:rsid w:val="00B15697"/>
    <w:rsid w:val="00B1571D"/>
    <w:rsid w:val="00B1575E"/>
    <w:rsid w:val="00B1576B"/>
    <w:rsid w:val="00B1578D"/>
    <w:rsid w:val="00B157EB"/>
    <w:rsid w:val="00B157FC"/>
    <w:rsid w:val="00B15842"/>
    <w:rsid w:val="00B15870"/>
    <w:rsid w:val="00B15881"/>
    <w:rsid w:val="00B158CC"/>
    <w:rsid w:val="00B15971"/>
    <w:rsid w:val="00B15A20"/>
    <w:rsid w:val="00B15B0B"/>
    <w:rsid w:val="00B15B27"/>
    <w:rsid w:val="00B15B91"/>
    <w:rsid w:val="00B15C18"/>
    <w:rsid w:val="00B15C22"/>
    <w:rsid w:val="00B15D91"/>
    <w:rsid w:val="00B15DEC"/>
    <w:rsid w:val="00B15F12"/>
    <w:rsid w:val="00B15F1A"/>
    <w:rsid w:val="00B15FB1"/>
    <w:rsid w:val="00B16016"/>
    <w:rsid w:val="00B16078"/>
    <w:rsid w:val="00B16080"/>
    <w:rsid w:val="00B1638A"/>
    <w:rsid w:val="00B1639F"/>
    <w:rsid w:val="00B16411"/>
    <w:rsid w:val="00B1645E"/>
    <w:rsid w:val="00B16534"/>
    <w:rsid w:val="00B1654B"/>
    <w:rsid w:val="00B16557"/>
    <w:rsid w:val="00B16563"/>
    <w:rsid w:val="00B16624"/>
    <w:rsid w:val="00B16651"/>
    <w:rsid w:val="00B16656"/>
    <w:rsid w:val="00B166CC"/>
    <w:rsid w:val="00B1670A"/>
    <w:rsid w:val="00B1671D"/>
    <w:rsid w:val="00B1673B"/>
    <w:rsid w:val="00B16742"/>
    <w:rsid w:val="00B1677A"/>
    <w:rsid w:val="00B167C9"/>
    <w:rsid w:val="00B16845"/>
    <w:rsid w:val="00B1684E"/>
    <w:rsid w:val="00B1692E"/>
    <w:rsid w:val="00B16A43"/>
    <w:rsid w:val="00B16C33"/>
    <w:rsid w:val="00B16C4E"/>
    <w:rsid w:val="00B16C9A"/>
    <w:rsid w:val="00B16CAB"/>
    <w:rsid w:val="00B16D0C"/>
    <w:rsid w:val="00B16D2A"/>
    <w:rsid w:val="00B16F77"/>
    <w:rsid w:val="00B16F82"/>
    <w:rsid w:val="00B16F96"/>
    <w:rsid w:val="00B16FCE"/>
    <w:rsid w:val="00B16FEF"/>
    <w:rsid w:val="00B1705C"/>
    <w:rsid w:val="00B170BE"/>
    <w:rsid w:val="00B170DD"/>
    <w:rsid w:val="00B1711C"/>
    <w:rsid w:val="00B17137"/>
    <w:rsid w:val="00B1713C"/>
    <w:rsid w:val="00B17157"/>
    <w:rsid w:val="00B17187"/>
    <w:rsid w:val="00B17194"/>
    <w:rsid w:val="00B1721E"/>
    <w:rsid w:val="00B1723A"/>
    <w:rsid w:val="00B17298"/>
    <w:rsid w:val="00B17374"/>
    <w:rsid w:val="00B17385"/>
    <w:rsid w:val="00B173CB"/>
    <w:rsid w:val="00B174C0"/>
    <w:rsid w:val="00B174D1"/>
    <w:rsid w:val="00B17508"/>
    <w:rsid w:val="00B17522"/>
    <w:rsid w:val="00B17587"/>
    <w:rsid w:val="00B17610"/>
    <w:rsid w:val="00B176A4"/>
    <w:rsid w:val="00B176D2"/>
    <w:rsid w:val="00B176D9"/>
    <w:rsid w:val="00B17738"/>
    <w:rsid w:val="00B17754"/>
    <w:rsid w:val="00B177DF"/>
    <w:rsid w:val="00B17861"/>
    <w:rsid w:val="00B178B9"/>
    <w:rsid w:val="00B178F6"/>
    <w:rsid w:val="00B1790C"/>
    <w:rsid w:val="00B17958"/>
    <w:rsid w:val="00B17A84"/>
    <w:rsid w:val="00B17AD4"/>
    <w:rsid w:val="00B17BDB"/>
    <w:rsid w:val="00B17C7C"/>
    <w:rsid w:val="00B17CA9"/>
    <w:rsid w:val="00B17CE1"/>
    <w:rsid w:val="00B17DD6"/>
    <w:rsid w:val="00B17E06"/>
    <w:rsid w:val="00B17E5E"/>
    <w:rsid w:val="00B17FF0"/>
    <w:rsid w:val="00B200CA"/>
    <w:rsid w:val="00B2013D"/>
    <w:rsid w:val="00B2016F"/>
    <w:rsid w:val="00B20174"/>
    <w:rsid w:val="00B20222"/>
    <w:rsid w:val="00B2022B"/>
    <w:rsid w:val="00B20231"/>
    <w:rsid w:val="00B20279"/>
    <w:rsid w:val="00B2036E"/>
    <w:rsid w:val="00B20373"/>
    <w:rsid w:val="00B203CE"/>
    <w:rsid w:val="00B2049C"/>
    <w:rsid w:val="00B20766"/>
    <w:rsid w:val="00B20847"/>
    <w:rsid w:val="00B20862"/>
    <w:rsid w:val="00B20882"/>
    <w:rsid w:val="00B208D7"/>
    <w:rsid w:val="00B208DD"/>
    <w:rsid w:val="00B208FD"/>
    <w:rsid w:val="00B2091C"/>
    <w:rsid w:val="00B209B1"/>
    <w:rsid w:val="00B209BC"/>
    <w:rsid w:val="00B20A2B"/>
    <w:rsid w:val="00B20A52"/>
    <w:rsid w:val="00B20A83"/>
    <w:rsid w:val="00B20B29"/>
    <w:rsid w:val="00B20C5A"/>
    <w:rsid w:val="00B20CF8"/>
    <w:rsid w:val="00B20E50"/>
    <w:rsid w:val="00B20EBA"/>
    <w:rsid w:val="00B20EED"/>
    <w:rsid w:val="00B20F42"/>
    <w:rsid w:val="00B20FF4"/>
    <w:rsid w:val="00B2103A"/>
    <w:rsid w:val="00B21173"/>
    <w:rsid w:val="00B21252"/>
    <w:rsid w:val="00B212D9"/>
    <w:rsid w:val="00B212FB"/>
    <w:rsid w:val="00B21317"/>
    <w:rsid w:val="00B214C6"/>
    <w:rsid w:val="00B214CE"/>
    <w:rsid w:val="00B214DA"/>
    <w:rsid w:val="00B214DD"/>
    <w:rsid w:val="00B21580"/>
    <w:rsid w:val="00B215D5"/>
    <w:rsid w:val="00B21604"/>
    <w:rsid w:val="00B216AF"/>
    <w:rsid w:val="00B216C8"/>
    <w:rsid w:val="00B216ED"/>
    <w:rsid w:val="00B21748"/>
    <w:rsid w:val="00B21792"/>
    <w:rsid w:val="00B2179E"/>
    <w:rsid w:val="00B2181F"/>
    <w:rsid w:val="00B21920"/>
    <w:rsid w:val="00B21A28"/>
    <w:rsid w:val="00B21A40"/>
    <w:rsid w:val="00B21A7A"/>
    <w:rsid w:val="00B21A82"/>
    <w:rsid w:val="00B21AB1"/>
    <w:rsid w:val="00B21B89"/>
    <w:rsid w:val="00B21C28"/>
    <w:rsid w:val="00B21C9B"/>
    <w:rsid w:val="00B21CAF"/>
    <w:rsid w:val="00B21E0B"/>
    <w:rsid w:val="00B21E42"/>
    <w:rsid w:val="00B21EC8"/>
    <w:rsid w:val="00B21F89"/>
    <w:rsid w:val="00B223F9"/>
    <w:rsid w:val="00B224A1"/>
    <w:rsid w:val="00B224BE"/>
    <w:rsid w:val="00B22501"/>
    <w:rsid w:val="00B22796"/>
    <w:rsid w:val="00B227EF"/>
    <w:rsid w:val="00B22874"/>
    <w:rsid w:val="00B229D6"/>
    <w:rsid w:val="00B22A0F"/>
    <w:rsid w:val="00B22AE5"/>
    <w:rsid w:val="00B22AEE"/>
    <w:rsid w:val="00B22B78"/>
    <w:rsid w:val="00B22B86"/>
    <w:rsid w:val="00B22B9B"/>
    <w:rsid w:val="00B22BB4"/>
    <w:rsid w:val="00B22BDB"/>
    <w:rsid w:val="00B22C43"/>
    <w:rsid w:val="00B22CBE"/>
    <w:rsid w:val="00B22D5D"/>
    <w:rsid w:val="00B22D84"/>
    <w:rsid w:val="00B22DAF"/>
    <w:rsid w:val="00B22E40"/>
    <w:rsid w:val="00B22E87"/>
    <w:rsid w:val="00B22ECF"/>
    <w:rsid w:val="00B22F35"/>
    <w:rsid w:val="00B22F42"/>
    <w:rsid w:val="00B22F64"/>
    <w:rsid w:val="00B22FFD"/>
    <w:rsid w:val="00B23001"/>
    <w:rsid w:val="00B230FB"/>
    <w:rsid w:val="00B23121"/>
    <w:rsid w:val="00B232A9"/>
    <w:rsid w:val="00B23315"/>
    <w:rsid w:val="00B23319"/>
    <w:rsid w:val="00B233DD"/>
    <w:rsid w:val="00B23575"/>
    <w:rsid w:val="00B235CA"/>
    <w:rsid w:val="00B2360A"/>
    <w:rsid w:val="00B23611"/>
    <w:rsid w:val="00B23620"/>
    <w:rsid w:val="00B236E9"/>
    <w:rsid w:val="00B236F3"/>
    <w:rsid w:val="00B238C9"/>
    <w:rsid w:val="00B2394C"/>
    <w:rsid w:val="00B2394D"/>
    <w:rsid w:val="00B2396A"/>
    <w:rsid w:val="00B2396E"/>
    <w:rsid w:val="00B23A56"/>
    <w:rsid w:val="00B23AB4"/>
    <w:rsid w:val="00B23AF2"/>
    <w:rsid w:val="00B23B28"/>
    <w:rsid w:val="00B23B58"/>
    <w:rsid w:val="00B23B7B"/>
    <w:rsid w:val="00B23BC0"/>
    <w:rsid w:val="00B23BD4"/>
    <w:rsid w:val="00B23E7E"/>
    <w:rsid w:val="00B2402A"/>
    <w:rsid w:val="00B24153"/>
    <w:rsid w:val="00B2417E"/>
    <w:rsid w:val="00B241FA"/>
    <w:rsid w:val="00B2429A"/>
    <w:rsid w:val="00B242C3"/>
    <w:rsid w:val="00B2434B"/>
    <w:rsid w:val="00B24478"/>
    <w:rsid w:val="00B245B9"/>
    <w:rsid w:val="00B246FC"/>
    <w:rsid w:val="00B2474B"/>
    <w:rsid w:val="00B247A5"/>
    <w:rsid w:val="00B24802"/>
    <w:rsid w:val="00B24842"/>
    <w:rsid w:val="00B24956"/>
    <w:rsid w:val="00B2496F"/>
    <w:rsid w:val="00B24979"/>
    <w:rsid w:val="00B24A0D"/>
    <w:rsid w:val="00B24A22"/>
    <w:rsid w:val="00B24A73"/>
    <w:rsid w:val="00B24AD2"/>
    <w:rsid w:val="00B24AFA"/>
    <w:rsid w:val="00B24B4A"/>
    <w:rsid w:val="00B24BA8"/>
    <w:rsid w:val="00B24C3E"/>
    <w:rsid w:val="00B24C5A"/>
    <w:rsid w:val="00B24CC0"/>
    <w:rsid w:val="00B24CC7"/>
    <w:rsid w:val="00B24DAE"/>
    <w:rsid w:val="00B24DBE"/>
    <w:rsid w:val="00B24E30"/>
    <w:rsid w:val="00B24E5A"/>
    <w:rsid w:val="00B24E66"/>
    <w:rsid w:val="00B24E7A"/>
    <w:rsid w:val="00B24E9D"/>
    <w:rsid w:val="00B24FF0"/>
    <w:rsid w:val="00B25007"/>
    <w:rsid w:val="00B2506D"/>
    <w:rsid w:val="00B25168"/>
    <w:rsid w:val="00B251A0"/>
    <w:rsid w:val="00B25219"/>
    <w:rsid w:val="00B252A6"/>
    <w:rsid w:val="00B252F5"/>
    <w:rsid w:val="00B2535B"/>
    <w:rsid w:val="00B253CC"/>
    <w:rsid w:val="00B253FD"/>
    <w:rsid w:val="00B25517"/>
    <w:rsid w:val="00B25536"/>
    <w:rsid w:val="00B2553D"/>
    <w:rsid w:val="00B255D5"/>
    <w:rsid w:val="00B25634"/>
    <w:rsid w:val="00B25649"/>
    <w:rsid w:val="00B2567B"/>
    <w:rsid w:val="00B256F4"/>
    <w:rsid w:val="00B25806"/>
    <w:rsid w:val="00B2592F"/>
    <w:rsid w:val="00B2595C"/>
    <w:rsid w:val="00B25992"/>
    <w:rsid w:val="00B2599E"/>
    <w:rsid w:val="00B259B5"/>
    <w:rsid w:val="00B259C5"/>
    <w:rsid w:val="00B259E1"/>
    <w:rsid w:val="00B25A77"/>
    <w:rsid w:val="00B25AFC"/>
    <w:rsid w:val="00B25B28"/>
    <w:rsid w:val="00B25B9E"/>
    <w:rsid w:val="00B25BF7"/>
    <w:rsid w:val="00B25C9C"/>
    <w:rsid w:val="00B25D67"/>
    <w:rsid w:val="00B25D9F"/>
    <w:rsid w:val="00B25E33"/>
    <w:rsid w:val="00B25EB8"/>
    <w:rsid w:val="00B2606E"/>
    <w:rsid w:val="00B26073"/>
    <w:rsid w:val="00B260E5"/>
    <w:rsid w:val="00B26117"/>
    <w:rsid w:val="00B261E7"/>
    <w:rsid w:val="00B26303"/>
    <w:rsid w:val="00B2633A"/>
    <w:rsid w:val="00B2633E"/>
    <w:rsid w:val="00B264D4"/>
    <w:rsid w:val="00B2657E"/>
    <w:rsid w:val="00B26622"/>
    <w:rsid w:val="00B26629"/>
    <w:rsid w:val="00B26669"/>
    <w:rsid w:val="00B2668E"/>
    <w:rsid w:val="00B2669B"/>
    <w:rsid w:val="00B266DF"/>
    <w:rsid w:val="00B266E3"/>
    <w:rsid w:val="00B2670B"/>
    <w:rsid w:val="00B26711"/>
    <w:rsid w:val="00B26716"/>
    <w:rsid w:val="00B2674B"/>
    <w:rsid w:val="00B26801"/>
    <w:rsid w:val="00B26868"/>
    <w:rsid w:val="00B26877"/>
    <w:rsid w:val="00B2693A"/>
    <w:rsid w:val="00B2696D"/>
    <w:rsid w:val="00B2698D"/>
    <w:rsid w:val="00B269B6"/>
    <w:rsid w:val="00B26A55"/>
    <w:rsid w:val="00B26B91"/>
    <w:rsid w:val="00B26BF8"/>
    <w:rsid w:val="00B26C4D"/>
    <w:rsid w:val="00B26CD7"/>
    <w:rsid w:val="00B26CDC"/>
    <w:rsid w:val="00B26D37"/>
    <w:rsid w:val="00B26D8D"/>
    <w:rsid w:val="00B26D99"/>
    <w:rsid w:val="00B26EF6"/>
    <w:rsid w:val="00B27037"/>
    <w:rsid w:val="00B270D1"/>
    <w:rsid w:val="00B2713F"/>
    <w:rsid w:val="00B271B0"/>
    <w:rsid w:val="00B27203"/>
    <w:rsid w:val="00B2722C"/>
    <w:rsid w:val="00B27290"/>
    <w:rsid w:val="00B272C3"/>
    <w:rsid w:val="00B272CB"/>
    <w:rsid w:val="00B272F7"/>
    <w:rsid w:val="00B27351"/>
    <w:rsid w:val="00B273FA"/>
    <w:rsid w:val="00B27457"/>
    <w:rsid w:val="00B27485"/>
    <w:rsid w:val="00B2748B"/>
    <w:rsid w:val="00B27491"/>
    <w:rsid w:val="00B274EF"/>
    <w:rsid w:val="00B27512"/>
    <w:rsid w:val="00B2756B"/>
    <w:rsid w:val="00B2759B"/>
    <w:rsid w:val="00B275B2"/>
    <w:rsid w:val="00B2767B"/>
    <w:rsid w:val="00B2768C"/>
    <w:rsid w:val="00B276AE"/>
    <w:rsid w:val="00B276DA"/>
    <w:rsid w:val="00B277D4"/>
    <w:rsid w:val="00B278B1"/>
    <w:rsid w:val="00B2794B"/>
    <w:rsid w:val="00B2797C"/>
    <w:rsid w:val="00B27BE0"/>
    <w:rsid w:val="00B27CE1"/>
    <w:rsid w:val="00B27CEA"/>
    <w:rsid w:val="00B27D45"/>
    <w:rsid w:val="00B27DBE"/>
    <w:rsid w:val="00B27DFB"/>
    <w:rsid w:val="00B27E31"/>
    <w:rsid w:val="00B27E5E"/>
    <w:rsid w:val="00B27EC8"/>
    <w:rsid w:val="00B27EF2"/>
    <w:rsid w:val="00B27F06"/>
    <w:rsid w:val="00B30075"/>
    <w:rsid w:val="00B3007E"/>
    <w:rsid w:val="00B30181"/>
    <w:rsid w:val="00B301C7"/>
    <w:rsid w:val="00B30218"/>
    <w:rsid w:val="00B302B8"/>
    <w:rsid w:val="00B3037D"/>
    <w:rsid w:val="00B303AC"/>
    <w:rsid w:val="00B30490"/>
    <w:rsid w:val="00B3057D"/>
    <w:rsid w:val="00B3059C"/>
    <w:rsid w:val="00B30733"/>
    <w:rsid w:val="00B307BC"/>
    <w:rsid w:val="00B3087A"/>
    <w:rsid w:val="00B308D4"/>
    <w:rsid w:val="00B3090B"/>
    <w:rsid w:val="00B30946"/>
    <w:rsid w:val="00B309D8"/>
    <w:rsid w:val="00B309DE"/>
    <w:rsid w:val="00B30A2E"/>
    <w:rsid w:val="00B30A74"/>
    <w:rsid w:val="00B30B20"/>
    <w:rsid w:val="00B30B37"/>
    <w:rsid w:val="00B30B98"/>
    <w:rsid w:val="00B30C30"/>
    <w:rsid w:val="00B30C36"/>
    <w:rsid w:val="00B30C47"/>
    <w:rsid w:val="00B30D19"/>
    <w:rsid w:val="00B30D35"/>
    <w:rsid w:val="00B30D44"/>
    <w:rsid w:val="00B30DB0"/>
    <w:rsid w:val="00B30DC7"/>
    <w:rsid w:val="00B30EAC"/>
    <w:rsid w:val="00B31009"/>
    <w:rsid w:val="00B3115D"/>
    <w:rsid w:val="00B31187"/>
    <w:rsid w:val="00B3118B"/>
    <w:rsid w:val="00B31262"/>
    <w:rsid w:val="00B31291"/>
    <w:rsid w:val="00B312A2"/>
    <w:rsid w:val="00B312AE"/>
    <w:rsid w:val="00B3133A"/>
    <w:rsid w:val="00B31367"/>
    <w:rsid w:val="00B313B1"/>
    <w:rsid w:val="00B313B9"/>
    <w:rsid w:val="00B31407"/>
    <w:rsid w:val="00B31446"/>
    <w:rsid w:val="00B31474"/>
    <w:rsid w:val="00B3148D"/>
    <w:rsid w:val="00B314ED"/>
    <w:rsid w:val="00B315A4"/>
    <w:rsid w:val="00B3161A"/>
    <w:rsid w:val="00B31729"/>
    <w:rsid w:val="00B3179B"/>
    <w:rsid w:val="00B3181D"/>
    <w:rsid w:val="00B31916"/>
    <w:rsid w:val="00B31967"/>
    <w:rsid w:val="00B31985"/>
    <w:rsid w:val="00B31A14"/>
    <w:rsid w:val="00B31AF7"/>
    <w:rsid w:val="00B31B3F"/>
    <w:rsid w:val="00B31B4B"/>
    <w:rsid w:val="00B31B6F"/>
    <w:rsid w:val="00B31C3B"/>
    <w:rsid w:val="00B31C58"/>
    <w:rsid w:val="00B31C7A"/>
    <w:rsid w:val="00B31D4E"/>
    <w:rsid w:val="00B31D70"/>
    <w:rsid w:val="00B31EA3"/>
    <w:rsid w:val="00B31EAA"/>
    <w:rsid w:val="00B31ED9"/>
    <w:rsid w:val="00B32028"/>
    <w:rsid w:val="00B32037"/>
    <w:rsid w:val="00B32126"/>
    <w:rsid w:val="00B32180"/>
    <w:rsid w:val="00B322E3"/>
    <w:rsid w:val="00B32313"/>
    <w:rsid w:val="00B3231C"/>
    <w:rsid w:val="00B32383"/>
    <w:rsid w:val="00B323A7"/>
    <w:rsid w:val="00B323CA"/>
    <w:rsid w:val="00B323EA"/>
    <w:rsid w:val="00B323F8"/>
    <w:rsid w:val="00B3240F"/>
    <w:rsid w:val="00B3243C"/>
    <w:rsid w:val="00B324B5"/>
    <w:rsid w:val="00B32599"/>
    <w:rsid w:val="00B3260C"/>
    <w:rsid w:val="00B326B7"/>
    <w:rsid w:val="00B326C9"/>
    <w:rsid w:val="00B326F0"/>
    <w:rsid w:val="00B32863"/>
    <w:rsid w:val="00B328BE"/>
    <w:rsid w:val="00B32918"/>
    <w:rsid w:val="00B329AD"/>
    <w:rsid w:val="00B32A47"/>
    <w:rsid w:val="00B32A7F"/>
    <w:rsid w:val="00B32BC4"/>
    <w:rsid w:val="00B32CE6"/>
    <w:rsid w:val="00B32D22"/>
    <w:rsid w:val="00B32D8A"/>
    <w:rsid w:val="00B32DE4"/>
    <w:rsid w:val="00B32E40"/>
    <w:rsid w:val="00B32F53"/>
    <w:rsid w:val="00B32FA1"/>
    <w:rsid w:val="00B32FC7"/>
    <w:rsid w:val="00B330B8"/>
    <w:rsid w:val="00B33124"/>
    <w:rsid w:val="00B33155"/>
    <w:rsid w:val="00B331E7"/>
    <w:rsid w:val="00B33229"/>
    <w:rsid w:val="00B3343A"/>
    <w:rsid w:val="00B33466"/>
    <w:rsid w:val="00B33474"/>
    <w:rsid w:val="00B334F0"/>
    <w:rsid w:val="00B3356C"/>
    <w:rsid w:val="00B335A3"/>
    <w:rsid w:val="00B336D1"/>
    <w:rsid w:val="00B3374C"/>
    <w:rsid w:val="00B33799"/>
    <w:rsid w:val="00B3379E"/>
    <w:rsid w:val="00B337AA"/>
    <w:rsid w:val="00B33884"/>
    <w:rsid w:val="00B338EF"/>
    <w:rsid w:val="00B33917"/>
    <w:rsid w:val="00B33949"/>
    <w:rsid w:val="00B339DF"/>
    <w:rsid w:val="00B339FD"/>
    <w:rsid w:val="00B33AA5"/>
    <w:rsid w:val="00B33AFD"/>
    <w:rsid w:val="00B33AFF"/>
    <w:rsid w:val="00B33B6C"/>
    <w:rsid w:val="00B33B7D"/>
    <w:rsid w:val="00B33BE1"/>
    <w:rsid w:val="00B33BE3"/>
    <w:rsid w:val="00B33C3B"/>
    <w:rsid w:val="00B33C59"/>
    <w:rsid w:val="00B33D5D"/>
    <w:rsid w:val="00B33D8C"/>
    <w:rsid w:val="00B33DBF"/>
    <w:rsid w:val="00B33E88"/>
    <w:rsid w:val="00B33F58"/>
    <w:rsid w:val="00B33F8B"/>
    <w:rsid w:val="00B33FA3"/>
    <w:rsid w:val="00B33FC2"/>
    <w:rsid w:val="00B34027"/>
    <w:rsid w:val="00B34037"/>
    <w:rsid w:val="00B3406E"/>
    <w:rsid w:val="00B341D0"/>
    <w:rsid w:val="00B341D6"/>
    <w:rsid w:val="00B341DB"/>
    <w:rsid w:val="00B341DE"/>
    <w:rsid w:val="00B341EA"/>
    <w:rsid w:val="00B34282"/>
    <w:rsid w:val="00B342D6"/>
    <w:rsid w:val="00B342E0"/>
    <w:rsid w:val="00B342F6"/>
    <w:rsid w:val="00B3437C"/>
    <w:rsid w:val="00B34429"/>
    <w:rsid w:val="00B34453"/>
    <w:rsid w:val="00B344B7"/>
    <w:rsid w:val="00B345E6"/>
    <w:rsid w:val="00B34641"/>
    <w:rsid w:val="00B34676"/>
    <w:rsid w:val="00B34679"/>
    <w:rsid w:val="00B346C5"/>
    <w:rsid w:val="00B34702"/>
    <w:rsid w:val="00B3471B"/>
    <w:rsid w:val="00B347D4"/>
    <w:rsid w:val="00B34813"/>
    <w:rsid w:val="00B3483A"/>
    <w:rsid w:val="00B34870"/>
    <w:rsid w:val="00B348B6"/>
    <w:rsid w:val="00B34941"/>
    <w:rsid w:val="00B3497E"/>
    <w:rsid w:val="00B34999"/>
    <w:rsid w:val="00B34A7D"/>
    <w:rsid w:val="00B34AF0"/>
    <w:rsid w:val="00B34B06"/>
    <w:rsid w:val="00B34B07"/>
    <w:rsid w:val="00B34B40"/>
    <w:rsid w:val="00B34B78"/>
    <w:rsid w:val="00B34B97"/>
    <w:rsid w:val="00B34B9C"/>
    <w:rsid w:val="00B34C82"/>
    <w:rsid w:val="00B34E6F"/>
    <w:rsid w:val="00B34E84"/>
    <w:rsid w:val="00B34EC9"/>
    <w:rsid w:val="00B34ED4"/>
    <w:rsid w:val="00B34F27"/>
    <w:rsid w:val="00B3500E"/>
    <w:rsid w:val="00B35097"/>
    <w:rsid w:val="00B35105"/>
    <w:rsid w:val="00B35141"/>
    <w:rsid w:val="00B35185"/>
    <w:rsid w:val="00B35218"/>
    <w:rsid w:val="00B35296"/>
    <w:rsid w:val="00B35372"/>
    <w:rsid w:val="00B353B9"/>
    <w:rsid w:val="00B353D6"/>
    <w:rsid w:val="00B35571"/>
    <w:rsid w:val="00B35629"/>
    <w:rsid w:val="00B3571D"/>
    <w:rsid w:val="00B35743"/>
    <w:rsid w:val="00B35761"/>
    <w:rsid w:val="00B35785"/>
    <w:rsid w:val="00B3583B"/>
    <w:rsid w:val="00B358EF"/>
    <w:rsid w:val="00B35900"/>
    <w:rsid w:val="00B3590C"/>
    <w:rsid w:val="00B35951"/>
    <w:rsid w:val="00B3597F"/>
    <w:rsid w:val="00B35993"/>
    <w:rsid w:val="00B359C5"/>
    <w:rsid w:val="00B35A17"/>
    <w:rsid w:val="00B35A3B"/>
    <w:rsid w:val="00B35A49"/>
    <w:rsid w:val="00B35AA7"/>
    <w:rsid w:val="00B35ABE"/>
    <w:rsid w:val="00B35B33"/>
    <w:rsid w:val="00B35B7C"/>
    <w:rsid w:val="00B35CC4"/>
    <w:rsid w:val="00B35CCD"/>
    <w:rsid w:val="00B35D0D"/>
    <w:rsid w:val="00B35DD9"/>
    <w:rsid w:val="00B35DDF"/>
    <w:rsid w:val="00B35DF5"/>
    <w:rsid w:val="00B35E0E"/>
    <w:rsid w:val="00B35E88"/>
    <w:rsid w:val="00B35F2E"/>
    <w:rsid w:val="00B3603E"/>
    <w:rsid w:val="00B3607F"/>
    <w:rsid w:val="00B36316"/>
    <w:rsid w:val="00B3634D"/>
    <w:rsid w:val="00B36383"/>
    <w:rsid w:val="00B36389"/>
    <w:rsid w:val="00B363B5"/>
    <w:rsid w:val="00B363EB"/>
    <w:rsid w:val="00B3643E"/>
    <w:rsid w:val="00B364AB"/>
    <w:rsid w:val="00B364AD"/>
    <w:rsid w:val="00B36500"/>
    <w:rsid w:val="00B3652F"/>
    <w:rsid w:val="00B365DF"/>
    <w:rsid w:val="00B3662E"/>
    <w:rsid w:val="00B366F8"/>
    <w:rsid w:val="00B36797"/>
    <w:rsid w:val="00B367CE"/>
    <w:rsid w:val="00B36815"/>
    <w:rsid w:val="00B36871"/>
    <w:rsid w:val="00B368A3"/>
    <w:rsid w:val="00B36912"/>
    <w:rsid w:val="00B36A6C"/>
    <w:rsid w:val="00B36A6D"/>
    <w:rsid w:val="00B36AF0"/>
    <w:rsid w:val="00B36B08"/>
    <w:rsid w:val="00B36B13"/>
    <w:rsid w:val="00B36B1C"/>
    <w:rsid w:val="00B36B51"/>
    <w:rsid w:val="00B36BCF"/>
    <w:rsid w:val="00B36C27"/>
    <w:rsid w:val="00B36C89"/>
    <w:rsid w:val="00B36CF5"/>
    <w:rsid w:val="00B36D93"/>
    <w:rsid w:val="00B36E80"/>
    <w:rsid w:val="00B36E9C"/>
    <w:rsid w:val="00B36ED3"/>
    <w:rsid w:val="00B36F01"/>
    <w:rsid w:val="00B36F40"/>
    <w:rsid w:val="00B36F54"/>
    <w:rsid w:val="00B36F83"/>
    <w:rsid w:val="00B36FE8"/>
    <w:rsid w:val="00B37150"/>
    <w:rsid w:val="00B37214"/>
    <w:rsid w:val="00B37353"/>
    <w:rsid w:val="00B37391"/>
    <w:rsid w:val="00B373CC"/>
    <w:rsid w:val="00B373D0"/>
    <w:rsid w:val="00B37410"/>
    <w:rsid w:val="00B37536"/>
    <w:rsid w:val="00B37674"/>
    <w:rsid w:val="00B3767D"/>
    <w:rsid w:val="00B37722"/>
    <w:rsid w:val="00B3781C"/>
    <w:rsid w:val="00B37838"/>
    <w:rsid w:val="00B37929"/>
    <w:rsid w:val="00B3797A"/>
    <w:rsid w:val="00B37A25"/>
    <w:rsid w:val="00B37A8F"/>
    <w:rsid w:val="00B37AD8"/>
    <w:rsid w:val="00B37B38"/>
    <w:rsid w:val="00B37B9A"/>
    <w:rsid w:val="00B37CD7"/>
    <w:rsid w:val="00B37CDC"/>
    <w:rsid w:val="00B37D0B"/>
    <w:rsid w:val="00B37D22"/>
    <w:rsid w:val="00B37D84"/>
    <w:rsid w:val="00B37DBF"/>
    <w:rsid w:val="00B37E8D"/>
    <w:rsid w:val="00B37EC1"/>
    <w:rsid w:val="00B37EE7"/>
    <w:rsid w:val="00B37F49"/>
    <w:rsid w:val="00B37F56"/>
    <w:rsid w:val="00B400E2"/>
    <w:rsid w:val="00B40126"/>
    <w:rsid w:val="00B401CB"/>
    <w:rsid w:val="00B40314"/>
    <w:rsid w:val="00B4032C"/>
    <w:rsid w:val="00B40381"/>
    <w:rsid w:val="00B403E2"/>
    <w:rsid w:val="00B4041E"/>
    <w:rsid w:val="00B404FF"/>
    <w:rsid w:val="00B405C0"/>
    <w:rsid w:val="00B405C8"/>
    <w:rsid w:val="00B40600"/>
    <w:rsid w:val="00B4067C"/>
    <w:rsid w:val="00B407B7"/>
    <w:rsid w:val="00B407C7"/>
    <w:rsid w:val="00B408C4"/>
    <w:rsid w:val="00B408C7"/>
    <w:rsid w:val="00B408D2"/>
    <w:rsid w:val="00B40916"/>
    <w:rsid w:val="00B4091C"/>
    <w:rsid w:val="00B409A1"/>
    <w:rsid w:val="00B409AC"/>
    <w:rsid w:val="00B409B3"/>
    <w:rsid w:val="00B40A72"/>
    <w:rsid w:val="00B40B52"/>
    <w:rsid w:val="00B40B97"/>
    <w:rsid w:val="00B40C45"/>
    <w:rsid w:val="00B40C5C"/>
    <w:rsid w:val="00B40CF8"/>
    <w:rsid w:val="00B40D72"/>
    <w:rsid w:val="00B40D89"/>
    <w:rsid w:val="00B41028"/>
    <w:rsid w:val="00B41057"/>
    <w:rsid w:val="00B4106A"/>
    <w:rsid w:val="00B41088"/>
    <w:rsid w:val="00B41094"/>
    <w:rsid w:val="00B410EB"/>
    <w:rsid w:val="00B41105"/>
    <w:rsid w:val="00B41139"/>
    <w:rsid w:val="00B41256"/>
    <w:rsid w:val="00B41298"/>
    <w:rsid w:val="00B412D5"/>
    <w:rsid w:val="00B41323"/>
    <w:rsid w:val="00B4132B"/>
    <w:rsid w:val="00B4135A"/>
    <w:rsid w:val="00B4139A"/>
    <w:rsid w:val="00B41455"/>
    <w:rsid w:val="00B41487"/>
    <w:rsid w:val="00B41513"/>
    <w:rsid w:val="00B416DB"/>
    <w:rsid w:val="00B41783"/>
    <w:rsid w:val="00B4178B"/>
    <w:rsid w:val="00B4184D"/>
    <w:rsid w:val="00B418C6"/>
    <w:rsid w:val="00B41916"/>
    <w:rsid w:val="00B41928"/>
    <w:rsid w:val="00B4194F"/>
    <w:rsid w:val="00B41993"/>
    <w:rsid w:val="00B419EB"/>
    <w:rsid w:val="00B419FF"/>
    <w:rsid w:val="00B41ACB"/>
    <w:rsid w:val="00B41BFE"/>
    <w:rsid w:val="00B41D1B"/>
    <w:rsid w:val="00B41D29"/>
    <w:rsid w:val="00B41DE1"/>
    <w:rsid w:val="00B41E95"/>
    <w:rsid w:val="00B41ED6"/>
    <w:rsid w:val="00B41ED8"/>
    <w:rsid w:val="00B41F0E"/>
    <w:rsid w:val="00B41FE6"/>
    <w:rsid w:val="00B4201C"/>
    <w:rsid w:val="00B42039"/>
    <w:rsid w:val="00B420F7"/>
    <w:rsid w:val="00B420FD"/>
    <w:rsid w:val="00B42189"/>
    <w:rsid w:val="00B421DD"/>
    <w:rsid w:val="00B4223F"/>
    <w:rsid w:val="00B42295"/>
    <w:rsid w:val="00B423F4"/>
    <w:rsid w:val="00B42458"/>
    <w:rsid w:val="00B4255B"/>
    <w:rsid w:val="00B42574"/>
    <w:rsid w:val="00B4257A"/>
    <w:rsid w:val="00B425CD"/>
    <w:rsid w:val="00B42602"/>
    <w:rsid w:val="00B4272B"/>
    <w:rsid w:val="00B42778"/>
    <w:rsid w:val="00B4279E"/>
    <w:rsid w:val="00B4280C"/>
    <w:rsid w:val="00B42851"/>
    <w:rsid w:val="00B428FF"/>
    <w:rsid w:val="00B42908"/>
    <w:rsid w:val="00B42970"/>
    <w:rsid w:val="00B42A3A"/>
    <w:rsid w:val="00B42C4F"/>
    <w:rsid w:val="00B42C62"/>
    <w:rsid w:val="00B42D51"/>
    <w:rsid w:val="00B42D82"/>
    <w:rsid w:val="00B42E20"/>
    <w:rsid w:val="00B42EB1"/>
    <w:rsid w:val="00B42EFB"/>
    <w:rsid w:val="00B42EFF"/>
    <w:rsid w:val="00B42F38"/>
    <w:rsid w:val="00B42F82"/>
    <w:rsid w:val="00B4303B"/>
    <w:rsid w:val="00B43055"/>
    <w:rsid w:val="00B430F5"/>
    <w:rsid w:val="00B43154"/>
    <w:rsid w:val="00B4315A"/>
    <w:rsid w:val="00B4316B"/>
    <w:rsid w:val="00B4317B"/>
    <w:rsid w:val="00B431AB"/>
    <w:rsid w:val="00B431CA"/>
    <w:rsid w:val="00B431DE"/>
    <w:rsid w:val="00B43205"/>
    <w:rsid w:val="00B433A3"/>
    <w:rsid w:val="00B434A0"/>
    <w:rsid w:val="00B434BD"/>
    <w:rsid w:val="00B436EE"/>
    <w:rsid w:val="00B4376B"/>
    <w:rsid w:val="00B43787"/>
    <w:rsid w:val="00B437B6"/>
    <w:rsid w:val="00B43820"/>
    <w:rsid w:val="00B43855"/>
    <w:rsid w:val="00B439F6"/>
    <w:rsid w:val="00B43B0A"/>
    <w:rsid w:val="00B43B32"/>
    <w:rsid w:val="00B43B69"/>
    <w:rsid w:val="00B43BA0"/>
    <w:rsid w:val="00B43BF3"/>
    <w:rsid w:val="00B43C11"/>
    <w:rsid w:val="00B43C68"/>
    <w:rsid w:val="00B43C91"/>
    <w:rsid w:val="00B43D9D"/>
    <w:rsid w:val="00B43DA4"/>
    <w:rsid w:val="00B43E10"/>
    <w:rsid w:val="00B43EDB"/>
    <w:rsid w:val="00B4403C"/>
    <w:rsid w:val="00B44044"/>
    <w:rsid w:val="00B44117"/>
    <w:rsid w:val="00B4419A"/>
    <w:rsid w:val="00B44244"/>
    <w:rsid w:val="00B44286"/>
    <w:rsid w:val="00B4428B"/>
    <w:rsid w:val="00B442A4"/>
    <w:rsid w:val="00B44355"/>
    <w:rsid w:val="00B44385"/>
    <w:rsid w:val="00B44444"/>
    <w:rsid w:val="00B44452"/>
    <w:rsid w:val="00B4449E"/>
    <w:rsid w:val="00B445AC"/>
    <w:rsid w:val="00B4462C"/>
    <w:rsid w:val="00B4464C"/>
    <w:rsid w:val="00B44687"/>
    <w:rsid w:val="00B447C1"/>
    <w:rsid w:val="00B447C3"/>
    <w:rsid w:val="00B447DE"/>
    <w:rsid w:val="00B44940"/>
    <w:rsid w:val="00B44964"/>
    <w:rsid w:val="00B44997"/>
    <w:rsid w:val="00B44A01"/>
    <w:rsid w:val="00B44A08"/>
    <w:rsid w:val="00B44B86"/>
    <w:rsid w:val="00B44B90"/>
    <w:rsid w:val="00B44C10"/>
    <w:rsid w:val="00B44CAD"/>
    <w:rsid w:val="00B44CB3"/>
    <w:rsid w:val="00B44CC1"/>
    <w:rsid w:val="00B44D40"/>
    <w:rsid w:val="00B44D9D"/>
    <w:rsid w:val="00B44E50"/>
    <w:rsid w:val="00B44E8F"/>
    <w:rsid w:val="00B44F4C"/>
    <w:rsid w:val="00B44FCD"/>
    <w:rsid w:val="00B45065"/>
    <w:rsid w:val="00B4506B"/>
    <w:rsid w:val="00B45173"/>
    <w:rsid w:val="00B45187"/>
    <w:rsid w:val="00B451BC"/>
    <w:rsid w:val="00B45257"/>
    <w:rsid w:val="00B45278"/>
    <w:rsid w:val="00B45286"/>
    <w:rsid w:val="00B45296"/>
    <w:rsid w:val="00B452D0"/>
    <w:rsid w:val="00B454D7"/>
    <w:rsid w:val="00B4562B"/>
    <w:rsid w:val="00B45644"/>
    <w:rsid w:val="00B45767"/>
    <w:rsid w:val="00B45893"/>
    <w:rsid w:val="00B45A0E"/>
    <w:rsid w:val="00B45A80"/>
    <w:rsid w:val="00B45C7F"/>
    <w:rsid w:val="00B45D1E"/>
    <w:rsid w:val="00B45DAF"/>
    <w:rsid w:val="00B45DF3"/>
    <w:rsid w:val="00B45E7E"/>
    <w:rsid w:val="00B45FAB"/>
    <w:rsid w:val="00B46196"/>
    <w:rsid w:val="00B461EA"/>
    <w:rsid w:val="00B46207"/>
    <w:rsid w:val="00B46336"/>
    <w:rsid w:val="00B4638F"/>
    <w:rsid w:val="00B46430"/>
    <w:rsid w:val="00B464A9"/>
    <w:rsid w:val="00B46587"/>
    <w:rsid w:val="00B4658B"/>
    <w:rsid w:val="00B465BC"/>
    <w:rsid w:val="00B465BD"/>
    <w:rsid w:val="00B46687"/>
    <w:rsid w:val="00B46726"/>
    <w:rsid w:val="00B4677C"/>
    <w:rsid w:val="00B46811"/>
    <w:rsid w:val="00B46845"/>
    <w:rsid w:val="00B469D1"/>
    <w:rsid w:val="00B469E9"/>
    <w:rsid w:val="00B46A92"/>
    <w:rsid w:val="00B46AF8"/>
    <w:rsid w:val="00B46AFB"/>
    <w:rsid w:val="00B46B0A"/>
    <w:rsid w:val="00B46B17"/>
    <w:rsid w:val="00B46B35"/>
    <w:rsid w:val="00B46BF2"/>
    <w:rsid w:val="00B46BFE"/>
    <w:rsid w:val="00B46C87"/>
    <w:rsid w:val="00B46CA6"/>
    <w:rsid w:val="00B46CAD"/>
    <w:rsid w:val="00B46D77"/>
    <w:rsid w:val="00B46D8F"/>
    <w:rsid w:val="00B46DDB"/>
    <w:rsid w:val="00B46E1B"/>
    <w:rsid w:val="00B46ED8"/>
    <w:rsid w:val="00B46EE8"/>
    <w:rsid w:val="00B46F2B"/>
    <w:rsid w:val="00B46F2C"/>
    <w:rsid w:val="00B46F9C"/>
    <w:rsid w:val="00B47005"/>
    <w:rsid w:val="00B47075"/>
    <w:rsid w:val="00B47094"/>
    <w:rsid w:val="00B47097"/>
    <w:rsid w:val="00B4709A"/>
    <w:rsid w:val="00B470CE"/>
    <w:rsid w:val="00B470D8"/>
    <w:rsid w:val="00B470DC"/>
    <w:rsid w:val="00B4715A"/>
    <w:rsid w:val="00B47189"/>
    <w:rsid w:val="00B47195"/>
    <w:rsid w:val="00B4722B"/>
    <w:rsid w:val="00B47264"/>
    <w:rsid w:val="00B472B8"/>
    <w:rsid w:val="00B47362"/>
    <w:rsid w:val="00B47363"/>
    <w:rsid w:val="00B473E2"/>
    <w:rsid w:val="00B4743D"/>
    <w:rsid w:val="00B4746E"/>
    <w:rsid w:val="00B474D0"/>
    <w:rsid w:val="00B474E3"/>
    <w:rsid w:val="00B4765D"/>
    <w:rsid w:val="00B47693"/>
    <w:rsid w:val="00B476A2"/>
    <w:rsid w:val="00B476C9"/>
    <w:rsid w:val="00B4772B"/>
    <w:rsid w:val="00B47787"/>
    <w:rsid w:val="00B477C9"/>
    <w:rsid w:val="00B47897"/>
    <w:rsid w:val="00B4791D"/>
    <w:rsid w:val="00B4794E"/>
    <w:rsid w:val="00B4795A"/>
    <w:rsid w:val="00B479C8"/>
    <w:rsid w:val="00B47B0B"/>
    <w:rsid w:val="00B47B5C"/>
    <w:rsid w:val="00B47B6F"/>
    <w:rsid w:val="00B47C13"/>
    <w:rsid w:val="00B47CAA"/>
    <w:rsid w:val="00B47CB1"/>
    <w:rsid w:val="00B47CB3"/>
    <w:rsid w:val="00B47CE8"/>
    <w:rsid w:val="00B47D00"/>
    <w:rsid w:val="00B47D22"/>
    <w:rsid w:val="00B47D6E"/>
    <w:rsid w:val="00B47DBA"/>
    <w:rsid w:val="00B47DF0"/>
    <w:rsid w:val="00B47EDD"/>
    <w:rsid w:val="00B47EE8"/>
    <w:rsid w:val="00B47EEA"/>
    <w:rsid w:val="00B47F28"/>
    <w:rsid w:val="00B47F3F"/>
    <w:rsid w:val="00B47FB3"/>
    <w:rsid w:val="00B47FEE"/>
    <w:rsid w:val="00B5002D"/>
    <w:rsid w:val="00B50043"/>
    <w:rsid w:val="00B5009B"/>
    <w:rsid w:val="00B500E1"/>
    <w:rsid w:val="00B500F0"/>
    <w:rsid w:val="00B501A1"/>
    <w:rsid w:val="00B501CE"/>
    <w:rsid w:val="00B5023E"/>
    <w:rsid w:val="00B50289"/>
    <w:rsid w:val="00B50293"/>
    <w:rsid w:val="00B502CB"/>
    <w:rsid w:val="00B502EA"/>
    <w:rsid w:val="00B5032D"/>
    <w:rsid w:val="00B5033C"/>
    <w:rsid w:val="00B5037F"/>
    <w:rsid w:val="00B50389"/>
    <w:rsid w:val="00B503C2"/>
    <w:rsid w:val="00B5047F"/>
    <w:rsid w:val="00B505D2"/>
    <w:rsid w:val="00B50652"/>
    <w:rsid w:val="00B50666"/>
    <w:rsid w:val="00B507E4"/>
    <w:rsid w:val="00B507EC"/>
    <w:rsid w:val="00B5080D"/>
    <w:rsid w:val="00B508A6"/>
    <w:rsid w:val="00B50921"/>
    <w:rsid w:val="00B5094D"/>
    <w:rsid w:val="00B509A0"/>
    <w:rsid w:val="00B509BB"/>
    <w:rsid w:val="00B509CC"/>
    <w:rsid w:val="00B509DF"/>
    <w:rsid w:val="00B509EA"/>
    <w:rsid w:val="00B50A54"/>
    <w:rsid w:val="00B50A5D"/>
    <w:rsid w:val="00B50A65"/>
    <w:rsid w:val="00B50A97"/>
    <w:rsid w:val="00B50B89"/>
    <w:rsid w:val="00B50C38"/>
    <w:rsid w:val="00B50CD7"/>
    <w:rsid w:val="00B50CF5"/>
    <w:rsid w:val="00B50D0C"/>
    <w:rsid w:val="00B50D0F"/>
    <w:rsid w:val="00B50D5E"/>
    <w:rsid w:val="00B50DDA"/>
    <w:rsid w:val="00B51031"/>
    <w:rsid w:val="00B51082"/>
    <w:rsid w:val="00B510B3"/>
    <w:rsid w:val="00B510B7"/>
    <w:rsid w:val="00B51227"/>
    <w:rsid w:val="00B512AF"/>
    <w:rsid w:val="00B512CC"/>
    <w:rsid w:val="00B512F9"/>
    <w:rsid w:val="00B512FF"/>
    <w:rsid w:val="00B513FB"/>
    <w:rsid w:val="00B5142F"/>
    <w:rsid w:val="00B5159B"/>
    <w:rsid w:val="00B515FD"/>
    <w:rsid w:val="00B51615"/>
    <w:rsid w:val="00B51691"/>
    <w:rsid w:val="00B516B9"/>
    <w:rsid w:val="00B5170A"/>
    <w:rsid w:val="00B518AC"/>
    <w:rsid w:val="00B51956"/>
    <w:rsid w:val="00B5199E"/>
    <w:rsid w:val="00B519BA"/>
    <w:rsid w:val="00B51A2D"/>
    <w:rsid w:val="00B51AF1"/>
    <w:rsid w:val="00B51BE4"/>
    <w:rsid w:val="00B51C9B"/>
    <w:rsid w:val="00B51CD1"/>
    <w:rsid w:val="00B51E3D"/>
    <w:rsid w:val="00B51EB6"/>
    <w:rsid w:val="00B51EF1"/>
    <w:rsid w:val="00B51F10"/>
    <w:rsid w:val="00B51F2F"/>
    <w:rsid w:val="00B51F3A"/>
    <w:rsid w:val="00B51F6D"/>
    <w:rsid w:val="00B51F86"/>
    <w:rsid w:val="00B51FBC"/>
    <w:rsid w:val="00B52079"/>
    <w:rsid w:val="00B5208A"/>
    <w:rsid w:val="00B520A2"/>
    <w:rsid w:val="00B520F1"/>
    <w:rsid w:val="00B52253"/>
    <w:rsid w:val="00B522B7"/>
    <w:rsid w:val="00B522B9"/>
    <w:rsid w:val="00B52372"/>
    <w:rsid w:val="00B5237F"/>
    <w:rsid w:val="00B523F3"/>
    <w:rsid w:val="00B52414"/>
    <w:rsid w:val="00B52501"/>
    <w:rsid w:val="00B526D0"/>
    <w:rsid w:val="00B52807"/>
    <w:rsid w:val="00B52821"/>
    <w:rsid w:val="00B5287B"/>
    <w:rsid w:val="00B52A05"/>
    <w:rsid w:val="00B52ABF"/>
    <w:rsid w:val="00B52B63"/>
    <w:rsid w:val="00B52BBA"/>
    <w:rsid w:val="00B52C27"/>
    <w:rsid w:val="00B52C5E"/>
    <w:rsid w:val="00B52C85"/>
    <w:rsid w:val="00B52CB7"/>
    <w:rsid w:val="00B52D0D"/>
    <w:rsid w:val="00B52D33"/>
    <w:rsid w:val="00B52D42"/>
    <w:rsid w:val="00B52D74"/>
    <w:rsid w:val="00B52E02"/>
    <w:rsid w:val="00B52E10"/>
    <w:rsid w:val="00B52E62"/>
    <w:rsid w:val="00B52E98"/>
    <w:rsid w:val="00B52EB6"/>
    <w:rsid w:val="00B52ED3"/>
    <w:rsid w:val="00B52EE1"/>
    <w:rsid w:val="00B52EFB"/>
    <w:rsid w:val="00B52F8C"/>
    <w:rsid w:val="00B5301E"/>
    <w:rsid w:val="00B530D5"/>
    <w:rsid w:val="00B53104"/>
    <w:rsid w:val="00B53127"/>
    <w:rsid w:val="00B53246"/>
    <w:rsid w:val="00B5329F"/>
    <w:rsid w:val="00B53325"/>
    <w:rsid w:val="00B53328"/>
    <w:rsid w:val="00B53373"/>
    <w:rsid w:val="00B53493"/>
    <w:rsid w:val="00B534C3"/>
    <w:rsid w:val="00B53571"/>
    <w:rsid w:val="00B53580"/>
    <w:rsid w:val="00B535C7"/>
    <w:rsid w:val="00B53620"/>
    <w:rsid w:val="00B53671"/>
    <w:rsid w:val="00B5375A"/>
    <w:rsid w:val="00B537A6"/>
    <w:rsid w:val="00B537CA"/>
    <w:rsid w:val="00B53855"/>
    <w:rsid w:val="00B53876"/>
    <w:rsid w:val="00B5389B"/>
    <w:rsid w:val="00B539C4"/>
    <w:rsid w:val="00B53AA2"/>
    <w:rsid w:val="00B53ACE"/>
    <w:rsid w:val="00B53B48"/>
    <w:rsid w:val="00B53B72"/>
    <w:rsid w:val="00B53B89"/>
    <w:rsid w:val="00B53BF3"/>
    <w:rsid w:val="00B53C56"/>
    <w:rsid w:val="00B53C58"/>
    <w:rsid w:val="00B53C93"/>
    <w:rsid w:val="00B53CA2"/>
    <w:rsid w:val="00B53D0D"/>
    <w:rsid w:val="00B53D14"/>
    <w:rsid w:val="00B53D5B"/>
    <w:rsid w:val="00B53E4C"/>
    <w:rsid w:val="00B53EBD"/>
    <w:rsid w:val="00B53EED"/>
    <w:rsid w:val="00B53FAD"/>
    <w:rsid w:val="00B53FF9"/>
    <w:rsid w:val="00B540F0"/>
    <w:rsid w:val="00B5426B"/>
    <w:rsid w:val="00B542E4"/>
    <w:rsid w:val="00B54340"/>
    <w:rsid w:val="00B54348"/>
    <w:rsid w:val="00B54441"/>
    <w:rsid w:val="00B5453F"/>
    <w:rsid w:val="00B54586"/>
    <w:rsid w:val="00B545B0"/>
    <w:rsid w:val="00B545CC"/>
    <w:rsid w:val="00B545D3"/>
    <w:rsid w:val="00B546C7"/>
    <w:rsid w:val="00B5473E"/>
    <w:rsid w:val="00B547F6"/>
    <w:rsid w:val="00B54830"/>
    <w:rsid w:val="00B5486D"/>
    <w:rsid w:val="00B548DF"/>
    <w:rsid w:val="00B54906"/>
    <w:rsid w:val="00B54926"/>
    <w:rsid w:val="00B549DD"/>
    <w:rsid w:val="00B549F0"/>
    <w:rsid w:val="00B54A56"/>
    <w:rsid w:val="00B54A77"/>
    <w:rsid w:val="00B54AA3"/>
    <w:rsid w:val="00B54AF7"/>
    <w:rsid w:val="00B54B86"/>
    <w:rsid w:val="00B54BFD"/>
    <w:rsid w:val="00B54D57"/>
    <w:rsid w:val="00B54D6E"/>
    <w:rsid w:val="00B54DA0"/>
    <w:rsid w:val="00B54DDF"/>
    <w:rsid w:val="00B54DE2"/>
    <w:rsid w:val="00B54E62"/>
    <w:rsid w:val="00B54E80"/>
    <w:rsid w:val="00B54FF2"/>
    <w:rsid w:val="00B55072"/>
    <w:rsid w:val="00B550A9"/>
    <w:rsid w:val="00B55122"/>
    <w:rsid w:val="00B5520A"/>
    <w:rsid w:val="00B55239"/>
    <w:rsid w:val="00B5525C"/>
    <w:rsid w:val="00B55271"/>
    <w:rsid w:val="00B552A8"/>
    <w:rsid w:val="00B552E1"/>
    <w:rsid w:val="00B55303"/>
    <w:rsid w:val="00B55390"/>
    <w:rsid w:val="00B553F3"/>
    <w:rsid w:val="00B55403"/>
    <w:rsid w:val="00B5541C"/>
    <w:rsid w:val="00B554FF"/>
    <w:rsid w:val="00B55578"/>
    <w:rsid w:val="00B555B2"/>
    <w:rsid w:val="00B555FA"/>
    <w:rsid w:val="00B55683"/>
    <w:rsid w:val="00B556D9"/>
    <w:rsid w:val="00B55731"/>
    <w:rsid w:val="00B55764"/>
    <w:rsid w:val="00B557A0"/>
    <w:rsid w:val="00B557D5"/>
    <w:rsid w:val="00B5581A"/>
    <w:rsid w:val="00B558D0"/>
    <w:rsid w:val="00B5593D"/>
    <w:rsid w:val="00B55946"/>
    <w:rsid w:val="00B559CA"/>
    <w:rsid w:val="00B55A5C"/>
    <w:rsid w:val="00B55A84"/>
    <w:rsid w:val="00B55AC1"/>
    <w:rsid w:val="00B55AF3"/>
    <w:rsid w:val="00B55B04"/>
    <w:rsid w:val="00B55B97"/>
    <w:rsid w:val="00B55BE2"/>
    <w:rsid w:val="00B55C4B"/>
    <w:rsid w:val="00B55C51"/>
    <w:rsid w:val="00B55D66"/>
    <w:rsid w:val="00B55DE1"/>
    <w:rsid w:val="00B55ECC"/>
    <w:rsid w:val="00B55F01"/>
    <w:rsid w:val="00B55F03"/>
    <w:rsid w:val="00B55FC1"/>
    <w:rsid w:val="00B55FCF"/>
    <w:rsid w:val="00B55FE5"/>
    <w:rsid w:val="00B55FF4"/>
    <w:rsid w:val="00B56049"/>
    <w:rsid w:val="00B56104"/>
    <w:rsid w:val="00B56184"/>
    <w:rsid w:val="00B561F5"/>
    <w:rsid w:val="00B562D3"/>
    <w:rsid w:val="00B56351"/>
    <w:rsid w:val="00B563A5"/>
    <w:rsid w:val="00B563C3"/>
    <w:rsid w:val="00B563FF"/>
    <w:rsid w:val="00B564AF"/>
    <w:rsid w:val="00B56586"/>
    <w:rsid w:val="00B565D8"/>
    <w:rsid w:val="00B565E5"/>
    <w:rsid w:val="00B565F0"/>
    <w:rsid w:val="00B56632"/>
    <w:rsid w:val="00B56654"/>
    <w:rsid w:val="00B56659"/>
    <w:rsid w:val="00B5665F"/>
    <w:rsid w:val="00B5666F"/>
    <w:rsid w:val="00B5669E"/>
    <w:rsid w:val="00B566B9"/>
    <w:rsid w:val="00B566EC"/>
    <w:rsid w:val="00B56753"/>
    <w:rsid w:val="00B5677A"/>
    <w:rsid w:val="00B56881"/>
    <w:rsid w:val="00B568C7"/>
    <w:rsid w:val="00B56968"/>
    <w:rsid w:val="00B569EB"/>
    <w:rsid w:val="00B56A6D"/>
    <w:rsid w:val="00B56AA5"/>
    <w:rsid w:val="00B56ACA"/>
    <w:rsid w:val="00B56B83"/>
    <w:rsid w:val="00B56BEB"/>
    <w:rsid w:val="00B56BF2"/>
    <w:rsid w:val="00B56C63"/>
    <w:rsid w:val="00B56CB0"/>
    <w:rsid w:val="00B56CCA"/>
    <w:rsid w:val="00B56CDD"/>
    <w:rsid w:val="00B56EF8"/>
    <w:rsid w:val="00B5704D"/>
    <w:rsid w:val="00B5709D"/>
    <w:rsid w:val="00B570D6"/>
    <w:rsid w:val="00B571BC"/>
    <w:rsid w:val="00B571BD"/>
    <w:rsid w:val="00B571C5"/>
    <w:rsid w:val="00B571C6"/>
    <w:rsid w:val="00B571FC"/>
    <w:rsid w:val="00B57294"/>
    <w:rsid w:val="00B5731B"/>
    <w:rsid w:val="00B5732F"/>
    <w:rsid w:val="00B5738D"/>
    <w:rsid w:val="00B573C9"/>
    <w:rsid w:val="00B5746B"/>
    <w:rsid w:val="00B574B5"/>
    <w:rsid w:val="00B57533"/>
    <w:rsid w:val="00B5758E"/>
    <w:rsid w:val="00B57697"/>
    <w:rsid w:val="00B57847"/>
    <w:rsid w:val="00B578E8"/>
    <w:rsid w:val="00B579A6"/>
    <w:rsid w:val="00B57A24"/>
    <w:rsid w:val="00B57B23"/>
    <w:rsid w:val="00B57B50"/>
    <w:rsid w:val="00B57B92"/>
    <w:rsid w:val="00B57C03"/>
    <w:rsid w:val="00B57C74"/>
    <w:rsid w:val="00B57CB5"/>
    <w:rsid w:val="00B57D9C"/>
    <w:rsid w:val="00B57DBC"/>
    <w:rsid w:val="00B57E24"/>
    <w:rsid w:val="00B57E28"/>
    <w:rsid w:val="00B57EAC"/>
    <w:rsid w:val="00B57F2F"/>
    <w:rsid w:val="00B57F43"/>
    <w:rsid w:val="00B57FC0"/>
    <w:rsid w:val="00B60095"/>
    <w:rsid w:val="00B600AB"/>
    <w:rsid w:val="00B6015D"/>
    <w:rsid w:val="00B601AC"/>
    <w:rsid w:val="00B60207"/>
    <w:rsid w:val="00B6020E"/>
    <w:rsid w:val="00B60385"/>
    <w:rsid w:val="00B605B2"/>
    <w:rsid w:val="00B605B6"/>
    <w:rsid w:val="00B6063D"/>
    <w:rsid w:val="00B60661"/>
    <w:rsid w:val="00B60685"/>
    <w:rsid w:val="00B606D9"/>
    <w:rsid w:val="00B607E3"/>
    <w:rsid w:val="00B60836"/>
    <w:rsid w:val="00B60936"/>
    <w:rsid w:val="00B60A2D"/>
    <w:rsid w:val="00B60A39"/>
    <w:rsid w:val="00B60A50"/>
    <w:rsid w:val="00B60BC1"/>
    <w:rsid w:val="00B60C51"/>
    <w:rsid w:val="00B60C6D"/>
    <w:rsid w:val="00B60C96"/>
    <w:rsid w:val="00B60CA5"/>
    <w:rsid w:val="00B60D91"/>
    <w:rsid w:val="00B60E10"/>
    <w:rsid w:val="00B60E26"/>
    <w:rsid w:val="00B60ED2"/>
    <w:rsid w:val="00B60F2C"/>
    <w:rsid w:val="00B60F6C"/>
    <w:rsid w:val="00B60F93"/>
    <w:rsid w:val="00B60FDD"/>
    <w:rsid w:val="00B610BE"/>
    <w:rsid w:val="00B610CB"/>
    <w:rsid w:val="00B6111A"/>
    <w:rsid w:val="00B61213"/>
    <w:rsid w:val="00B61263"/>
    <w:rsid w:val="00B61282"/>
    <w:rsid w:val="00B61292"/>
    <w:rsid w:val="00B612BC"/>
    <w:rsid w:val="00B612C5"/>
    <w:rsid w:val="00B6131C"/>
    <w:rsid w:val="00B614D9"/>
    <w:rsid w:val="00B614F8"/>
    <w:rsid w:val="00B6163C"/>
    <w:rsid w:val="00B61696"/>
    <w:rsid w:val="00B61698"/>
    <w:rsid w:val="00B6169A"/>
    <w:rsid w:val="00B616A9"/>
    <w:rsid w:val="00B616B2"/>
    <w:rsid w:val="00B616C3"/>
    <w:rsid w:val="00B616CB"/>
    <w:rsid w:val="00B61805"/>
    <w:rsid w:val="00B61850"/>
    <w:rsid w:val="00B619AB"/>
    <w:rsid w:val="00B61ABA"/>
    <w:rsid w:val="00B61AEB"/>
    <w:rsid w:val="00B61B4E"/>
    <w:rsid w:val="00B61B5E"/>
    <w:rsid w:val="00B61C00"/>
    <w:rsid w:val="00B61C50"/>
    <w:rsid w:val="00B61D9A"/>
    <w:rsid w:val="00B61E42"/>
    <w:rsid w:val="00B61E60"/>
    <w:rsid w:val="00B61E70"/>
    <w:rsid w:val="00B61EF3"/>
    <w:rsid w:val="00B61EFA"/>
    <w:rsid w:val="00B61F58"/>
    <w:rsid w:val="00B6202D"/>
    <w:rsid w:val="00B62097"/>
    <w:rsid w:val="00B62102"/>
    <w:rsid w:val="00B62116"/>
    <w:rsid w:val="00B621E0"/>
    <w:rsid w:val="00B6228F"/>
    <w:rsid w:val="00B623AC"/>
    <w:rsid w:val="00B624D2"/>
    <w:rsid w:val="00B62505"/>
    <w:rsid w:val="00B6252B"/>
    <w:rsid w:val="00B62558"/>
    <w:rsid w:val="00B62640"/>
    <w:rsid w:val="00B626F7"/>
    <w:rsid w:val="00B62722"/>
    <w:rsid w:val="00B6275B"/>
    <w:rsid w:val="00B627ED"/>
    <w:rsid w:val="00B6289E"/>
    <w:rsid w:val="00B62A42"/>
    <w:rsid w:val="00B62AAF"/>
    <w:rsid w:val="00B62BEA"/>
    <w:rsid w:val="00B62CAF"/>
    <w:rsid w:val="00B62CE6"/>
    <w:rsid w:val="00B62D32"/>
    <w:rsid w:val="00B62DB3"/>
    <w:rsid w:val="00B62DE2"/>
    <w:rsid w:val="00B62DE3"/>
    <w:rsid w:val="00B62DF1"/>
    <w:rsid w:val="00B62E17"/>
    <w:rsid w:val="00B62E41"/>
    <w:rsid w:val="00B62E70"/>
    <w:rsid w:val="00B62F06"/>
    <w:rsid w:val="00B6304B"/>
    <w:rsid w:val="00B63098"/>
    <w:rsid w:val="00B630BE"/>
    <w:rsid w:val="00B6310D"/>
    <w:rsid w:val="00B6317D"/>
    <w:rsid w:val="00B631D6"/>
    <w:rsid w:val="00B6328F"/>
    <w:rsid w:val="00B632DA"/>
    <w:rsid w:val="00B63317"/>
    <w:rsid w:val="00B635A3"/>
    <w:rsid w:val="00B635B7"/>
    <w:rsid w:val="00B635CF"/>
    <w:rsid w:val="00B635EA"/>
    <w:rsid w:val="00B635F6"/>
    <w:rsid w:val="00B6362A"/>
    <w:rsid w:val="00B63744"/>
    <w:rsid w:val="00B637ED"/>
    <w:rsid w:val="00B6381F"/>
    <w:rsid w:val="00B63859"/>
    <w:rsid w:val="00B63861"/>
    <w:rsid w:val="00B638F2"/>
    <w:rsid w:val="00B63960"/>
    <w:rsid w:val="00B63A53"/>
    <w:rsid w:val="00B63BD2"/>
    <w:rsid w:val="00B63BD4"/>
    <w:rsid w:val="00B63BD6"/>
    <w:rsid w:val="00B63C70"/>
    <w:rsid w:val="00B63C89"/>
    <w:rsid w:val="00B63C9A"/>
    <w:rsid w:val="00B63CAE"/>
    <w:rsid w:val="00B63CCD"/>
    <w:rsid w:val="00B63CDF"/>
    <w:rsid w:val="00B63D46"/>
    <w:rsid w:val="00B63E33"/>
    <w:rsid w:val="00B63F1A"/>
    <w:rsid w:val="00B63FD1"/>
    <w:rsid w:val="00B63FEA"/>
    <w:rsid w:val="00B6401A"/>
    <w:rsid w:val="00B64040"/>
    <w:rsid w:val="00B6414B"/>
    <w:rsid w:val="00B641EF"/>
    <w:rsid w:val="00B64272"/>
    <w:rsid w:val="00B64365"/>
    <w:rsid w:val="00B643BE"/>
    <w:rsid w:val="00B64518"/>
    <w:rsid w:val="00B64574"/>
    <w:rsid w:val="00B646F4"/>
    <w:rsid w:val="00B64775"/>
    <w:rsid w:val="00B64783"/>
    <w:rsid w:val="00B647AD"/>
    <w:rsid w:val="00B6482C"/>
    <w:rsid w:val="00B64838"/>
    <w:rsid w:val="00B6487C"/>
    <w:rsid w:val="00B64A69"/>
    <w:rsid w:val="00B64C0E"/>
    <w:rsid w:val="00B64C45"/>
    <w:rsid w:val="00B64D2C"/>
    <w:rsid w:val="00B64D45"/>
    <w:rsid w:val="00B64E78"/>
    <w:rsid w:val="00B64EC7"/>
    <w:rsid w:val="00B64EE3"/>
    <w:rsid w:val="00B64F2D"/>
    <w:rsid w:val="00B64FCC"/>
    <w:rsid w:val="00B64FFE"/>
    <w:rsid w:val="00B65031"/>
    <w:rsid w:val="00B6503C"/>
    <w:rsid w:val="00B650D3"/>
    <w:rsid w:val="00B6518A"/>
    <w:rsid w:val="00B65193"/>
    <w:rsid w:val="00B65279"/>
    <w:rsid w:val="00B6527B"/>
    <w:rsid w:val="00B652FC"/>
    <w:rsid w:val="00B65313"/>
    <w:rsid w:val="00B65347"/>
    <w:rsid w:val="00B65385"/>
    <w:rsid w:val="00B65397"/>
    <w:rsid w:val="00B653C4"/>
    <w:rsid w:val="00B65402"/>
    <w:rsid w:val="00B65447"/>
    <w:rsid w:val="00B6562C"/>
    <w:rsid w:val="00B656D8"/>
    <w:rsid w:val="00B6571F"/>
    <w:rsid w:val="00B6573B"/>
    <w:rsid w:val="00B65825"/>
    <w:rsid w:val="00B65826"/>
    <w:rsid w:val="00B65838"/>
    <w:rsid w:val="00B6585F"/>
    <w:rsid w:val="00B6586B"/>
    <w:rsid w:val="00B65921"/>
    <w:rsid w:val="00B65925"/>
    <w:rsid w:val="00B65947"/>
    <w:rsid w:val="00B6596B"/>
    <w:rsid w:val="00B659E6"/>
    <w:rsid w:val="00B65AE9"/>
    <w:rsid w:val="00B65B47"/>
    <w:rsid w:val="00B65B60"/>
    <w:rsid w:val="00B65B76"/>
    <w:rsid w:val="00B65BA5"/>
    <w:rsid w:val="00B65D41"/>
    <w:rsid w:val="00B65D5A"/>
    <w:rsid w:val="00B65DAA"/>
    <w:rsid w:val="00B65DCA"/>
    <w:rsid w:val="00B65DE1"/>
    <w:rsid w:val="00B65E08"/>
    <w:rsid w:val="00B65E61"/>
    <w:rsid w:val="00B65F8A"/>
    <w:rsid w:val="00B65FA7"/>
    <w:rsid w:val="00B66148"/>
    <w:rsid w:val="00B6616C"/>
    <w:rsid w:val="00B661A3"/>
    <w:rsid w:val="00B66271"/>
    <w:rsid w:val="00B6648A"/>
    <w:rsid w:val="00B664EB"/>
    <w:rsid w:val="00B66560"/>
    <w:rsid w:val="00B66569"/>
    <w:rsid w:val="00B66596"/>
    <w:rsid w:val="00B665B3"/>
    <w:rsid w:val="00B66718"/>
    <w:rsid w:val="00B66744"/>
    <w:rsid w:val="00B6674E"/>
    <w:rsid w:val="00B66783"/>
    <w:rsid w:val="00B668BF"/>
    <w:rsid w:val="00B668E1"/>
    <w:rsid w:val="00B6692A"/>
    <w:rsid w:val="00B66A95"/>
    <w:rsid w:val="00B66B10"/>
    <w:rsid w:val="00B66B1A"/>
    <w:rsid w:val="00B66B25"/>
    <w:rsid w:val="00B66B27"/>
    <w:rsid w:val="00B66B41"/>
    <w:rsid w:val="00B66B65"/>
    <w:rsid w:val="00B66BB1"/>
    <w:rsid w:val="00B66BE5"/>
    <w:rsid w:val="00B66CCA"/>
    <w:rsid w:val="00B66DD1"/>
    <w:rsid w:val="00B66DEF"/>
    <w:rsid w:val="00B66E8D"/>
    <w:rsid w:val="00B66ED0"/>
    <w:rsid w:val="00B66F66"/>
    <w:rsid w:val="00B66FA7"/>
    <w:rsid w:val="00B66FBD"/>
    <w:rsid w:val="00B67052"/>
    <w:rsid w:val="00B670A8"/>
    <w:rsid w:val="00B67219"/>
    <w:rsid w:val="00B67263"/>
    <w:rsid w:val="00B672E1"/>
    <w:rsid w:val="00B6730D"/>
    <w:rsid w:val="00B673C9"/>
    <w:rsid w:val="00B6741A"/>
    <w:rsid w:val="00B6746F"/>
    <w:rsid w:val="00B6747C"/>
    <w:rsid w:val="00B674DF"/>
    <w:rsid w:val="00B675A5"/>
    <w:rsid w:val="00B67609"/>
    <w:rsid w:val="00B67620"/>
    <w:rsid w:val="00B676CA"/>
    <w:rsid w:val="00B676E6"/>
    <w:rsid w:val="00B676F0"/>
    <w:rsid w:val="00B67783"/>
    <w:rsid w:val="00B677CD"/>
    <w:rsid w:val="00B677D5"/>
    <w:rsid w:val="00B67850"/>
    <w:rsid w:val="00B67ACE"/>
    <w:rsid w:val="00B67AF7"/>
    <w:rsid w:val="00B67B57"/>
    <w:rsid w:val="00B67CFD"/>
    <w:rsid w:val="00B67D57"/>
    <w:rsid w:val="00B67E01"/>
    <w:rsid w:val="00B67E1C"/>
    <w:rsid w:val="00B67E95"/>
    <w:rsid w:val="00B67EBA"/>
    <w:rsid w:val="00B67ED6"/>
    <w:rsid w:val="00B67F78"/>
    <w:rsid w:val="00B67FF0"/>
    <w:rsid w:val="00B70096"/>
    <w:rsid w:val="00B700C2"/>
    <w:rsid w:val="00B700DB"/>
    <w:rsid w:val="00B70120"/>
    <w:rsid w:val="00B7025E"/>
    <w:rsid w:val="00B702C8"/>
    <w:rsid w:val="00B703D8"/>
    <w:rsid w:val="00B70414"/>
    <w:rsid w:val="00B70423"/>
    <w:rsid w:val="00B70424"/>
    <w:rsid w:val="00B7044D"/>
    <w:rsid w:val="00B70474"/>
    <w:rsid w:val="00B7047D"/>
    <w:rsid w:val="00B704A7"/>
    <w:rsid w:val="00B704CE"/>
    <w:rsid w:val="00B70579"/>
    <w:rsid w:val="00B70678"/>
    <w:rsid w:val="00B7084F"/>
    <w:rsid w:val="00B7096A"/>
    <w:rsid w:val="00B7097E"/>
    <w:rsid w:val="00B70994"/>
    <w:rsid w:val="00B709AF"/>
    <w:rsid w:val="00B709B3"/>
    <w:rsid w:val="00B709D5"/>
    <w:rsid w:val="00B70A34"/>
    <w:rsid w:val="00B70A63"/>
    <w:rsid w:val="00B70B01"/>
    <w:rsid w:val="00B70B41"/>
    <w:rsid w:val="00B70BA5"/>
    <w:rsid w:val="00B70BB8"/>
    <w:rsid w:val="00B70D0B"/>
    <w:rsid w:val="00B70D0C"/>
    <w:rsid w:val="00B70D9D"/>
    <w:rsid w:val="00B70DE1"/>
    <w:rsid w:val="00B70E1E"/>
    <w:rsid w:val="00B70E6E"/>
    <w:rsid w:val="00B70E75"/>
    <w:rsid w:val="00B70E7C"/>
    <w:rsid w:val="00B70E87"/>
    <w:rsid w:val="00B70EBC"/>
    <w:rsid w:val="00B71011"/>
    <w:rsid w:val="00B71044"/>
    <w:rsid w:val="00B71121"/>
    <w:rsid w:val="00B712B5"/>
    <w:rsid w:val="00B713E0"/>
    <w:rsid w:val="00B713F5"/>
    <w:rsid w:val="00B71578"/>
    <w:rsid w:val="00B715AB"/>
    <w:rsid w:val="00B715AE"/>
    <w:rsid w:val="00B715BF"/>
    <w:rsid w:val="00B715F7"/>
    <w:rsid w:val="00B715FC"/>
    <w:rsid w:val="00B7169F"/>
    <w:rsid w:val="00B716FB"/>
    <w:rsid w:val="00B7175F"/>
    <w:rsid w:val="00B7176C"/>
    <w:rsid w:val="00B71803"/>
    <w:rsid w:val="00B718E8"/>
    <w:rsid w:val="00B71912"/>
    <w:rsid w:val="00B71913"/>
    <w:rsid w:val="00B7195D"/>
    <w:rsid w:val="00B719ED"/>
    <w:rsid w:val="00B71A4C"/>
    <w:rsid w:val="00B71B51"/>
    <w:rsid w:val="00B71B7B"/>
    <w:rsid w:val="00B71BFB"/>
    <w:rsid w:val="00B71BFE"/>
    <w:rsid w:val="00B71C83"/>
    <w:rsid w:val="00B71D31"/>
    <w:rsid w:val="00B71D8A"/>
    <w:rsid w:val="00B71E6D"/>
    <w:rsid w:val="00B71FD9"/>
    <w:rsid w:val="00B720F0"/>
    <w:rsid w:val="00B720FE"/>
    <w:rsid w:val="00B7212D"/>
    <w:rsid w:val="00B721CB"/>
    <w:rsid w:val="00B72257"/>
    <w:rsid w:val="00B722EC"/>
    <w:rsid w:val="00B7236D"/>
    <w:rsid w:val="00B7246C"/>
    <w:rsid w:val="00B724BC"/>
    <w:rsid w:val="00B72530"/>
    <w:rsid w:val="00B725BC"/>
    <w:rsid w:val="00B725DB"/>
    <w:rsid w:val="00B725E7"/>
    <w:rsid w:val="00B725E8"/>
    <w:rsid w:val="00B725F8"/>
    <w:rsid w:val="00B7265F"/>
    <w:rsid w:val="00B726AA"/>
    <w:rsid w:val="00B7282B"/>
    <w:rsid w:val="00B72840"/>
    <w:rsid w:val="00B728FE"/>
    <w:rsid w:val="00B729B5"/>
    <w:rsid w:val="00B72AB4"/>
    <w:rsid w:val="00B72AE4"/>
    <w:rsid w:val="00B72AF0"/>
    <w:rsid w:val="00B72AF7"/>
    <w:rsid w:val="00B72BBC"/>
    <w:rsid w:val="00B72C18"/>
    <w:rsid w:val="00B72CB0"/>
    <w:rsid w:val="00B72D28"/>
    <w:rsid w:val="00B72D91"/>
    <w:rsid w:val="00B72E01"/>
    <w:rsid w:val="00B72E37"/>
    <w:rsid w:val="00B72E5B"/>
    <w:rsid w:val="00B72E78"/>
    <w:rsid w:val="00B72F11"/>
    <w:rsid w:val="00B72F98"/>
    <w:rsid w:val="00B72FEE"/>
    <w:rsid w:val="00B72FF7"/>
    <w:rsid w:val="00B73207"/>
    <w:rsid w:val="00B73215"/>
    <w:rsid w:val="00B73282"/>
    <w:rsid w:val="00B7329F"/>
    <w:rsid w:val="00B732CD"/>
    <w:rsid w:val="00B7335A"/>
    <w:rsid w:val="00B7335B"/>
    <w:rsid w:val="00B733A3"/>
    <w:rsid w:val="00B733B3"/>
    <w:rsid w:val="00B73424"/>
    <w:rsid w:val="00B73442"/>
    <w:rsid w:val="00B734FA"/>
    <w:rsid w:val="00B73594"/>
    <w:rsid w:val="00B7374D"/>
    <w:rsid w:val="00B73760"/>
    <w:rsid w:val="00B73774"/>
    <w:rsid w:val="00B73797"/>
    <w:rsid w:val="00B737EB"/>
    <w:rsid w:val="00B738A5"/>
    <w:rsid w:val="00B738F4"/>
    <w:rsid w:val="00B739CC"/>
    <w:rsid w:val="00B73A95"/>
    <w:rsid w:val="00B73A9B"/>
    <w:rsid w:val="00B73ABB"/>
    <w:rsid w:val="00B73B10"/>
    <w:rsid w:val="00B73BDE"/>
    <w:rsid w:val="00B73C16"/>
    <w:rsid w:val="00B73C2D"/>
    <w:rsid w:val="00B73C97"/>
    <w:rsid w:val="00B73CA1"/>
    <w:rsid w:val="00B73E59"/>
    <w:rsid w:val="00B73EA0"/>
    <w:rsid w:val="00B73EB2"/>
    <w:rsid w:val="00B73F0C"/>
    <w:rsid w:val="00B73F49"/>
    <w:rsid w:val="00B73F66"/>
    <w:rsid w:val="00B73F87"/>
    <w:rsid w:val="00B74026"/>
    <w:rsid w:val="00B741B1"/>
    <w:rsid w:val="00B74382"/>
    <w:rsid w:val="00B743C0"/>
    <w:rsid w:val="00B74455"/>
    <w:rsid w:val="00B7448F"/>
    <w:rsid w:val="00B744CC"/>
    <w:rsid w:val="00B744D3"/>
    <w:rsid w:val="00B74501"/>
    <w:rsid w:val="00B745B7"/>
    <w:rsid w:val="00B745F0"/>
    <w:rsid w:val="00B7460F"/>
    <w:rsid w:val="00B74670"/>
    <w:rsid w:val="00B74675"/>
    <w:rsid w:val="00B746A7"/>
    <w:rsid w:val="00B746C0"/>
    <w:rsid w:val="00B747B3"/>
    <w:rsid w:val="00B748F3"/>
    <w:rsid w:val="00B74916"/>
    <w:rsid w:val="00B74927"/>
    <w:rsid w:val="00B749D4"/>
    <w:rsid w:val="00B74A05"/>
    <w:rsid w:val="00B74A25"/>
    <w:rsid w:val="00B74ADE"/>
    <w:rsid w:val="00B74AF3"/>
    <w:rsid w:val="00B74B8A"/>
    <w:rsid w:val="00B74C43"/>
    <w:rsid w:val="00B74C6E"/>
    <w:rsid w:val="00B74CEE"/>
    <w:rsid w:val="00B74D0E"/>
    <w:rsid w:val="00B74D77"/>
    <w:rsid w:val="00B74DED"/>
    <w:rsid w:val="00B74E04"/>
    <w:rsid w:val="00B74E60"/>
    <w:rsid w:val="00B74FBF"/>
    <w:rsid w:val="00B7507A"/>
    <w:rsid w:val="00B750A5"/>
    <w:rsid w:val="00B750B0"/>
    <w:rsid w:val="00B750CD"/>
    <w:rsid w:val="00B7510E"/>
    <w:rsid w:val="00B751D3"/>
    <w:rsid w:val="00B751E3"/>
    <w:rsid w:val="00B7522D"/>
    <w:rsid w:val="00B75251"/>
    <w:rsid w:val="00B752E5"/>
    <w:rsid w:val="00B752EB"/>
    <w:rsid w:val="00B752F6"/>
    <w:rsid w:val="00B75383"/>
    <w:rsid w:val="00B75493"/>
    <w:rsid w:val="00B75529"/>
    <w:rsid w:val="00B75589"/>
    <w:rsid w:val="00B75593"/>
    <w:rsid w:val="00B755FB"/>
    <w:rsid w:val="00B7563F"/>
    <w:rsid w:val="00B75758"/>
    <w:rsid w:val="00B7577B"/>
    <w:rsid w:val="00B75781"/>
    <w:rsid w:val="00B757EC"/>
    <w:rsid w:val="00B758D9"/>
    <w:rsid w:val="00B7590D"/>
    <w:rsid w:val="00B759B1"/>
    <w:rsid w:val="00B759B2"/>
    <w:rsid w:val="00B759BC"/>
    <w:rsid w:val="00B75A1B"/>
    <w:rsid w:val="00B75A71"/>
    <w:rsid w:val="00B75B38"/>
    <w:rsid w:val="00B75BD7"/>
    <w:rsid w:val="00B75BFF"/>
    <w:rsid w:val="00B75C0C"/>
    <w:rsid w:val="00B75C2B"/>
    <w:rsid w:val="00B75C2F"/>
    <w:rsid w:val="00B75C76"/>
    <w:rsid w:val="00B75D2C"/>
    <w:rsid w:val="00B75DCD"/>
    <w:rsid w:val="00B75E49"/>
    <w:rsid w:val="00B75E5A"/>
    <w:rsid w:val="00B75F2C"/>
    <w:rsid w:val="00B75F5C"/>
    <w:rsid w:val="00B76052"/>
    <w:rsid w:val="00B76099"/>
    <w:rsid w:val="00B76221"/>
    <w:rsid w:val="00B7630E"/>
    <w:rsid w:val="00B76338"/>
    <w:rsid w:val="00B763DE"/>
    <w:rsid w:val="00B7642C"/>
    <w:rsid w:val="00B764C5"/>
    <w:rsid w:val="00B76506"/>
    <w:rsid w:val="00B76584"/>
    <w:rsid w:val="00B765A4"/>
    <w:rsid w:val="00B765E8"/>
    <w:rsid w:val="00B76684"/>
    <w:rsid w:val="00B76727"/>
    <w:rsid w:val="00B7673A"/>
    <w:rsid w:val="00B767EF"/>
    <w:rsid w:val="00B76830"/>
    <w:rsid w:val="00B768DA"/>
    <w:rsid w:val="00B76908"/>
    <w:rsid w:val="00B769A2"/>
    <w:rsid w:val="00B769B0"/>
    <w:rsid w:val="00B76A3E"/>
    <w:rsid w:val="00B76B8B"/>
    <w:rsid w:val="00B76BA1"/>
    <w:rsid w:val="00B76BA6"/>
    <w:rsid w:val="00B76C01"/>
    <w:rsid w:val="00B76C68"/>
    <w:rsid w:val="00B76CA3"/>
    <w:rsid w:val="00B76D47"/>
    <w:rsid w:val="00B76DC8"/>
    <w:rsid w:val="00B76EB5"/>
    <w:rsid w:val="00B76FF3"/>
    <w:rsid w:val="00B770D5"/>
    <w:rsid w:val="00B770F6"/>
    <w:rsid w:val="00B77108"/>
    <w:rsid w:val="00B7713E"/>
    <w:rsid w:val="00B77144"/>
    <w:rsid w:val="00B77167"/>
    <w:rsid w:val="00B77314"/>
    <w:rsid w:val="00B7733C"/>
    <w:rsid w:val="00B774BB"/>
    <w:rsid w:val="00B77504"/>
    <w:rsid w:val="00B77539"/>
    <w:rsid w:val="00B7753E"/>
    <w:rsid w:val="00B7754E"/>
    <w:rsid w:val="00B775A2"/>
    <w:rsid w:val="00B775A3"/>
    <w:rsid w:val="00B775E0"/>
    <w:rsid w:val="00B775EE"/>
    <w:rsid w:val="00B7766B"/>
    <w:rsid w:val="00B77706"/>
    <w:rsid w:val="00B77718"/>
    <w:rsid w:val="00B7775B"/>
    <w:rsid w:val="00B777E9"/>
    <w:rsid w:val="00B77814"/>
    <w:rsid w:val="00B7785E"/>
    <w:rsid w:val="00B77864"/>
    <w:rsid w:val="00B7786A"/>
    <w:rsid w:val="00B778E7"/>
    <w:rsid w:val="00B7795F"/>
    <w:rsid w:val="00B779C4"/>
    <w:rsid w:val="00B77A35"/>
    <w:rsid w:val="00B77AD1"/>
    <w:rsid w:val="00B77C0C"/>
    <w:rsid w:val="00B77C32"/>
    <w:rsid w:val="00B77CF9"/>
    <w:rsid w:val="00B77D81"/>
    <w:rsid w:val="00B77DE8"/>
    <w:rsid w:val="00B77E3F"/>
    <w:rsid w:val="00B77E60"/>
    <w:rsid w:val="00B77EE0"/>
    <w:rsid w:val="00B77F02"/>
    <w:rsid w:val="00B77F97"/>
    <w:rsid w:val="00B80029"/>
    <w:rsid w:val="00B8003A"/>
    <w:rsid w:val="00B8012C"/>
    <w:rsid w:val="00B80238"/>
    <w:rsid w:val="00B80293"/>
    <w:rsid w:val="00B802B3"/>
    <w:rsid w:val="00B802C8"/>
    <w:rsid w:val="00B802E3"/>
    <w:rsid w:val="00B80305"/>
    <w:rsid w:val="00B8036A"/>
    <w:rsid w:val="00B80392"/>
    <w:rsid w:val="00B803A0"/>
    <w:rsid w:val="00B803E8"/>
    <w:rsid w:val="00B80410"/>
    <w:rsid w:val="00B8044D"/>
    <w:rsid w:val="00B804AC"/>
    <w:rsid w:val="00B804D1"/>
    <w:rsid w:val="00B80613"/>
    <w:rsid w:val="00B806D1"/>
    <w:rsid w:val="00B80751"/>
    <w:rsid w:val="00B80753"/>
    <w:rsid w:val="00B807C9"/>
    <w:rsid w:val="00B8094B"/>
    <w:rsid w:val="00B809AB"/>
    <w:rsid w:val="00B809D4"/>
    <w:rsid w:val="00B809F5"/>
    <w:rsid w:val="00B80ADE"/>
    <w:rsid w:val="00B80AFC"/>
    <w:rsid w:val="00B80B34"/>
    <w:rsid w:val="00B80B52"/>
    <w:rsid w:val="00B80B58"/>
    <w:rsid w:val="00B80BC2"/>
    <w:rsid w:val="00B80BCD"/>
    <w:rsid w:val="00B80C9E"/>
    <w:rsid w:val="00B80CAE"/>
    <w:rsid w:val="00B80CF1"/>
    <w:rsid w:val="00B80DF2"/>
    <w:rsid w:val="00B80E0C"/>
    <w:rsid w:val="00B80E1F"/>
    <w:rsid w:val="00B80F01"/>
    <w:rsid w:val="00B80F74"/>
    <w:rsid w:val="00B81040"/>
    <w:rsid w:val="00B8105A"/>
    <w:rsid w:val="00B8108D"/>
    <w:rsid w:val="00B810A1"/>
    <w:rsid w:val="00B810AE"/>
    <w:rsid w:val="00B81102"/>
    <w:rsid w:val="00B8116B"/>
    <w:rsid w:val="00B8116D"/>
    <w:rsid w:val="00B81177"/>
    <w:rsid w:val="00B8127F"/>
    <w:rsid w:val="00B812B1"/>
    <w:rsid w:val="00B812B2"/>
    <w:rsid w:val="00B812C7"/>
    <w:rsid w:val="00B81314"/>
    <w:rsid w:val="00B813EE"/>
    <w:rsid w:val="00B81419"/>
    <w:rsid w:val="00B81448"/>
    <w:rsid w:val="00B8145F"/>
    <w:rsid w:val="00B81469"/>
    <w:rsid w:val="00B814B6"/>
    <w:rsid w:val="00B8152E"/>
    <w:rsid w:val="00B81636"/>
    <w:rsid w:val="00B81651"/>
    <w:rsid w:val="00B81710"/>
    <w:rsid w:val="00B817C7"/>
    <w:rsid w:val="00B817E2"/>
    <w:rsid w:val="00B8183C"/>
    <w:rsid w:val="00B8184A"/>
    <w:rsid w:val="00B81868"/>
    <w:rsid w:val="00B818AC"/>
    <w:rsid w:val="00B8199C"/>
    <w:rsid w:val="00B81A7F"/>
    <w:rsid w:val="00B81AEF"/>
    <w:rsid w:val="00B81B7C"/>
    <w:rsid w:val="00B81BC9"/>
    <w:rsid w:val="00B81BD5"/>
    <w:rsid w:val="00B81CF2"/>
    <w:rsid w:val="00B81DB5"/>
    <w:rsid w:val="00B81DC9"/>
    <w:rsid w:val="00B81EAD"/>
    <w:rsid w:val="00B81F15"/>
    <w:rsid w:val="00B81FC5"/>
    <w:rsid w:val="00B82010"/>
    <w:rsid w:val="00B82019"/>
    <w:rsid w:val="00B8201B"/>
    <w:rsid w:val="00B82199"/>
    <w:rsid w:val="00B821AC"/>
    <w:rsid w:val="00B82218"/>
    <w:rsid w:val="00B82245"/>
    <w:rsid w:val="00B82292"/>
    <w:rsid w:val="00B8233A"/>
    <w:rsid w:val="00B823F7"/>
    <w:rsid w:val="00B8242F"/>
    <w:rsid w:val="00B8247C"/>
    <w:rsid w:val="00B8248D"/>
    <w:rsid w:val="00B824F2"/>
    <w:rsid w:val="00B8250D"/>
    <w:rsid w:val="00B82549"/>
    <w:rsid w:val="00B82552"/>
    <w:rsid w:val="00B825CB"/>
    <w:rsid w:val="00B82606"/>
    <w:rsid w:val="00B82763"/>
    <w:rsid w:val="00B8276A"/>
    <w:rsid w:val="00B8277C"/>
    <w:rsid w:val="00B829FB"/>
    <w:rsid w:val="00B82A5B"/>
    <w:rsid w:val="00B82AC4"/>
    <w:rsid w:val="00B82B2A"/>
    <w:rsid w:val="00B82B98"/>
    <w:rsid w:val="00B82CC3"/>
    <w:rsid w:val="00B82D2B"/>
    <w:rsid w:val="00B82D95"/>
    <w:rsid w:val="00B82EEA"/>
    <w:rsid w:val="00B8301A"/>
    <w:rsid w:val="00B83072"/>
    <w:rsid w:val="00B8318D"/>
    <w:rsid w:val="00B831AB"/>
    <w:rsid w:val="00B832B8"/>
    <w:rsid w:val="00B8335D"/>
    <w:rsid w:val="00B8341D"/>
    <w:rsid w:val="00B8345B"/>
    <w:rsid w:val="00B83784"/>
    <w:rsid w:val="00B837AE"/>
    <w:rsid w:val="00B837E1"/>
    <w:rsid w:val="00B837F2"/>
    <w:rsid w:val="00B8384E"/>
    <w:rsid w:val="00B83864"/>
    <w:rsid w:val="00B83880"/>
    <w:rsid w:val="00B8397F"/>
    <w:rsid w:val="00B8398C"/>
    <w:rsid w:val="00B83996"/>
    <w:rsid w:val="00B83998"/>
    <w:rsid w:val="00B839D1"/>
    <w:rsid w:val="00B83A2D"/>
    <w:rsid w:val="00B83A4D"/>
    <w:rsid w:val="00B83B10"/>
    <w:rsid w:val="00B83B60"/>
    <w:rsid w:val="00B83E49"/>
    <w:rsid w:val="00B83EC4"/>
    <w:rsid w:val="00B83EEB"/>
    <w:rsid w:val="00B83EF4"/>
    <w:rsid w:val="00B83EF6"/>
    <w:rsid w:val="00B83F77"/>
    <w:rsid w:val="00B83FFB"/>
    <w:rsid w:val="00B84038"/>
    <w:rsid w:val="00B84112"/>
    <w:rsid w:val="00B841C8"/>
    <w:rsid w:val="00B84210"/>
    <w:rsid w:val="00B842A7"/>
    <w:rsid w:val="00B84317"/>
    <w:rsid w:val="00B84398"/>
    <w:rsid w:val="00B84459"/>
    <w:rsid w:val="00B84537"/>
    <w:rsid w:val="00B8454D"/>
    <w:rsid w:val="00B845D0"/>
    <w:rsid w:val="00B846C7"/>
    <w:rsid w:val="00B84703"/>
    <w:rsid w:val="00B8470B"/>
    <w:rsid w:val="00B84762"/>
    <w:rsid w:val="00B847EB"/>
    <w:rsid w:val="00B8480E"/>
    <w:rsid w:val="00B8485B"/>
    <w:rsid w:val="00B84872"/>
    <w:rsid w:val="00B8497A"/>
    <w:rsid w:val="00B84991"/>
    <w:rsid w:val="00B849F3"/>
    <w:rsid w:val="00B84AD3"/>
    <w:rsid w:val="00B84C0C"/>
    <w:rsid w:val="00B84CB7"/>
    <w:rsid w:val="00B84CDC"/>
    <w:rsid w:val="00B84D3F"/>
    <w:rsid w:val="00B84E67"/>
    <w:rsid w:val="00B84F20"/>
    <w:rsid w:val="00B84F32"/>
    <w:rsid w:val="00B84F60"/>
    <w:rsid w:val="00B85008"/>
    <w:rsid w:val="00B851CA"/>
    <w:rsid w:val="00B851D1"/>
    <w:rsid w:val="00B85290"/>
    <w:rsid w:val="00B85357"/>
    <w:rsid w:val="00B85369"/>
    <w:rsid w:val="00B85389"/>
    <w:rsid w:val="00B85499"/>
    <w:rsid w:val="00B854F5"/>
    <w:rsid w:val="00B85522"/>
    <w:rsid w:val="00B855EA"/>
    <w:rsid w:val="00B8568F"/>
    <w:rsid w:val="00B8574D"/>
    <w:rsid w:val="00B85798"/>
    <w:rsid w:val="00B85805"/>
    <w:rsid w:val="00B8584F"/>
    <w:rsid w:val="00B858E5"/>
    <w:rsid w:val="00B858F8"/>
    <w:rsid w:val="00B859D6"/>
    <w:rsid w:val="00B859DF"/>
    <w:rsid w:val="00B85A3A"/>
    <w:rsid w:val="00B85A9B"/>
    <w:rsid w:val="00B85AF0"/>
    <w:rsid w:val="00B85AFE"/>
    <w:rsid w:val="00B85B0D"/>
    <w:rsid w:val="00B85B38"/>
    <w:rsid w:val="00B85CA1"/>
    <w:rsid w:val="00B85CDD"/>
    <w:rsid w:val="00B85D1E"/>
    <w:rsid w:val="00B85E14"/>
    <w:rsid w:val="00B85FE1"/>
    <w:rsid w:val="00B86013"/>
    <w:rsid w:val="00B86121"/>
    <w:rsid w:val="00B861B1"/>
    <w:rsid w:val="00B86266"/>
    <w:rsid w:val="00B8627A"/>
    <w:rsid w:val="00B8627D"/>
    <w:rsid w:val="00B8628C"/>
    <w:rsid w:val="00B8633F"/>
    <w:rsid w:val="00B86374"/>
    <w:rsid w:val="00B8645C"/>
    <w:rsid w:val="00B865F4"/>
    <w:rsid w:val="00B86615"/>
    <w:rsid w:val="00B866B5"/>
    <w:rsid w:val="00B866F1"/>
    <w:rsid w:val="00B86728"/>
    <w:rsid w:val="00B86735"/>
    <w:rsid w:val="00B867A0"/>
    <w:rsid w:val="00B867A3"/>
    <w:rsid w:val="00B86821"/>
    <w:rsid w:val="00B86830"/>
    <w:rsid w:val="00B868AC"/>
    <w:rsid w:val="00B86975"/>
    <w:rsid w:val="00B86ACD"/>
    <w:rsid w:val="00B86B03"/>
    <w:rsid w:val="00B86B8B"/>
    <w:rsid w:val="00B86C6B"/>
    <w:rsid w:val="00B86CAD"/>
    <w:rsid w:val="00B86CB9"/>
    <w:rsid w:val="00B86DAA"/>
    <w:rsid w:val="00B86F46"/>
    <w:rsid w:val="00B86F83"/>
    <w:rsid w:val="00B87155"/>
    <w:rsid w:val="00B8722A"/>
    <w:rsid w:val="00B8722B"/>
    <w:rsid w:val="00B872B6"/>
    <w:rsid w:val="00B872E8"/>
    <w:rsid w:val="00B8736A"/>
    <w:rsid w:val="00B8740E"/>
    <w:rsid w:val="00B87445"/>
    <w:rsid w:val="00B8746C"/>
    <w:rsid w:val="00B874AF"/>
    <w:rsid w:val="00B874E2"/>
    <w:rsid w:val="00B87593"/>
    <w:rsid w:val="00B8760C"/>
    <w:rsid w:val="00B876D7"/>
    <w:rsid w:val="00B876E3"/>
    <w:rsid w:val="00B87737"/>
    <w:rsid w:val="00B87738"/>
    <w:rsid w:val="00B87789"/>
    <w:rsid w:val="00B877B7"/>
    <w:rsid w:val="00B878BB"/>
    <w:rsid w:val="00B878FE"/>
    <w:rsid w:val="00B87927"/>
    <w:rsid w:val="00B87A7B"/>
    <w:rsid w:val="00B87B15"/>
    <w:rsid w:val="00B87B1B"/>
    <w:rsid w:val="00B87B72"/>
    <w:rsid w:val="00B87C08"/>
    <w:rsid w:val="00B87C22"/>
    <w:rsid w:val="00B87C4B"/>
    <w:rsid w:val="00B87DB9"/>
    <w:rsid w:val="00B87E53"/>
    <w:rsid w:val="00B87F14"/>
    <w:rsid w:val="00B87F68"/>
    <w:rsid w:val="00B87F71"/>
    <w:rsid w:val="00B90028"/>
    <w:rsid w:val="00B90047"/>
    <w:rsid w:val="00B90053"/>
    <w:rsid w:val="00B90283"/>
    <w:rsid w:val="00B90409"/>
    <w:rsid w:val="00B90468"/>
    <w:rsid w:val="00B90481"/>
    <w:rsid w:val="00B90522"/>
    <w:rsid w:val="00B90552"/>
    <w:rsid w:val="00B905CC"/>
    <w:rsid w:val="00B9065F"/>
    <w:rsid w:val="00B9067D"/>
    <w:rsid w:val="00B906AE"/>
    <w:rsid w:val="00B90719"/>
    <w:rsid w:val="00B9074E"/>
    <w:rsid w:val="00B90759"/>
    <w:rsid w:val="00B9077F"/>
    <w:rsid w:val="00B90817"/>
    <w:rsid w:val="00B90866"/>
    <w:rsid w:val="00B908B1"/>
    <w:rsid w:val="00B90A54"/>
    <w:rsid w:val="00B90AA3"/>
    <w:rsid w:val="00B90AC1"/>
    <w:rsid w:val="00B90B28"/>
    <w:rsid w:val="00B90BA0"/>
    <w:rsid w:val="00B90D38"/>
    <w:rsid w:val="00B90ED6"/>
    <w:rsid w:val="00B90FE2"/>
    <w:rsid w:val="00B91005"/>
    <w:rsid w:val="00B910C5"/>
    <w:rsid w:val="00B9112F"/>
    <w:rsid w:val="00B9121E"/>
    <w:rsid w:val="00B912D8"/>
    <w:rsid w:val="00B912E8"/>
    <w:rsid w:val="00B91332"/>
    <w:rsid w:val="00B9135B"/>
    <w:rsid w:val="00B91400"/>
    <w:rsid w:val="00B91412"/>
    <w:rsid w:val="00B91475"/>
    <w:rsid w:val="00B91482"/>
    <w:rsid w:val="00B91484"/>
    <w:rsid w:val="00B9148E"/>
    <w:rsid w:val="00B914EA"/>
    <w:rsid w:val="00B916FA"/>
    <w:rsid w:val="00B91735"/>
    <w:rsid w:val="00B917CF"/>
    <w:rsid w:val="00B917D3"/>
    <w:rsid w:val="00B9181A"/>
    <w:rsid w:val="00B91820"/>
    <w:rsid w:val="00B918C1"/>
    <w:rsid w:val="00B918E0"/>
    <w:rsid w:val="00B91963"/>
    <w:rsid w:val="00B91988"/>
    <w:rsid w:val="00B91993"/>
    <w:rsid w:val="00B91A12"/>
    <w:rsid w:val="00B91BF6"/>
    <w:rsid w:val="00B91C76"/>
    <w:rsid w:val="00B91C9E"/>
    <w:rsid w:val="00B91CA2"/>
    <w:rsid w:val="00B91D03"/>
    <w:rsid w:val="00B91E52"/>
    <w:rsid w:val="00B91EA7"/>
    <w:rsid w:val="00B91EEF"/>
    <w:rsid w:val="00B91F3F"/>
    <w:rsid w:val="00B91F73"/>
    <w:rsid w:val="00B91F82"/>
    <w:rsid w:val="00B91F94"/>
    <w:rsid w:val="00B91FE6"/>
    <w:rsid w:val="00B92006"/>
    <w:rsid w:val="00B9210B"/>
    <w:rsid w:val="00B921DB"/>
    <w:rsid w:val="00B92229"/>
    <w:rsid w:val="00B9225F"/>
    <w:rsid w:val="00B92262"/>
    <w:rsid w:val="00B9230D"/>
    <w:rsid w:val="00B923F5"/>
    <w:rsid w:val="00B92411"/>
    <w:rsid w:val="00B92442"/>
    <w:rsid w:val="00B9246A"/>
    <w:rsid w:val="00B924A0"/>
    <w:rsid w:val="00B924C0"/>
    <w:rsid w:val="00B924E3"/>
    <w:rsid w:val="00B92545"/>
    <w:rsid w:val="00B925CD"/>
    <w:rsid w:val="00B925D9"/>
    <w:rsid w:val="00B925E0"/>
    <w:rsid w:val="00B92614"/>
    <w:rsid w:val="00B92634"/>
    <w:rsid w:val="00B926B5"/>
    <w:rsid w:val="00B926E8"/>
    <w:rsid w:val="00B928D6"/>
    <w:rsid w:val="00B9293A"/>
    <w:rsid w:val="00B929B6"/>
    <w:rsid w:val="00B929C7"/>
    <w:rsid w:val="00B92AA9"/>
    <w:rsid w:val="00B92B3D"/>
    <w:rsid w:val="00B92BC1"/>
    <w:rsid w:val="00B92BDC"/>
    <w:rsid w:val="00B92C33"/>
    <w:rsid w:val="00B92CAD"/>
    <w:rsid w:val="00B92CAE"/>
    <w:rsid w:val="00B92D0D"/>
    <w:rsid w:val="00B92D51"/>
    <w:rsid w:val="00B92D96"/>
    <w:rsid w:val="00B92D9D"/>
    <w:rsid w:val="00B92E0A"/>
    <w:rsid w:val="00B92E8C"/>
    <w:rsid w:val="00B92F42"/>
    <w:rsid w:val="00B92FCF"/>
    <w:rsid w:val="00B93001"/>
    <w:rsid w:val="00B93018"/>
    <w:rsid w:val="00B930E6"/>
    <w:rsid w:val="00B93152"/>
    <w:rsid w:val="00B931D5"/>
    <w:rsid w:val="00B932B0"/>
    <w:rsid w:val="00B932CF"/>
    <w:rsid w:val="00B932FB"/>
    <w:rsid w:val="00B932FD"/>
    <w:rsid w:val="00B93304"/>
    <w:rsid w:val="00B93368"/>
    <w:rsid w:val="00B9342D"/>
    <w:rsid w:val="00B93442"/>
    <w:rsid w:val="00B9357B"/>
    <w:rsid w:val="00B935B0"/>
    <w:rsid w:val="00B935D1"/>
    <w:rsid w:val="00B9365B"/>
    <w:rsid w:val="00B936C0"/>
    <w:rsid w:val="00B936C8"/>
    <w:rsid w:val="00B93786"/>
    <w:rsid w:val="00B93815"/>
    <w:rsid w:val="00B93964"/>
    <w:rsid w:val="00B93965"/>
    <w:rsid w:val="00B939A5"/>
    <w:rsid w:val="00B93B13"/>
    <w:rsid w:val="00B93B97"/>
    <w:rsid w:val="00B93BD5"/>
    <w:rsid w:val="00B93C09"/>
    <w:rsid w:val="00B93C1D"/>
    <w:rsid w:val="00B93C5D"/>
    <w:rsid w:val="00B93CA9"/>
    <w:rsid w:val="00B93CB4"/>
    <w:rsid w:val="00B93E94"/>
    <w:rsid w:val="00B93EA1"/>
    <w:rsid w:val="00B93F1D"/>
    <w:rsid w:val="00B93F31"/>
    <w:rsid w:val="00B93FDA"/>
    <w:rsid w:val="00B940B7"/>
    <w:rsid w:val="00B94119"/>
    <w:rsid w:val="00B94226"/>
    <w:rsid w:val="00B942B2"/>
    <w:rsid w:val="00B94374"/>
    <w:rsid w:val="00B943FC"/>
    <w:rsid w:val="00B94497"/>
    <w:rsid w:val="00B94500"/>
    <w:rsid w:val="00B9458C"/>
    <w:rsid w:val="00B945CB"/>
    <w:rsid w:val="00B94623"/>
    <w:rsid w:val="00B94651"/>
    <w:rsid w:val="00B94694"/>
    <w:rsid w:val="00B9469C"/>
    <w:rsid w:val="00B947DB"/>
    <w:rsid w:val="00B94801"/>
    <w:rsid w:val="00B94882"/>
    <w:rsid w:val="00B94958"/>
    <w:rsid w:val="00B949F2"/>
    <w:rsid w:val="00B94A14"/>
    <w:rsid w:val="00B94AE1"/>
    <w:rsid w:val="00B94AF3"/>
    <w:rsid w:val="00B94B53"/>
    <w:rsid w:val="00B94C04"/>
    <w:rsid w:val="00B94C2D"/>
    <w:rsid w:val="00B94C77"/>
    <w:rsid w:val="00B94DFC"/>
    <w:rsid w:val="00B94E5F"/>
    <w:rsid w:val="00B94EBE"/>
    <w:rsid w:val="00B94EC1"/>
    <w:rsid w:val="00B94F82"/>
    <w:rsid w:val="00B94FA8"/>
    <w:rsid w:val="00B94FEA"/>
    <w:rsid w:val="00B950CA"/>
    <w:rsid w:val="00B950D3"/>
    <w:rsid w:val="00B95170"/>
    <w:rsid w:val="00B95179"/>
    <w:rsid w:val="00B95262"/>
    <w:rsid w:val="00B953C7"/>
    <w:rsid w:val="00B953FF"/>
    <w:rsid w:val="00B954C6"/>
    <w:rsid w:val="00B95539"/>
    <w:rsid w:val="00B9574F"/>
    <w:rsid w:val="00B9576D"/>
    <w:rsid w:val="00B9577F"/>
    <w:rsid w:val="00B957BC"/>
    <w:rsid w:val="00B9580E"/>
    <w:rsid w:val="00B9581B"/>
    <w:rsid w:val="00B9585C"/>
    <w:rsid w:val="00B9587A"/>
    <w:rsid w:val="00B95908"/>
    <w:rsid w:val="00B95983"/>
    <w:rsid w:val="00B95A4D"/>
    <w:rsid w:val="00B95AEB"/>
    <w:rsid w:val="00B95C1D"/>
    <w:rsid w:val="00B95C90"/>
    <w:rsid w:val="00B95D6E"/>
    <w:rsid w:val="00B95E34"/>
    <w:rsid w:val="00B95E60"/>
    <w:rsid w:val="00B95E62"/>
    <w:rsid w:val="00B95E8B"/>
    <w:rsid w:val="00B95F83"/>
    <w:rsid w:val="00B95FA5"/>
    <w:rsid w:val="00B96136"/>
    <w:rsid w:val="00B96155"/>
    <w:rsid w:val="00B9615A"/>
    <w:rsid w:val="00B96173"/>
    <w:rsid w:val="00B961B3"/>
    <w:rsid w:val="00B961B4"/>
    <w:rsid w:val="00B961FE"/>
    <w:rsid w:val="00B96206"/>
    <w:rsid w:val="00B962BE"/>
    <w:rsid w:val="00B9631D"/>
    <w:rsid w:val="00B96336"/>
    <w:rsid w:val="00B963BC"/>
    <w:rsid w:val="00B96459"/>
    <w:rsid w:val="00B964A1"/>
    <w:rsid w:val="00B964BD"/>
    <w:rsid w:val="00B9652F"/>
    <w:rsid w:val="00B96567"/>
    <w:rsid w:val="00B96651"/>
    <w:rsid w:val="00B966B9"/>
    <w:rsid w:val="00B96758"/>
    <w:rsid w:val="00B967A3"/>
    <w:rsid w:val="00B967E9"/>
    <w:rsid w:val="00B96936"/>
    <w:rsid w:val="00B96A4B"/>
    <w:rsid w:val="00B96AA9"/>
    <w:rsid w:val="00B96B13"/>
    <w:rsid w:val="00B96B2E"/>
    <w:rsid w:val="00B96BBC"/>
    <w:rsid w:val="00B96BCB"/>
    <w:rsid w:val="00B96C35"/>
    <w:rsid w:val="00B96CBF"/>
    <w:rsid w:val="00B96CE2"/>
    <w:rsid w:val="00B96D79"/>
    <w:rsid w:val="00B96E05"/>
    <w:rsid w:val="00B96E31"/>
    <w:rsid w:val="00B96F44"/>
    <w:rsid w:val="00B96F77"/>
    <w:rsid w:val="00B96FDE"/>
    <w:rsid w:val="00B96FE9"/>
    <w:rsid w:val="00B96FFC"/>
    <w:rsid w:val="00B97047"/>
    <w:rsid w:val="00B970A8"/>
    <w:rsid w:val="00B97143"/>
    <w:rsid w:val="00B9715C"/>
    <w:rsid w:val="00B971AE"/>
    <w:rsid w:val="00B97289"/>
    <w:rsid w:val="00B97308"/>
    <w:rsid w:val="00B97493"/>
    <w:rsid w:val="00B97571"/>
    <w:rsid w:val="00B975A1"/>
    <w:rsid w:val="00B975B5"/>
    <w:rsid w:val="00B975C6"/>
    <w:rsid w:val="00B97608"/>
    <w:rsid w:val="00B976A2"/>
    <w:rsid w:val="00B9772A"/>
    <w:rsid w:val="00B978AB"/>
    <w:rsid w:val="00B978BD"/>
    <w:rsid w:val="00B978C7"/>
    <w:rsid w:val="00B979CC"/>
    <w:rsid w:val="00B979F3"/>
    <w:rsid w:val="00B97ADC"/>
    <w:rsid w:val="00B97B29"/>
    <w:rsid w:val="00B97B41"/>
    <w:rsid w:val="00B97B87"/>
    <w:rsid w:val="00B97C5C"/>
    <w:rsid w:val="00B97CA2"/>
    <w:rsid w:val="00B97D54"/>
    <w:rsid w:val="00B97DD8"/>
    <w:rsid w:val="00B97EA3"/>
    <w:rsid w:val="00B97F18"/>
    <w:rsid w:val="00B97F42"/>
    <w:rsid w:val="00B97FA2"/>
    <w:rsid w:val="00BA0034"/>
    <w:rsid w:val="00BA02B0"/>
    <w:rsid w:val="00BA0308"/>
    <w:rsid w:val="00BA0361"/>
    <w:rsid w:val="00BA0448"/>
    <w:rsid w:val="00BA047A"/>
    <w:rsid w:val="00BA049E"/>
    <w:rsid w:val="00BA04FB"/>
    <w:rsid w:val="00BA05A4"/>
    <w:rsid w:val="00BA0644"/>
    <w:rsid w:val="00BA065A"/>
    <w:rsid w:val="00BA0691"/>
    <w:rsid w:val="00BA06BE"/>
    <w:rsid w:val="00BA06E4"/>
    <w:rsid w:val="00BA0732"/>
    <w:rsid w:val="00BA07C2"/>
    <w:rsid w:val="00BA0832"/>
    <w:rsid w:val="00BA0833"/>
    <w:rsid w:val="00BA0838"/>
    <w:rsid w:val="00BA0855"/>
    <w:rsid w:val="00BA08BA"/>
    <w:rsid w:val="00BA08FE"/>
    <w:rsid w:val="00BA093C"/>
    <w:rsid w:val="00BA0963"/>
    <w:rsid w:val="00BA09CA"/>
    <w:rsid w:val="00BA0A03"/>
    <w:rsid w:val="00BA0AC3"/>
    <w:rsid w:val="00BA0AEC"/>
    <w:rsid w:val="00BA0BAB"/>
    <w:rsid w:val="00BA0C27"/>
    <w:rsid w:val="00BA0C45"/>
    <w:rsid w:val="00BA0CE0"/>
    <w:rsid w:val="00BA0DE4"/>
    <w:rsid w:val="00BA0DE7"/>
    <w:rsid w:val="00BA0E2B"/>
    <w:rsid w:val="00BA0F12"/>
    <w:rsid w:val="00BA10E0"/>
    <w:rsid w:val="00BA12CA"/>
    <w:rsid w:val="00BA136F"/>
    <w:rsid w:val="00BA13B7"/>
    <w:rsid w:val="00BA1465"/>
    <w:rsid w:val="00BA14DB"/>
    <w:rsid w:val="00BA152E"/>
    <w:rsid w:val="00BA1548"/>
    <w:rsid w:val="00BA15F4"/>
    <w:rsid w:val="00BA16C6"/>
    <w:rsid w:val="00BA17B0"/>
    <w:rsid w:val="00BA17B1"/>
    <w:rsid w:val="00BA18FE"/>
    <w:rsid w:val="00BA191D"/>
    <w:rsid w:val="00BA19D5"/>
    <w:rsid w:val="00BA1A27"/>
    <w:rsid w:val="00BA1A3E"/>
    <w:rsid w:val="00BA1A55"/>
    <w:rsid w:val="00BA1A8A"/>
    <w:rsid w:val="00BA1AB9"/>
    <w:rsid w:val="00BA1B35"/>
    <w:rsid w:val="00BA1BA7"/>
    <w:rsid w:val="00BA1CDA"/>
    <w:rsid w:val="00BA1CE8"/>
    <w:rsid w:val="00BA1DA9"/>
    <w:rsid w:val="00BA1DE2"/>
    <w:rsid w:val="00BA1F0D"/>
    <w:rsid w:val="00BA1F9B"/>
    <w:rsid w:val="00BA1FB9"/>
    <w:rsid w:val="00BA20B0"/>
    <w:rsid w:val="00BA213F"/>
    <w:rsid w:val="00BA2156"/>
    <w:rsid w:val="00BA2158"/>
    <w:rsid w:val="00BA2178"/>
    <w:rsid w:val="00BA21B2"/>
    <w:rsid w:val="00BA2273"/>
    <w:rsid w:val="00BA227F"/>
    <w:rsid w:val="00BA230A"/>
    <w:rsid w:val="00BA23A6"/>
    <w:rsid w:val="00BA245F"/>
    <w:rsid w:val="00BA24AB"/>
    <w:rsid w:val="00BA2524"/>
    <w:rsid w:val="00BA2586"/>
    <w:rsid w:val="00BA25E5"/>
    <w:rsid w:val="00BA262A"/>
    <w:rsid w:val="00BA26CC"/>
    <w:rsid w:val="00BA26D4"/>
    <w:rsid w:val="00BA26FC"/>
    <w:rsid w:val="00BA27A2"/>
    <w:rsid w:val="00BA27EB"/>
    <w:rsid w:val="00BA28C8"/>
    <w:rsid w:val="00BA298B"/>
    <w:rsid w:val="00BA29E7"/>
    <w:rsid w:val="00BA2B8B"/>
    <w:rsid w:val="00BA2BA6"/>
    <w:rsid w:val="00BA2C50"/>
    <w:rsid w:val="00BA2CBE"/>
    <w:rsid w:val="00BA2D06"/>
    <w:rsid w:val="00BA2D5F"/>
    <w:rsid w:val="00BA2DA9"/>
    <w:rsid w:val="00BA2E7D"/>
    <w:rsid w:val="00BA3033"/>
    <w:rsid w:val="00BA304A"/>
    <w:rsid w:val="00BA305C"/>
    <w:rsid w:val="00BA3167"/>
    <w:rsid w:val="00BA31BD"/>
    <w:rsid w:val="00BA32DB"/>
    <w:rsid w:val="00BA32F0"/>
    <w:rsid w:val="00BA3382"/>
    <w:rsid w:val="00BA3456"/>
    <w:rsid w:val="00BA347C"/>
    <w:rsid w:val="00BA348A"/>
    <w:rsid w:val="00BA349B"/>
    <w:rsid w:val="00BA34F2"/>
    <w:rsid w:val="00BA352B"/>
    <w:rsid w:val="00BA3544"/>
    <w:rsid w:val="00BA356D"/>
    <w:rsid w:val="00BA3585"/>
    <w:rsid w:val="00BA35C4"/>
    <w:rsid w:val="00BA360C"/>
    <w:rsid w:val="00BA360E"/>
    <w:rsid w:val="00BA3675"/>
    <w:rsid w:val="00BA3815"/>
    <w:rsid w:val="00BA385B"/>
    <w:rsid w:val="00BA38D0"/>
    <w:rsid w:val="00BA3983"/>
    <w:rsid w:val="00BA39A8"/>
    <w:rsid w:val="00BA39B4"/>
    <w:rsid w:val="00BA39DE"/>
    <w:rsid w:val="00BA3A66"/>
    <w:rsid w:val="00BA3AA5"/>
    <w:rsid w:val="00BA3AD7"/>
    <w:rsid w:val="00BA3C18"/>
    <w:rsid w:val="00BA3D41"/>
    <w:rsid w:val="00BA3D47"/>
    <w:rsid w:val="00BA3D8A"/>
    <w:rsid w:val="00BA3DE5"/>
    <w:rsid w:val="00BA3E7D"/>
    <w:rsid w:val="00BA3F7D"/>
    <w:rsid w:val="00BA419D"/>
    <w:rsid w:val="00BA41A4"/>
    <w:rsid w:val="00BA41BF"/>
    <w:rsid w:val="00BA4309"/>
    <w:rsid w:val="00BA4368"/>
    <w:rsid w:val="00BA43F3"/>
    <w:rsid w:val="00BA4462"/>
    <w:rsid w:val="00BA4812"/>
    <w:rsid w:val="00BA4936"/>
    <w:rsid w:val="00BA49C6"/>
    <w:rsid w:val="00BA4AB3"/>
    <w:rsid w:val="00BA4ADB"/>
    <w:rsid w:val="00BA4AED"/>
    <w:rsid w:val="00BA4AEF"/>
    <w:rsid w:val="00BA4BC3"/>
    <w:rsid w:val="00BA4C32"/>
    <w:rsid w:val="00BA4C67"/>
    <w:rsid w:val="00BA4C7E"/>
    <w:rsid w:val="00BA4C85"/>
    <w:rsid w:val="00BA4CC9"/>
    <w:rsid w:val="00BA4D77"/>
    <w:rsid w:val="00BA4DCE"/>
    <w:rsid w:val="00BA4E2A"/>
    <w:rsid w:val="00BA4F52"/>
    <w:rsid w:val="00BA4FEE"/>
    <w:rsid w:val="00BA4FEF"/>
    <w:rsid w:val="00BA50AA"/>
    <w:rsid w:val="00BA5127"/>
    <w:rsid w:val="00BA51C6"/>
    <w:rsid w:val="00BA52BC"/>
    <w:rsid w:val="00BA538F"/>
    <w:rsid w:val="00BA5489"/>
    <w:rsid w:val="00BA5492"/>
    <w:rsid w:val="00BA5496"/>
    <w:rsid w:val="00BA55B7"/>
    <w:rsid w:val="00BA5632"/>
    <w:rsid w:val="00BA5738"/>
    <w:rsid w:val="00BA57D2"/>
    <w:rsid w:val="00BA57FD"/>
    <w:rsid w:val="00BA581D"/>
    <w:rsid w:val="00BA58B9"/>
    <w:rsid w:val="00BA590B"/>
    <w:rsid w:val="00BA5A3E"/>
    <w:rsid w:val="00BA5AA4"/>
    <w:rsid w:val="00BA5BC8"/>
    <w:rsid w:val="00BA5BD2"/>
    <w:rsid w:val="00BA5C46"/>
    <w:rsid w:val="00BA5C94"/>
    <w:rsid w:val="00BA5C99"/>
    <w:rsid w:val="00BA5CCC"/>
    <w:rsid w:val="00BA5DF2"/>
    <w:rsid w:val="00BA5E6A"/>
    <w:rsid w:val="00BA5E72"/>
    <w:rsid w:val="00BA5F4A"/>
    <w:rsid w:val="00BA5FA4"/>
    <w:rsid w:val="00BA5FEB"/>
    <w:rsid w:val="00BA5FEE"/>
    <w:rsid w:val="00BA604F"/>
    <w:rsid w:val="00BA60AC"/>
    <w:rsid w:val="00BA60E9"/>
    <w:rsid w:val="00BA615D"/>
    <w:rsid w:val="00BA616C"/>
    <w:rsid w:val="00BA6249"/>
    <w:rsid w:val="00BA6286"/>
    <w:rsid w:val="00BA62EE"/>
    <w:rsid w:val="00BA631C"/>
    <w:rsid w:val="00BA6473"/>
    <w:rsid w:val="00BA64CD"/>
    <w:rsid w:val="00BA64F6"/>
    <w:rsid w:val="00BA654D"/>
    <w:rsid w:val="00BA658D"/>
    <w:rsid w:val="00BA668D"/>
    <w:rsid w:val="00BA6713"/>
    <w:rsid w:val="00BA673E"/>
    <w:rsid w:val="00BA67E0"/>
    <w:rsid w:val="00BA687B"/>
    <w:rsid w:val="00BA6930"/>
    <w:rsid w:val="00BA6979"/>
    <w:rsid w:val="00BA69CF"/>
    <w:rsid w:val="00BA6A01"/>
    <w:rsid w:val="00BA6A2F"/>
    <w:rsid w:val="00BA6A64"/>
    <w:rsid w:val="00BA6B4C"/>
    <w:rsid w:val="00BA6B5A"/>
    <w:rsid w:val="00BA6E7B"/>
    <w:rsid w:val="00BA6F6C"/>
    <w:rsid w:val="00BA719C"/>
    <w:rsid w:val="00BA71E1"/>
    <w:rsid w:val="00BA71E6"/>
    <w:rsid w:val="00BA7333"/>
    <w:rsid w:val="00BA7473"/>
    <w:rsid w:val="00BA749C"/>
    <w:rsid w:val="00BA74A3"/>
    <w:rsid w:val="00BA7503"/>
    <w:rsid w:val="00BA7525"/>
    <w:rsid w:val="00BA7536"/>
    <w:rsid w:val="00BA7575"/>
    <w:rsid w:val="00BA7649"/>
    <w:rsid w:val="00BA7692"/>
    <w:rsid w:val="00BA769B"/>
    <w:rsid w:val="00BA7825"/>
    <w:rsid w:val="00BA7845"/>
    <w:rsid w:val="00BA789E"/>
    <w:rsid w:val="00BA78C5"/>
    <w:rsid w:val="00BA7961"/>
    <w:rsid w:val="00BA7964"/>
    <w:rsid w:val="00BA79DA"/>
    <w:rsid w:val="00BA7A18"/>
    <w:rsid w:val="00BA7AF0"/>
    <w:rsid w:val="00BA7B0C"/>
    <w:rsid w:val="00BA7B3A"/>
    <w:rsid w:val="00BA7B4C"/>
    <w:rsid w:val="00BA7B70"/>
    <w:rsid w:val="00BA7C37"/>
    <w:rsid w:val="00BA7D22"/>
    <w:rsid w:val="00BA7D69"/>
    <w:rsid w:val="00BA7D98"/>
    <w:rsid w:val="00BA7DBE"/>
    <w:rsid w:val="00BA7DDE"/>
    <w:rsid w:val="00BA7DF1"/>
    <w:rsid w:val="00BA7DF6"/>
    <w:rsid w:val="00BA7E4A"/>
    <w:rsid w:val="00BA7EA2"/>
    <w:rsid w:val="00BA7EC9"/>
    <w:rsid w:val="00BA7EF9"/>
    <w:rsid w:val="00BA7F1D"/>
    <w:rsid w:val="00BA7F32"/>
    <w:rsid w:val="00BA7F48"/>
    <w:rsid w:val="00BA7F5E"/>
    <w:rsid w:val="00BA7F69"/>
    <w:rsid w:val="00BA7FDA"/>
    <w:rsid w:val="00BA7FE2"/>
    <w:rsid w:val="00BB0005"/>
    <w:rsid w:val="00BB00F3"/>
    <w:rsid w:val="00BB0179"/>
    <w:rsid w:val="00BB018A"/>
    <w:rsid w:val="00BB0288"/>
    <w:rsid w:val="00BB03AD"/>
    <w:rsid w:val="00BB03C7"/>
    <w:rsid w:val="00BB03FB"/>
    <w:rsid w:val="00BB046A"/>
    <w:rsid w:val="00BB04A7"/>
    <w:rsid w:val="00BB04D3"/>
    <w:rsid w:val="00BB0647"/>
    <w:rsid w:val="00BB066B"/>
    <w:rsid w:val="00BB06FD"/>
    <w:rsid w:val="00BB0710"/>
    <w:rsid w:val="00BB0952"/>
    <w:rsid w:val="00BB0A67"/>
    <w:rsid w:val="00BB0AD4"/>
    <w:rsid w:val="00BB0B84"/>
    <w:rsid w:val="00BB0BB9"/>
    <w:rsid w:val="00BB0BD2"/>
    <w:rsid w:val="00BB0CA8"/>
    <w:rsid w:val="00BB0CA9"/>
    <w:rsid w:val="00BB0D39"/>
    <w:rsid w:val="00BB0D3C"/>
    <w:rsid w:val="00BB0D78"/>
    <w:rsid w:val="00BB0DA2"/>
    <w:rsid w:val="00BB0DB0"/>
    <w:rsid w:val="00BB0DEF"/>
    <w:rsid w:val="00BB0F2D"/>
    <w:rsid w:val="00BB0F60"/>
    <w:rsid w:val="00BB0F78"/>
    <w:rsid w:val="00BB0F8F"/>
    <w:rsid w:val="00BB1053"/>
    <w:rsid w:val="00BB106C"/>
    <w:rsid w:val="00BB10C1"/>
    <w:rsid w:val="00BB1149"/>
    <w:rsid w:val="00BB1180"/>
    <w:rsid w:val="00BB119B"/>
    <w:rsid w:val="00BB11A3"/>
    <w:rsid w:val="00BB11F8"/>
    <w:rsid w:val="00BB1291"/>
    <w:rsid w:val="00BB12A4"/>
    <w:rsid w:val="00BB1325"/>
    <w:rsid w:val="00BB1332"/>
    <w:rsid w:val="00BB14EB"/>
    <w:rsid w:val="00BB169E"/>
    <w:rsid w:val="00BB17E5"/>
    <w:rsid w:val="00BB184C"/>
    <w:rsid w:val="00BB1867"/>
    <w:rsid w:val="00BB18AA"/>
    <w:rsid w:val="00BB193A"/>
    <w:rsid w:val="00BB19AF"/>
    <w:rsid w:val="00BB1A5A"/>
    <w:rsid w:val="00BB1A8B"/>
    <w:rsid w:val="00BB1AFB"/>
    <w:rsid w:val="00BB1B33"/>
    <w:rsid w:val="00BB1B54"/>
    <w:rsid w:val="00BB1BD4"/>
    <w:rsid w:val="00BB1BF4"/>
    <w:rsid w:val="00BB1C03"/>
    <w:rsid w:val="00BB1D18"/>
    <w:rsid w:val="00BB1D3F"/>
    <w:rsid w:val="00BB1D76"/>
    <w:rsid w:val="00BB1D98"/>
    <w:rsid w:val="00BB1DD5"/>
    <w:rsid w:val="00BB1E59"/>
    <w:rsid w:val="00BB1E8A"/>
    <w:rsid w:val="00BB2041"/>
    <w:rsid w:val="00BB204D"/>
    <w:rsid w:val="00BB2053"/>
    <w:rsid w:val="00BB206E"/>
    <w:rsid w:val="00BB214E"/>
    <w:rsid w:val="00BB21FD"/>
    <w:rsid w:val="00BB226E"/>
    <w:rsid w:val="00BB22CF"/>
    <w:rsid w:val="00BB2344"/>
    <w:rsid w:val="00BB2369"/>
    <w:rsid w:val="00BB23B8"/>
    <w:rsid w:val="00BB256C"/>
    <w:rsid w:val="00BB2655"/>
    <w:rsid w:val="00BB26BA"/>
    <w:rsid w:val="00BB26D2"/>
    <w:rsid w:val="00BB26E2"/>
    <w:rsid w:val="00BB2717"/>
    <w:rsid w:val="00BB27B6"/>
    <w:rsid w:val="00BB281D"/>
    <w:rsid w:val="00BB288D"/>
    <w:rsid w:val="00BB28BE"/>
    <w:rsid w:val="00BB2933"/>
    <w:rsid w:val="00BB2970"/>
    <w:rsid w:val="00BB29D9"/>
    <w:rsid w:val="00BB29F1"/>
    <w:rsid w:val="00BB2A2B"/>
    <w:rsid w:val="00BB2A83"/>
    <w:rsid w:val="00BB2B70"/>
    <w:rsid w:val="00BB2D60"/>
    <w:rsid w:val="00BB2D61"/>
    <w:rsid w:val="00BB2D71"/>
    <w:rsid w:val="00BB2D72"/>
    <w:rsid w:val="00BB2D7B"/>
    <w:rsid w:val="00BB2DD8"/>
    <w:rsid w:val="00BB2DED"/>
    <w:rsid w:val="00BB2DF1"/>
    <w:rsid w:val="00BB2E08"/>
    <w:rsid w:val="00BB2ED3"/>
    <w:rsid w:val="00BB2F6C"/>
    <w:rsid w:val="00BB31B9"/>
    <w:rsid w:val="00BB321A"/>
    <w:rsid w:val="00BB331A"/>
    <w:rsid w:val="00BB3379"/>
    <w:rsid w:val="00BB33FF"/>
    <w:rsid w:val="00BB343A"/>
    <w:rsid w:val="00BB35CF"/>
    <w:rsid w:val="00BB35DB"/>
    <w:rsid w:val="00BB36FB"/>
    <w:rsid w:val="00BB36FF"/>
    <w:rsid w:val="00BB378A"/>
    <w:rsid w:val="00BB37EC"/>
    <w:rsid w:val="00BB383F"/>
    <w:rsid w:val="00BB3870"/>
    <w:rsid w:val="00BB387A"/>
    <w:rsid w:val="00BB38D3"/>
    <w:rsid w:val="00BB3947"/>
    <w:rsid w:val="00BB3A87"/>
    <w:rsid w:val="00BB3B74"/>
    <w:rsid w:val="00BB3C0F"/>
    <w:rsid w:val="00BB3C49"/>
    <w:rsid w:val="00BB3CA9"/>
    <w:rsid w:val="00BB3D03"/>
    <w:rsid w:val="00BB3D20"/>
    <w:rsid w:val="00BB3D79"/>
    <w:rsid w:val="00BB3D8D"/>
    <w:rsid w:val="00BB3DE6"/>
    <w:rsid w:val="00BB3E09"/>
    <w:rsid w:val="00BB3E32"/>
    <w:rsid w:val="00BB3FF3"/>
    <w:rsid w:val="00BB4223"/>
    <w:rsid w:val="00BB42DC"/>
    <w:rsid w:val="00BB42E1"/>
    <w:rsid w:val="00BB4339"/>
    <w:rsid w:val="00BB4354"/>
    <w:rsid w:val="00BB43B3"/>
    <w:rsid w:val="00BB43D4"/>
    <w:rsid w:val="00BB4467"/>
    <w:rsid w:val="00BB450E"/>
    <w:rsid w:val="00BB456C"/>
    <w:rsid w:val="00BB461C"/>
    <w:rsid w:val="00BB46C2"/>
    <w:rsid w:val="00BB4777"/>
    <w:rsid w:val="00BB47BC"/>
    <w:rsid w:val="00BB489A"/>
    <w:rsid w:val="00BB489F"/>
    <w:rsid w:val="00BB4917"/>
    <w:rsid w:val="00BB4943"/>
    <w:rsid w:val="00BB495C"/>
    <w:rsid w:val="00BB49CB"/>
    <w:rsid w:val="00BB4A0F"/>
    <w:rsid w:val="00BB4A29"/>
    <w:rsid w:val="00BB4B11"/>
    <w:rsid w:val="00BB4BFA"/>
    <w:rsid w:val="00BB4C83"/>
    <w:rsid w:val="00BB4D36"/>
    <w:rsid w:val="00BB4E32"/>
    <w:rsid w:val="00BB4E36"/>
    <w:rsid w:val="00BB4ED7"/>
    <w:rsid w:val="00BB4F21"/>
    <w:rsid w:val="00BB5012"/>
    <w:rsid w:val="00BB505E"/>
    <w:rsid w:val="00BB508C"/>
    <w:rsid w:val="00BB5143"/>
    <w:rsid w:val="00BB51E2"/>
    <w:rsid w:val="00BB5215"/>
    <w:rsid w:val="00BB52F3"/>
    <w:rsid w:val="00BB532B"/>
    <w:rsid w:val="00BB53F7"/>
    <w:rsid w:val="00BB5457"/>
    <w:rsid w:val="00BB556F"/>
    <w:rsid w:val="00BB55AD"/>
    <w:rsid w:val="00BB560A"/>
    <w:rsid w:val="00BB56C3"/>
    <w:rsid w:val="00BB57C5"/>
    <w:rsid w:val="00BB5870"/>
    <w:rsid w:val="00BB58C8"/>
    <w:rsid w:val="00BB590B"/>
    <w:rsid w:val="00BB59C7"/>
    <w:rsid w:val="00BB5A09"/>
    <w:rsid w:val="00BB5A14"/>
    <w:rsid w:val="00BB5A3D"/>
    <w:rsid w:val="00BB5ADB"/>
    <w:rsid w:val="00BB5B0F"/>
    <w:rsid w:val="00BB5B42"/>
    <w:rsid w:val="00BB5B6B"/>
    <w:rsid w:val="00BB5BB1"/>
    <w:rsid w:val="00BB5C10"/>
    <w:rsid w:val="00BB5CD4"/>
    <w:rsid w:val="00BB5D30"/>
    <w:rsid w:val="00BB5D77"/>
    <w:rsid w:val="00BB5EA2"/>
    <w:rsid w:val="00BB5EC3"/>
    <w:rsid w:val="00BB603A"/>
    <w:rsid w:val="00BB619D"/>
    <w:rsid w:val="00BB61AB"/>
    <w:rsid w:val="00BB61CB"/>
    <w:rsid w:val="00BB61D7"/>
    <w:rsid w:val="00BB630C"/>
    <w:rsid w:val="00BB6318"/>
    <w:rsid w:val="00BB6348"/>
    <w:rsid w:val="00BB6432"/>
    <w:rsid w:val="00BB6465"/>
    <w:rsid w:val="00BB6478"/>
    <w:rsid w:val="00BB6509"/>
    <w:rsid w:val="00BB65FC"/>
    <w:rsid w:val="00BB66D0"/>
    <w:rsid w:val="00BB686F"/>
    <w:rsid w:val="00BB692D"/>
    <w:rsid w:val="00BB692E"/>
    <w:rsid w:val="00BB6996"/>
    <w:rsid w:val="00BB6AA2"/>
    <w:rsid w:val="00BB6B48"/>
    <w:rsid w:val="00BB6B73"/>
    <w:rsid w:val="00BB6CF2"/>
    <w:rsid w:val="00BB6CF8"/>
    <w:rsid w:val="00BB6D36"/>
    <w:rsid w:val="00BB6D94"/>
    <w:rsid w:val="00BB6E33"/>
    <w:rsid w:val="00BB705B"/>
    <w:rsid w:val="00BB7125"/>
    <w:rsid w:val="00BB7126"/>
    <w:rsid w:val="00BB71BB"/>
    <w:rsid w:val="00BB724E"/>
    <w:rsid w:val="00BB7262"/>
    <w:rsid w:val="00BB732A"/>
    <w:rsid w:val="00BB73B1"/>
    <w:rsid w:val="00BB746A"/>
    <w:rsid w:val="00BB7502"/>
    <w:rsid w:val="00BB7564"/>
    <w:rsid w:val="00BB756A"/>
    <w:rsid w:val="00BB7746"/>
    <w:rsid w:val="00BB775C"/>
    <w:rsid w:val="00BB777A"/>
    <w:rsid w:val="00BB7861"/>
    <w:rsid w:val="00BB7880"/>
    <w:rsid w:val="00BB788F"/>
    <w:rsid w:val="00BB7928"/>
    <w:rsid w:val="00BB79B1"/>
    <w:rsid w:val="00BB7A20"/>
    <w:rsid w:val="00BB7ACB"/>
    <w:rsid w:val="00BB7B05"/>
    <w:rsid w:val="00BB7B70"/>
    <w:rsid w:val="00BB7D02"/>
    <w:rsid w:val="00BB7DA9"/>
    <w:rsid w:val="00BB7DFD"/>
    <w:rsid w:val="00BB7F3C"/>
    <w:rsid w:val="00BB7FC5"/>
    <w:rsid w:val="00BB7FFB"/>
    <w:rsid w:val="00BC00D9"/>
    <w:rsid w:val="00BC00E3"/>
    <w:rsid w:val="00BC01C3"/>
    <w:rsid w:val="00BC021B"/>
    <w:rsid w:val="00BC02A1"/>
    <w:rsid w:val="00BC02F4"/>
    <w:rsid w:val="00BC0320"/>
    <w:rsid w:val="00BC0493"/>
    <w:rsid w:val="00BC04E7"/>
    <w:rsid w:val="00BC0525"/>
    <w:rsid w:val="00BC0536"/>
    <w:rsid w:val="00BC0588"/>
    <w:rsid w:val="00BC0654"/>
    <w:rsid w:val="00BC0775"/>
    <w:rsid w:val="00BC093B"/>
    <w:rsid w:val="00BC098F"/>
    <w:rsid w:val="00BC09CB"/>
    <w:rsid w:val="00BC0AEF"/>
    <w:rsid w:val="00BC0BAE"/>
    <w:rsid w:val="00BC0BCF"/>
    <w:rsid w:val="00BC0CD9"/>
    <w:rsid w:val="00BC0CF2"/>
    <w:rsid w:val="00BC0D4E"/>
    <w:rsid w:val="00BC0D80"/>
    <w:rsid w:val="00BC0E63"/>
    <w:rsid w:val="00BC0E73"/>
    <w:rsid w:val="00BC0F0F"/>
    <w:rsid w:val="00BC0F35"/>
    <w:rsid w:val="00BC104C"/>
    <w:rsid w:val="00BC108D"/>
    <w:rsid w:val="00BC10DA"/>
    <w:rsid w:val="00BC111A"/>
    <w:rsid w:val="00BC11BA"/>
    <w:rsid w:val="00BC12F1"/>
    <w:rsid w:val="00BC12F9"/>
    <w:rsid w:val="00BC1566"/>
    <w:rsid w:val="00BC15EA"/>
    <w:rsid w:val="00BC1650"/>
    <w:rsid w:val="00BC16B9"/>
    <w:rsid w:val="00BC16D3"/>
    <w:rsid w:val="00BC1813"/>
    <w:rsid w:val="00BC181A"/>
    <w:rsid w:val="00BC182B"/>
    <w:rsid w:val="00BC18B7"/>
    <w:rsid w:val="00BC19AA"/>
    <w:rsid w:val="00BC19E9"/>
    <w:rsid w:val="00BC1A72"/>
    <w:rsid w:val="00BC1AB4"/>
    <w:rsid w:val="00BC1AFF"/>
    <w:rsid w:val="00BC1B05"/>
    <w:rsid w:val="00BC1BE3"/>
    <w:rsid w:val="00BC1C5F"/>
    <w:rsid w:val="00BC1CE4"/>
    <w:rsid w:val="00BC1D16"/>
    <w:rsid w:val="00BC1DCB"/>
    <w:rsid w:val="00BC1E0A"/>
    <w:rsid w:val="00BC1EB5"/>
    <w:rsid w:val="00BC1EBB"/>
    <w:rsid w:val="00BC1EC2"/>
    <w:rsid w:val="00BC1EDD"/>
    <w:rsid w:val="00BC1F00"/>
    <w:rsid w:val="00BC1F2E"/>
    <w:rsid w:val="00BC1F3E"/>
    <w:rsid w:val="00BC1F69"/>
    <w:rsid w:val="00BC2007"/>
    <w:rsid w:val="00BC2030"/>
    <w:rsid w:val="00BC2072"/>
    <w:rsid w:val="00BC2088"/>
    <w:rsid w:val="00BC20A3"/>
    <w:rsid w:val="00BC20D6"/>
    <w:rsid w:val="00BC20EF"/>
    <w:rsid w:val="00BC2142"/>
    <w:rsid w:val="00BC220E"/>
    <w:rsid w:val="00BC2286"/>
    <w:rsid w:val="00BC22BD"/>
    <w:rsid w:val="00BC2371"/>
    <w:rsid w:val="00BC239D"/>
    <w:rsid w:val="00BC23B4"/>
    <w:rsid w:val="00BC23D2"/>
    <w:rsid w:val="00BC2451"/>
    <w:rsid w:val="00BC246A"/>
    <w:rsid w:val="00BC2471"/>
    <w:rsid w:val="00BC24E5"/>
    <w:rsid w:val="00BC2570"/>
    <w:rsid w:val="00BC2606"/>
    <w:rsid w:val="00BC2685"/>
    <w:rsid w:val="00BC270B"/>
    <w:rsid w:val="00BC2717"/>
    <w:rsid w:val="00BC273A"/>
    <w:rsid w:val="00BC278A"/>
    <w:rsid w:val="00BC2879"/>
    <w:rsid w:val="00BC2AAA"/>
    <w:rsid w:val="00BC2B36"/>
    <w:rsid w:val="00BC2B94"/>
    <w:rsid w:val="00BC2BB0"/>
    <w:rsid w:val="00BC2C1B"/>
    <w:rsid w:val="00BC2CAB"/>
    <w:rsid w:val="00BC2CED"/>
    <w:rsid w:val="00BC2DD0"/>
    <w:rsid w:val="00BC2E2D"/>
    <w:rsid w:val="00BC2E4F"/>
    <w:rsid w:val="00BC2E68"/>
    <w:rsid w:val="00BC2EBD"/>
    <w:rsid w:val="00BC2F5A"/>
    <w:rsid w:val="00BC2F60"/>
    <w:rsid w:val="00BC2FAA"/>
    <w:rsid w:val="00BC2FF1"/>
    <w:rsid w:val="00BC2FF5"/>
    <w:rsid w:val="00BC30AD"/>
    <w:rsid w:val="00BC3109"/>
    <w:rsid w:val="00BC312A"/>
    <w:rsid w:val="00BC317A"/>
    <w:rsid w:val="00BC31ED"/>
    <w:rsid w:val="00BC3211"/>
    <w:rsid w:val="00BC3267"/>
    <w:rsid w:val="00BC3308"/>
    <w:rsid w:val="00BC3362"/>
    <w:rsid w:val="00BC3405"/>
    <w:rsid w:val="00BC3437"/>
    <w:rsid w:val="00BC346F"/>
    <w:rsid w:val="00BC3493"/>
    <w:rsid w:val="00BC34A7"/>
    <w:rsid w:val="00BC3536"/>
    <w:rsid w:val="00BC3644"/>
    <w:rsid w:val="00BC373E"/>
    <w:rsid w:val="00BC3783"/>
    <w:rsid w:val="00BC378C"/>
    <w:rsid w:val="00BC382A"/>
    <w:rsid w:val="00BC3832"/>
    <w:rsid w:val="00BC38C3"/>
    <w:rsid w:val="00BC3AB8"/>
    <w:rsid w:val="00BC3C1F"/>
    <w:rsid w:val="00BC3C27"/>
    <w:rsid w:val="00BC3C50"/>
    <w:rsid w:val="00BC3CF5"/>
    <w:rsid w:val="00BC3D0B"/>
    <w:rsid w:val="00BC3E29"/>
    <w:rsid w:val="00BC3EA6"/>
    <w:rsid w:val="00BC3ED1"/>
    <w:rsid w:val="00BC3EDC"/>
    <w:rsid w:val="00BC3F47"/>
    <w:rsid w:val="00BC404D"/>
    <w:rsid w:val="00BC409D"/>
    <w:rsid w:val="00BC4162"/>
    <w:rsid w:val="00BC420E"/>
    <w:rsid w:val="00BC4274"/>
    <w:rsid w:val="00BC42EE"/>
    <w:rsid w:val="00BC432E"/>
    <w:rsid w:val="00BC4351"/>
    <w:rsid w:val="00BC43CF"/>
    <w:rsid w:val="00BC43F6"/>
    <w:rsid w:val="00BC441D"/>
    <w:rsid w:val="00BC44B9"/>
    <w:rsid w:val="00BC44BA"/>
    <w:rsid w:val="00BC44F5"/>
    <w:rsid w:val="00BC45A2"/>
    <w:rsid w:val="00BC45A6"/>
    <w:rsid w:val="00BC45B3"/>
    <w:rsid w:val="00BC46CC"/>
    <w:rsid w:val="00BC4739"/>
    <w:rsid w:val="00BC47C8"/>
    <w:rsid w:val="00BC4826"/>
    <w:rsid w:val="00BC483F"/>
    <w:rsid w:val="00BC48E2"/>
    <w:rsid w:val="00BC4906"/>
    <w:rsid w:val="00BC49BF"/>
    <w:rsid w:val="00BC4B50"/>
    <w:rsid w:val="00BC4B6C"/>
    <w:rsid w:val="00BC4B93"/>
    <w:rsid w:val="00BC4C2B"/>
    <w:rsid w:val="00BC4CD0"/>
    <w:rsid w:val="00BC4D2C"/>
    <w:rsid w:val="00BC4DA8"/>
    <w:rsid w:val="00BC4DDF"/>
    <w:rsid w:val="00BC4EF3"/>
    <w:rsid w:val="00BC4F27"/>
    <w:rsid w:val="00BC4FB8"/>
    <w:rsid w:val="00BC4FC4"/>
    <w:rsid w:val="00BC5067"/>
    <w:rsid w:val="00BC5199"/>
    <w:rsid w:val="00BC51CD"/>
    <w:rsid w:val="00BC528B"/>
    <w:rsid w:val="00BC530B"/>
    <w:rsid w:val="00BC5343"/>
    <w:rsid w:val="00BC5359"/>
    <w:rsid w:val="00BC537D"/>
    <w:rsid w:val="00BC538A"/>
    <w:rsid w:val="00BC53A2"/>
    <w:rsid w:val="00BC5446"/>
    <w:rsid w:val="00BC5480"/>
    <w:rsid w:val="00BC5685"/>
    <w:rsid w:val="00BC5710"/>
    <w:rsid w:val="00BC5722"/>
    <w:rsid w:val="00BC577D"/>
    <w:rsid w:val="00BC57BA"/>
    <w:rsid w:val="00BC57C0"/>
    <w:rsid w:val="00BC5948"/>
    <w:rsid w:val="00BC5A3F"/>
    <w:rsid w:val="00BC5A60"/>
    <w:rsid w:val="00BC5AF4"/>
    <w:rsid w:val="00BC5B3A"/>
    <w:rsid w:val="00BC5B77"/>
    <w:rsid w:val="00BC5BB9"/>
    <w:rsid w:val="00BC5C7B"/>
    <w:rsid w:val="00BC5D55"/>
    <w:rsid w:val="00BC5D8B"/>
    <w:rsid w:val="00BC600F"/>
    <w:rsid w:val="00BC60AE"/>
    <w:rsid w:val="00BC60C1"/>
    <w:rsid w:val="00BC6116"/>
    <w:rsid w:val="00BC61F1"/>
    <w:rsid w:val="00BC623D"/>
    <w:rsid w:val="00BC62CF"/>
    <w:rsid w:val="00BC6367"/>
    <w:rsid w:val="00BC63F5"/>
    <w:rsid w:val="00BC6487"/>
    <w:rsid w:val="00BC648F"/>
    <w:rsid w:val="00BC64A1"/>
    <w:rsid w:val="00BC64F0"/>
    <w:rsid w:val="00BC658B"/>
    <w:rsid w:val="00BC65E3"/>
    <w:rsid w:val="00BC6625"/>
    <w:rsid w:val="00BC662E"/>
    <w:rsid w:val="00BC6637"/>
    <w:rsid w:val="00BC668E"/>
    <w:rsid w:val="00BC66A5"/>
    <w:rsid w:val="00BC66AD"/>
    <w:rsid w:val="00BC6751"/>
    <w:rsid w:val="00BC6760"/>
    <w:rsid w:val="00BC67A3"/>
    <w:rsid w:val="00BC67E2"/>
    <w:rsid w:val="00BC688A"/>
    <w:rsid w:val="00BC688F"/>
    <w:rsid w:val="00BC68A2"/>
    <w:rsid w:val="00BC68BD"/>
    <w:rsid w:val="00BC68C5"/>
    <w:rsid w:val="00BC68C6"/>
    <w:rsid w:val="00BC6952"/>
    <w:rsid w:val="00BC6A05"/>
    <w:rsid w:val="00BC6A11"/>
    <w:rsid w:val="00BC6A79"/>
    <w:rsid w:val="00BC6B21"/>
    <w:rsid w:val="00BC6B43"/>
    <w:rsid w:val="00BC6B96"/>
    <w:rsid w:val="00BC6BBA"/>
    <w:rsid w:val="00BC6BD8"/>
    <w:rsid w:val="00BC6C2C"/>
    <w:rsid w:val="00BC6C3F"/>
    <w:rsid w:val="00BC6C56"/>
    <w:rsid w:val="00BC6CB9"/>
    <w:rsid w:val="00BC6D09"/>
    <w:rsid w:val="00BC6DE4"/>
    <w:rsid w:val="00BC6DF3"/>
    <w:rsid w:val="00BC6E0F"/>
    <w:rsid w:val="00BC6E2B"/>
    <w:rsid w:val="00BC6E30"/>
    <w:rsid w:val="00BC6E69"/>
    <w:rsid w:val="00BC6F46"/>
    <w:rsid w:val="00BC6FAF"/>
    <w:rsid w:val="00BC72EC"/>
    <w:rsid w:val="00BC72F0"/>
    <w:rsid w:val="00BC7341"/>
    <w:rsid w:val="00BC73A7"/>
    <w:rsid w:val="00BC73CA"/>
    <w:rsid w:val="00BC73E2"/>
    <w:rsid w:val="00BC7439"/>
    <w:rsid w:val="00BC743C"/>
    <w:rsid w:val="00BC74B9"/>
    <w:rsid w:val="00BC751B"/>
    <w:rsid w:val="00BC7580"/>
    <w:rsid w:val="00BC7617"/>
    <w:rsid w:val="00BC76DB"/>
    <w:rsid w:val="00BC7706"/>
    <w:rsid w:val="00BC776C"/>
    <w:rsid w:val="00BC7786"/>
    <w:rsid w:val="00BC77A6"/>
    <w:rsid w:val="00BC782E"/>
    <w:rsid w:val="00BC78A8"/>
    <w:rsid w:val="00BC78C7"/>
    <w:rsid w:val="00BC7918"/>
    <w:rsid w:val="00BC79A7"/>
    <w:rsid w:val="00BC79EB"/>
    <w:rsid w:val="00BC7A91"/>
    <w:rsid w:val="00BC7AA3"/>
    <w:rsid w:val="00BC7AB2"/>
    <w:rsid w:val="00BC7AC1"/>
    <w:rsid w:val="00BC7B81"/>
    <w:rsid w:val="00BC7BA7"/>
    <w:rsid w:val="00BC7BDB"/>
    <w:rsid w:val="00BC7C0A"/>
    <w:rsid w:val="00BC7D9F"/>
    <w:rsid w:val="00BC7DB1"/>
    <w:rsid w:val="00BC7DC3"/>
    <w:rsid w:val="00BC7E27"/>
    <w:rsid w:val="00BC7E44"/>
    <w:rsid w:val="00BC7E93"/>
    <w:rsid w:val="00BD008F"/>
    <w:rsid w:val="00BD00A4"/>
    <w:rsid w:val="00BD00B6"/>
    <w:rsid w:val="00BD011E"/>
    <w:rsid w:val="00BD025E"/>
    <w:rsid w:val="00BD02B1"/>
    <w:rsid w:val="00BD0320"/>
    <w:rsid w:val="00BD0390"/>
    <w:rsid w:val="00BD03E0"/>
    <w:rsid w:val="00BD0439"/>
    <w:rsid w:val="00BD0495"/>
    <w:rsid w:val="00BD04CE"/>
    <w:rsid w:val="00BD050C"/>
    <w:rsid w:val="00BD056D"/>
    <w:rsid w:val="00BD05F7"/>
    <w:rsid w:val="00BD05FC"/>
    <w:rsid w:val="00BD06EA"/>
    <w:rsid w:val="00BD073E"/>
    <w:rsid w:val="00BD0777"/>
    <w:rsid w:val="00BD07BA"/>
    <w:rsid w:val="00BD082C"/>
    <w:rsid w:val="00BD08D1"/>
    <w:rsid w:val="00BD08D7"/>
    <w:rsid w:val="00BD091A"/>
    <w:rsid w:val="00BD097C"/>
    <w:rsid w:val="00BD0A27"/>
    <w:rsid w:val="00BD0A33"/>
    <w:rsid w:val="00BD0A77"/>
    <w:rsid w:val="00BD0B0D"/>
    <w:rsid w:val="00BD0C45"/>
    <w:rsid w:val="00BD0C6A"/>
    <w:rsid w:val="00BD0D46"/>
    <w:rsid w:val="00BD0D6C"/>
    <w:rsid w:val="00BD0F2C"/>
    <w:rsid w:val="00BD0F65"/>
    <w:rsid w:val="00BD10B0"/>
    <w:rsid w:val="00BD10BE"/>
    <w:rsid w:val="00BD10E5"/>
    <w:rsid w:val="00BD1113"/>
    <w:rsid w:val="00BD1121"/>
    <w:rsid w:val="00BD1174"/>
    <w:rsid w:val="00BD1267"/>
    <w:rsid w:val="00BD1309"/>
    <w:rsid w:val="00BD133C"/>
    <w:rsid w:val="00BD1383"/>
    <w:rsid w:val="00BD141C"/>
    <w:rsid w:val="00BD152B"/>
    <w:rsid w:val="00BD1574"/>
    <w:rsid w:val="00BD1643"/>
    <w:rsid w:val="00BD1767"/>
    <w:rsid w:val="00BD17F3"/>
    <w:rsid w:val="00BD1837"/>
    <w:rsid w:val="00BD1854"/>
    <w:rsid w:val="00BD1856"/>
    <w:rsid w:val="00BD19FF"/>
    <w:rsid w:val="00BD1AA1"/>
    <w:rsid w:val="00BD1AF0"/>
    <w:rsid w:val="00BD1B7B"/>
    <w:rsid w:val="00BD1C44"/>
    <w:rsid w:val="00BD1C46"/>
    <w:rsid w:val="00BD1CA7"/>
    <w:rsid w:val="00BD1D08"/>
    <w:rsid w:val="00BD1D11"/>
    <w:rsid w:val="00BD1D77"/>
    <w:rsid w:val="00BD1DC7"/>
    <w:rsid w:val="00BD1DCA"/>
    <w:rsid w:val="00BD1DCC"/>
    <w:rsid w:val="00BD1DD9"/>
    <w:rsid w:val="00BD1DF5"/>
    <w:rsid w:val="00BD1E13"/>
    <w:rsid w:val="00BD1E79"/>
    <w:rsid w:val="00BD1E7A"/>
    <w:rsid w:val="00BD1E95"/>
    <w:rsid w:val="00BD1E9F"/>
    <w:rsid w:val="00BD1EB6"/>
    <w:rsid w:val="00BD1F42"/>
    <w:rsid w:val="00BD2011"/>
    <w:rsid w:val="00BD20C1"/>
    <w:rsid w:val="00BD2101"/>
    <w:rsid w:val="00BD2194"/>
    <w:rsid w:val="00BD21B1"/>
    <w:rsid w:val="00BD2277"/>
    <w:rsid w:val="00BD227C"/>
    <w:rsid w:val="00BD22C0"/>
    <w:rsid w:val="00BD2318"/>
    <w:rsid w:val="00BD231C"/>
    <w:rsid w:val="00BD2384"/>
    <w:rsid w:val="00BD251A"/>
    <w:rsid w:val="00BD252C"/>
    <w:rsid w:val="00BD25A7"/>
    <w:rsid w:val="00BD26AA"/>
    <w:rsid w:val="00BD26C4"/>
    <w:rsid w:val="00BD26D2"/>
    <w:rsid w:val="00BD2793"/>
    <w:rsid w:val="00BD27F3"/>
    <w:rsid w:val="00BD2836"/>
    <w:rsid w:val="00BD285B"/>
    <w:rsid w:val="00BD299B"/>
    <w:rsid w:val="00BD2A3F"/>
    <w:rsid w:val="00BD2A4B"/>
    <w:rsid w:val="00BD2A71"/>
    <w:rsid w:val="00BD2B12"/>
    <w:rsid w:val="00BD2B72"/>
    <w:rsid w:val="00BD2C08"/>
    <w:rsid w:val="00BD2C2A"/>
    <w:rsid w:val="00BD2C71"/>
    <w:rsid w:val="00BD2CC8"/>
    <w:rsid w:val="00BD2CD0"/>
    <w:rsid w:val="00BD2D9E"/>
    <w:rsid w:val="00BD2DAD"/>
    <w:rsid w:val="00BD2DBF"/>
    <w:rsid w:val="00BD2F62"/>
    <w:rsid w:val="00BD2F78"/>
    <w:rsid w:val="00BD2FD9"/>
    <w:rsid w:val="00BD30A7"/>
    <w:rsid w:val="00BD30AA"/>
    <w:rsid w:val="00BD3155"/>
    <w:rsid w:val="00BD32B1"/>
    <w:rsid w:val="00BD32D6"/>
    <w:rsid w:val="00BD33BF"/>
    <w:rsid w:val="00BD33D3"/>
    <w:rsid w:val="00BD33EB"/>
    <w:rsid w:val="00BD3538"/>
    <w:rsid w:val="00BD35AA"/>
    <w:rsid w:val="00BD360A"/>
    <w:rsid w:val="00BD368D"/>
    <w:rsid w:val="00BD36AA"/>
    <w:rsid w:val="00BD36B7"/>
    <w:rsid w:val="00BD36EB"/>
    <w:rsid w:val="00BD3835"/>
    <w:rsid w:val="00BD3851"/>
    <w:rsid w:val="00BD3860"/>
    <w:rsid w:val="00BD389D"/>
    <w:rsid w:val="00BD399A"/>
    <w:rsid w:val="00BD39DB"/>
    <w:rsid w:val="00BD3AC1"/>
    <w:rsid w:val="00BD3AC9"/>
    <w:rsid w:val="00BD3AFC"/>
    <w:rsid w:val="00BD3B0C"/>
    <w:rsid w:val="00BD3B2F"/>
    <w:rsid w:val="00BD3B42"/>
    <w:rsid w:val="00BD3B9B"/>
    <w:rsid w:val="00BD3C24"/>
    <w:rsid w:val="00BD3C61"/>
    <w:rsid w:val="00BD3C76"/>
    <w:rsid w:val="00BD3C8F"/>
    <w:rsid w:val="00BD3CE2"/>
    <w:rsid w:val="00BD3CEA"/>
    <w:rsid w:val="00BD3D1C"/>
    <w:rsid w:val="00BD3D72"/>
    <w:rsid w:val="00BD3DFD"/>
    <w:rsid w:val="00BD3E56"/>
    <w:rsid w:val="00BD3EAB"/>
    <w:rsid w:val="00BD3F08"/>
    <w:rsid w:val="00BD3FC9"/>
    <w:rsid w:val="00BD415D"/>
    <w:rsid w:val="00BD4228"/>
    <w:rsid w:val="00BD42A2"/>
    <w:rsid w:val="00BD431F"/>
    <w:rsid w:val="00BD4396"/>
    <w:rsid w:val="00BD441B"/>
    <w:rsid w:val="00BD4474"/>
    <w:rsid w:val="00BD44AD"/>
    <w:rsid w:val="00BD44C1"/>
    <w:rsid w:val="00BD44CE"/>
    <w:rsid w:val="00BD44FA"/>
    <w:rsid w:val="00BD450C"/>
    <w:rsid w:val="00BD454F"/>
    <w:rsid w:val="00BD4577"/>
    <w:rsid w:val="00BD45A2"/>
    <w:rsid w:val="00BD4612"/>
    <w:rsid w:val="00BD46BE"/>
    <w:rsid w:val="00BD46CD"/>
    <w:rsid w:val="00BD46EE"/>
    <w:rsid w:val="00BD47D4"/>
    <w:rsid w:val="00BD47E6"/>
    <w:rsid w:val="00BD47EF"/>
    <w:rsid w:val="00BD47FD"/>
    <w:rsid w:val="00BD4838"/>
    <w:rsid w:val="00BD488E"/>
    <w:rsid w:val="00BD4905"/>
    <w:rsid w:val="00BD4A90"/>
    <w:rsid w:val="00BD4A97"/>
    <w:rsid w:val="00BD4AFA"/>
    <w:rsid w:val="00BD4B43"/>
    <w:rsid w:val="00BD4B50"/>
    <w:rsid w:val="00BD4B9A"/>
    <w:rsid w:val="00BD4D82"/>
    <w:rsid w:val="00BD4DEC"/>
    <w:rsid w:val="00BD4E1A"/>
    <w:rsid w:val="00BD4E4A"/>
    <w:rsid w:val="00BD4EC9"/>
    <w:rsid w:val="00BD4F8B"/>
    <w:rsid w:val="00BD500A"/>
    <w:rsid w:val="00BD5013"/>
    <w:rsid w:val="00BD501B"/>
    <w:rsid w:val="00BD5043"/>
    <w:rsid w:val="00BD50A7"/>
    <w:rsid w:val="00BD50C3"/>
    <w:rsid w:val="00BD52CA"/>
    <w:rsid w:val="00BD5310"/>
    <w:rsid w:val="00BD53B7"/>
    <w:rsid w:val="00BD53C4"/>
    <w:rsid w:val="00BD5417"/>
    <w:rsid w:val="00BD552F"/>
    <w:rsid w:val="00BD554B"/>
    <w:rsid w:val="00BD55A5"/>
    <w:rsid w:val="00BD5648"/>
    <w:rsid w:val="00BD567E"/>
    <w:rsid w:val="00BD5698"/>
    <w:rsid w:val="00BD57F4"/>
    <w:rsid w:val="00BD5800"/>
    <w:rsid w:val="00BD5859"/>
    <w:rsid w:val="00BD5982"/>
    <w:rsid w:val="00BD59CB"/>
    <w:rsid w:val="00BD5A51"/>
    <w:rsid w:val="00BD5A74"/>
    <w:rsid w:val="00BD5AF9"/>
    <w:rsid w:val="00BD5B22"/>
    <w:rsid w:val="00BD5BA1"/>
    <w:rsid w:val="00BD5BB4"/>
    <w:rsid w:val="00BD5C3C"/>
    <w:rsid w:val="00BD5C3E"/>
    <w:rsid w:val="00BD5C97"/>
    <w:rsid w:val="00BD5CA1"/>
    <w:rsid w:val="00BD5CD2"/>
    <w:rsid w:val="00BD5D21"/>
    <w:rsid w:val="00BD5D7C"/>
    <w:rsid w:val="00BD5E08"/>
    <w:rsid w:val="00BD5E35"/>
    <w:rsid w:val="00BD5ECC"/>
    <w:rsid w:val="00BD5ED2"/>
    <w:rsid w:val="00BD5F24"/>
    <w:rsid w:val="00BD5F91"/>
    <w:rsid w:val="00BD5FD7"/>
    <w:rsid w:val="00BD6033"/>
    <w:rsid w:val="00BD6048"/>
    <w:rsid w:val="00BD604B"/>
    <w:rsid w:val="00BD6170"/>
    <w:rsid w:val="00BD61F5"/>
    <w:rsid w:val="00BD620E"/>
    <w:rsid w:val="00BD6246"/>
    <w:rsid w:val="00BD6282"/>
    <w:rsid w:val="00BD6340"/>
    <w:rsid w:val="00BD659D"/>
    <w:rsid w:val="00BD663B"/>
    <w:rsid w:val="00BD6657"/>
    <w:rsid w:val="00BD6659"/>
    <w:rsid w:val="00BD6662"/>
    <w:rsid w:val="00BD66E6"/>
    <w:rsid w:val="00BD672B"/>
    <w:rsid w:val="00BD6834"/>
    <w:rsid w:val="00BD698B"/>
    <w:rsid w:val="00BD69FF"/>
    <w:rsid w:val="00BD6A0C"/>
    <w:rsid w:val="00BD6A66"/>
    <w:rsid w:val="00BD6B19"/>
    <w:rsid w:val="00BD6C79"/>
    <w:rsid w:val="00BD6D1B"/>
    <w:rsid w:val="00BD6D31"/>
    <w:rsid w:val="00BD6D64"/>
    <w:rsid w:val="00BD6D74"/>
    <w:rsid w:val="00BD6E73"/>
    <w:rsid w:val="00BD6FBF"/>
    <w:rsid w:val="00BD70AD"/>
    <w:rsid w:val="00BD7109"/>
    <w:rsid w:val="00BD710F"/>
    <w:rsid w:val="00BD7120"/>
    <w:rsid w:val="00BD7136"/>
    <w:rsid w:val="00BD714D"/>
    <w:rsid w:val="00BD727F"/>
    <w:rsid w:val="00BD7366"/>
    <w:rsid w:val="00BD73E8"/>
    <w:rsid w:val="00BD741D"/>
    <w:rsid w:val="00BD741F"/>
    <w:rsid w:val="00BD7463"/>
    <w:rsid w:val="00BD7727"/>
    <w:rsid w:val="00BD7786"/>
    <w:rsid w:val="00BD77A1"/>
    <w:rsid w:val="00BD790E"/>
    <w:rsid w:val="00BD7A0F"/>
    <w:rsid w:val="00BD7AA6"/>
    <w:rsid w:val="00BD7AAC"/>
    <w:rsid w:val="00BD7BDB"/>
    <w:rsid w:val="00BD7C0C"/>
    <w:rsid w:val="00BD7C8E"/>
    <w:rsid w:val="00BD7CB6"/>
    <w:rsid w:val="00BD7CF3"/>
    <w:rsid w:val="00BD7D3E"/>
    <w:rsid w:val="00BD7DA9"/>
    <w:rsid w:val="00BD7DCB"/>
    <w:rsid w:val="00BD7DE0"/>
    <w:rsid w:val="00BD7E08"/>
    <w:rsid w:val="00BD7E41"/>
    <w:rsid w:val="00BD7E47"/>
    <w:rsid w:val="00BD7E71"/>
    <w:rsid w:val="00BD7EF8"/>
    <w:rsid w:val="00BD7FE9"/>
    <w:rsid w:val="00BE0000"/>
    <w:rsid w:val="00BE001E"/>
    <w:rsid w:val="00BE0092"/>
    <w:rsid w:val="00BE0121"/>
    <w:rsid w:val="00BE013D"/>
    <w:rsid w:val="00BE0208"/>
    <w:rsid w:val="00BE0223"/>
    <w:rsid w:val="00BE029F"/>
    <w:rsid w:val="00BE02AE"/>
    <w:rsid w:val="00BE040E"/>
    <w:rsid w:val="00BE043F"/>
    <w:rsid w:val="00BE0489"/>
    <w:rsid w:val="00BE051C"/>
    <w:rsid w:val="00BE052F"/>
    <w:rsid w:val="00BE058F"/>
    <w:rsid w:val="00BE062E"/>
    <w:rsid w:val="00BE0669"/>
    <w:rsid w:val="00BE0702"/>
    <w:rsid w:val="00BE0791"/>
    <w:rsid w:val="00BE085B"/>
    <w:rsid w:val="00BE0890"/>
    <w:rsid w:val="00BE0902"/>
    <w:rsid w:val="00BE0924"/>
    <w:rsid w:val="00BE095A"/>
    <w:rsid w:val="00BE09B7"/>
    <w:rsid w:val="00BE09D7"/>
    <w:rsid w:val="00BE09E7"/>
    <w:rsid w:val="00BE09FF"/>
    <w:rsid w:val="00BE0A39"/>
    <w:rsid w:val="00BE0AE6"/>
    <w:rsid w:val="00BE0BBB"/>
    <w:rsid w:val="00BE0BC8"/>
    <w:rsid w:val="00BE0BDA"/>
    <w:rsid w:val="00BE0BF0"/>
    <w:rsid w:val="00BE0BF9"/>
    <w:rsid w:val="00BE0C5C"/>
    <w:rsid w:val="00BE0C93"/>
    <w:rsid w:val="00BE0CD3"/>
    <w:rsid w:val="00BE0D27"/>
    <w:rsid w:val="00BE0DF0"/>
    <w:rsid w:val="00BE0DFD"/>
    <w:rsid w:val="00BE0E38"/>
    <w:rsid w:val="00BE0EA6"/>
    <w:rsid w:val="00BE0EAE"/>
    <w:rsid w:val="00BE0FB7"/>
    <w:rsid w:val="00BE0FC7"/>
    <w:rsid w:val="00BE1022"/>
    <w:rsid w:val="00BE107E"/>
    <w:rsid w:val="00BE10AA"/>
    <w:rsid w:val="00BE10E3"/>
    <w:rsid w:val="00BE11C1"/>
    <w:rsid w:val="00BE1200"/>
    <w:rsid w:val="00BE12BE"/>
    <w:rsid w:val="00BE12D4"/>
    <w:rsid w:val="00BE139B"/>
    <w:rsid w:val="00BE13E9"/>
    <w:rsid w:val="00BE1403"/>
    <w:rsid w:val="00BE1518"/>
    <w:rsid w:val="00BE15FE"/>
    <w:rsid w:val="00BE1726"/>
    <w:rsid w:val="00BE1855"/>
    <w:rsid w:val="00BE191D"/>
    <w:rsid w:val="00BE19C5"/>
    <w:rsid w:val="00BE1B1D"/>
    <w:rsid w:val="00BE1B4E"/>
    <w:rsid w:val="00BE1B91"/>
    <w:rsid w:val="00BE1B92"/>
    <w:rsid w:val="00BE1BCE"/>
    <w:rsid w:val="00BE1C6D"/>
    <w:rsid w:val="00BE1C76"/>
    <w:rsid w:val="00BE1CC5"/>
    <w:rsid w:val="00BE1CCA"/>
    <w:rsid w:val="00BE1D0F"/>
    <w:rsid w:val="00BE1DB7"/>
    <w:rsid w:val="00BE1DF3"/>
    <w:rsid w:val="00BE1E89"/>
    <w:rsid w:val="00BE1ED7"/>
    <w:rsid w:val="00BE1EF0"/>
    <w:rsid w:val="00BE1F60"/>
    <w:rsid w:val="00BE2003"/>
    <w:rsid w:val="00BE2018"/>
    <w:rsid w:val="00BE2031"/>
    <w:rsid w:val="00BE20A1"/>
    <w:rsid w:val="00BE2139"/>
    <w:rsid w:val="00BE21A4"/>
    <w:rsid w:val="00BE21D6"/>
    <w:rsid w:val="00BE228F"/>
    <w:rsid w:val="00BE2299"/>
    <w:rsid w:val="00BE231A"/>
    <w:rsid w:val="00BE2368"/>
    <w:rsid w:val="00BE23B7"/>
    <w:rsid w:val="00BE23C7"/>
    <w:rsid w:val="00BE242A"/>
    <w:rsid w:val="00BE242E"/>
    <w:rsid w:val="00BE2431"/>
    <w:rsid w:val="00BE2474"/>
    <w:rsid w:val="00BE249E"/>
    <w:rsid w:val="00BE2596"/>
    <w:rsid w:val="00BE25F5"/>
    <w:rsid w:val="00BE2608"/>
    <w:rsid w:val="00BE2747"/>
    <w:rsid w:val="00BE2761"/>
    <w:rsid w:val="00BE2862"/>
    <w:rsid w:val="00BE28AB"/>
    <w:rsid w:val="00BE28C1"/>
    <w:rsid w:val="00BE2944"/>
    <w:rsid w:val="00BE2A6A"/>
    <w:rsid w:val="00BE2AE8"/>
    <w:rsid w:val="00BE2BBB"/>
    <w:rsid w:val="00BE2BC6"/>
    <w:rsid w:val="00BE2BE3"/>
    <w:rsid w:val="00BE2C0B"/>
    <w:rsid w:val="00BE2C44"/>
    <w:rsid w:val="00BE2CF4"/>
    <w:rsid w:val="00BE2D59"/>
    <w:rsid w:val="00BE2E10"/>
    <w:rsid w:val="00BE2FE3"/>
    <w:rsid w:val="00BE30EA"/>
    <w:rsid w:val="00BE30FC"/>
    <w:rsid w:val="00BE310C"/>
    <w:rsid w:val="00BE311F"/>
    <w:rsid w:val="00BE3148"/>
    <w:rsid w:val="00BE31A3"/>
    <w:rsid w:val="00BE31E7"/>
    <w:rsid w:val="00BE329B"/>
    <w:rsid w:val="00BE3385"/>
    <w:rsid w:val="00BE348B"/>
    <w:rsid w:val="00BE353F"/>
    <w:rsid w:val="00BE3643"/>
    <w:rsid w:val="00BE3684"/>
    <w:rsid w:val="00BE36EC"/>
    <w:rsid w:val="00BE377B"/>
    <w:rsid w:val="00BE3812"/>
    <w:rsid w:val="00BE3878"/>
    <w:rsid w:val="00BE38C0"/>
    <w:rsid w:val="00BE3992"/>
    <w:rsid w:val="00BE39BD"/>
    <w:rsid w:val="00BE3AC4"/>
    <w:rsid w:val="00BE3B1F"/>
    <w:rsid w:val="00BE3BF2"/>
    <w:rsid w:val="00BE3BF9"/>
    <w:rsid w:val="00BE3C0B"/>
    <w:rsid w:val="00BE3C6B"/>
    <w:rsid w:val="00BE3C91"/>
    <w:rsid w:val="00BE3DA0"/>
    <w:rsid w:val="00BE3E0A"/>
    <w:rsid w:val="00BE3E1C"/>
    <w:rsid w:val="00BE3E7C"/>
    <w:rsid w:val="00BE3E93"/>
    <w:rsid w:val="00BE3F28"/>
    <w:rsid w:val="00BE4185"/>
    <w:rsid w:val="00BE41AC"/>
    <w:rsid w:val="00BE41BB"/>
    <w:rsid w:val="00BE42E0"/>
    <w:rsid w:val="00BE4304"/>
    <w:rsid w:val="00BE4339"/>
    <w:rsid w:val="00BE433A"/>
    <w:rsid w:val="00BE43A3"/>
    <w:rsid w:val="00BE43CA"/>
    <w:rsid w:val="00BE4451"/>
    <w:rsid w:val="00BE446D"/>
    <w:rsid w:val="00BE44D0"/>
    <w:rsid w:val="00BE453E"/>
    <w:rsid w:val="00BE4625"/>
    <w:rsid w:val="00BE4704"/>
    <w:rsid w:val="00BE4727"/>
    <w:rsid w:val="00BE47EA"/>
    <w:rsid w:val="00BE48EE"/>
    <w:rsid w:val="00BE4954"/>
    <w:rsid w:val="00BE4A7B"/>
    <w:rsid w:val="00BE4A9E"/>
    <w:rsid w:val="00BE4AA1"/>
    <w:rsid w:val="00BE4AB8"/>
    <w:rsid w:val="00BE4B73"/>
    <w:rsid w:val="00BE4B95"/>
    <w:rsid w:val="00BE4D80"/>
    <w:rsid w:val="00BE4E66"/>
    <w:rsid w:val="00BE4EF7"/>
    <w:rsid w:val="00BE4F06"/>
    <w:rsid w:val="00BE508F"/>
    <w:rsid w:val="00BE515B"/>
    <w:rsid w:val="00BE521B"/>
    <w:rsid w:val="00BE5265"/>
    <w:rsid w:val="00BE52EA"/>
    <w:rsid w:val="00BE5414"/>
    <w:rsid w:val="00BE5498"/>
    <w:rsid w:val="00BE5636"/>
    <w:rsid w:val="00BE5674"/>
    <w:rsid w:val="00BE569D"/>
    <w:rsid w:val="00BE56F0"/>
    <w:rsid w:val="00BE572D"/>
    <w:rsid w:val="00BE5757"/>
    <w:rsid w:val="00BE575C"/>
    <w:rsid w:val="00BE5763"/>
    <w:rsid w:val="00BE5797"/>
    <w:rsid w:val="00BE57C9"/>
    <w:rsid w:val="00BE5804"/>
    <w:rsid w:val="00BE5819"/>
    <w:rsid w:val="00BE5885"/>
    <w:rsid w:val="00BE5972"/>
    <w:rsid w:val="00BE5989"/>
    <w:rsid w:val="00BE59CF"/>
    <w:rsid w:val="00BE59FF"/>
    <w:rsid w:val="00BE5A0E"/>
    <w:rsid w:val="00BE5A85"/>
    <w:rsid w:val="00BE5AAD"/>
    <w:rsid w:val="00BE5B3F"/>
    <w:rsid w:val="00BE5B46"/>
    <w:rsid w:val="00BE5B51"/>
    <w:rsid w:val="00BE5BFC"/>
    <w:rsid w:val="00BE5C62"/>
    <w:rsid w:val="00BE5CF9"/>
    <w:rsid w:val="00BE5D1A"/>
    <w:rsid w:val="00BE5D24"/>
    <w:rsid w:val="00BE5DB6"/>
    <w:rsid w:val="00BE5DCE"/>
    <w:rsid w:val="00BE5F5B"/>
    <w:rsid w:val="00BE5F74"/>
    <w:rsid w:val="00BE6017"/>
    <w:rsid w:val="00BE61AA"/>
    <w:rsid w:val="00BE61CC"/>
    <w:rsid w:val="00BE6222"/>
    <w:rsid w:val="00BE62C5"/>
    <w:rsid w:val="00BE63A3"/>
    <w:rsid w:val="00BE63EF"/>
    <w:rsid w:val="00BE645F"/>
    <w:rsid w:val="00BE64DE"/>
    <w:rsid w:val="00BE6501"/>
    <w:rsid w:val="00BE652F"/>
    <w:rsid w:val="00BE65DD"/>
    <w:rsid w:val="00BE66E3"/>
    <w:rsid w:val="00BE6749"/>
    <w:rsid w:val="00BE67B4"/>
    <w:rsid w:val="00BE67B9"/>
    <w:rsid w:val="00BE67C0"/>
    <w:rsid w:val="00BE67E3"/>
    <w:rsid w:val="00BE6819"/>
    <w:rsid w:val="00BE6B3C"/>
    <w:rsid w:val="00BE6BB5"/>
    <w:rsid w:val="00BE6BEA"/>
    <w:rsid w:val="00BE6C58"/>
    <w:rsid w:val="00BE6C70"/>
    <w:rsid w:val="00BE6C98"/>
    <w:rsid w:val="00BE6D97"/>
    <w:rsid w:val="00BE6DA7"/>
    <w:rsid w:val="00BE6DB3"/>
    <w:rsid w:val="00BE6DE5"/>
    <w:rsid w:val="00BE6E36"/>
    <w:rsid w:val="00BE6E8F"/>
    <w:rsid w:val="00BE6EC1"/>
    <w:rsid w:val="00BE6F33"/>
    <w:rsid w:val="00BE6F46"/>
    <w:rsid w:val="00BE7035"/>
    <w:rsid w:val="00BE7104"/>
    <w:rsid w:val="00BE7130"/>
    <w:rsid w:val="00BE71C6"/>
    <w:rsid w:val="00BE7292"/>
    <w:rsid w:val="00BE72D4"/>
    <w:rsid w:val="00BE72DC"/>
    <w:rsid w:val="00BE732D"/>
    <w:rsid w:val="00BE7349"/>
    <w:rsid w:val="00BE7426"/>
    <w:rsid w:val="00BE745C"/>
    <w:rsid w:val="00BE74AD"/>
    <w:rsid w:val="00BE74CD"/>
    <w:rsid w:val="00BE74E3"/>
    <w:rsid w:val="00BE74FA"/>
    <w:rsid w:val="00BE7561"/>
    <w:rsid w:val="00BE759E"/>
    <w:rsid w:val="00BE7711"/>
    <w:rsid w:val="00BE7731"/>
    <w:rsid w:val="00BE779A"/>
    <w:rsid w:val="00BE7841"/>
    <w:rsid w:val="00BE7867"/>
    <w:rsid w:val="00BE78F7"/>
    <w:rsid w:val="00BE7A0E"/>
    <w:rsid w:val="00BE7A10"/>
    <w:rsid w:val="00BE7A52"/>
    <w:rsid w:val="00BE7B99"/>
    <w:rsid w:val="00BE7C3C"/>
    <w:rsid w:val="00BE7CB4"/>
    <w:rsid w:val="00BE7CFA"/>
    <w:rsid w:val="00BE7D35"/>
    <w:rsid w:val="00BE7E24"/>
    <w:rsid w:val="00BE7EA5"/>
    <w:rsid w:val="00BE7F2A"/>
    <w:rsid w:val="00BE7F6C"/>
    <w:rsid w:val="00BE7FCF"/>
    <w:rsid w:val="00BF005F"/>
    <w:rsid w:val="00BF0073"/>
    <w:rsid w:val="00BF00D0"/>
    <w:rsid w:val="00BF00F5"/>
    <w:rsid w:val="00BF014B"/>
    <w:rsid w:val="00BF0159"/>
    <w:rsid w:val="00BF02F3"/>
    <w:rsid w:val="00BF0309"/>
    <w:rsid w:val="00BF038E"/>
    <w:rsid w:val="00BF0469"/>
    <w:rsid w:val="00BF0495"/>
    <w:rsid w:val="00BF055D"/>
    <w:rsid w:val="00BF0579"/>
    <w:rsid w:val="00BF0670"/>
    <w:rsid w:val="00BF081A"/>
    <w:rsid w:val="00BF0841"/>
    <w:rsid w:val="00BF08B2"/>
    <w:rsid w:val="00BF0918"/>
    <w:rsid w:val="00BF096C"/>
    <w:rsid w:val="00BF09F0"/>
    <w:rsid w:val="00BF0A21"/>
    <w:rsid w:val="00BF0AC9"/>
    <w:rsid w:val="00BF0B5B"/>
    <w:rsid w:val="00BF0BC8"/>
    <w:rsid w:val="00BF0BE9"/>
    <w:rsid w:val="00BF0C5A"/>
    <w:rsid w:val="00BF0CFA"/>
    <w:rsid w:val="00BF0D02"/>
    <w:rsid w:val="00BF0D7B"/>
    <w:rsid w:val="00BF0E25"/>
    <w:rsid w:val="00BF0E72"/>
    <w:rsid w:val="00BF0E8A"/>
    <w:rsid w:val="00BF0EC5"/>
    <w:rsid w:val="00BF0ED6"/>
    <w:rsid w:val="00BF0F61"/>
    <w:rsid w:val="00BF1007"/>
    <w:rsid w:val="00BF1009"/>
    <w:rsid w:val="00BF1014"/>
    <w:rsid w:val="00BF10FC"/>
    <w:rsid w:val="00BF1156"/>
    <w:rsid w:val="00BF11E3"/>
    <w:rsid w:val="00BF12F7"/>
    <w:rsid w:val="00BF1302"/>
    <w:rsid w:val="00BF1305"/>
    <w:rsid w:val="00BF13EC"/>
    <w:rsid w:val="00BF1433"/>
    <w:rsid w:val="00BF1593"/>
    <w:rsid w:val="00BF15AD"/>
    <w:rsid w:val="00BF1657"/>
    <w:rsid w:val="00BF16B2"/>
    <w:rsid w:val="00BF16F0"/>
    <w:rsid w:val="00BF17C8"/>
    <w:rsid w:val="00BF1804"/>
    <w:rsid w:val="00BF194A"/>
    <w:rsid w:val="00BF195D"/>
    <w:rsid w:val="00BF19AD"/>
    <w:rsid w:val="00BF19AF"/>
    <w:rsid w:val="00BF19CB"/>
    <w:rsid w:val="00BF1A2A"/>
    <w:rsid w:val="00BF1ACE"/>
    <w:rsid w:val="00BF1AE1"/>
    <w:rsid w:val="00BF1AE6"/>
    <w:rsid w:val="00BF1B02"/>
    <w:rsid w:val="00BF1B41"/>
    <w:rsid w:val="00BF1BC5"/>
    <w:rsid w:val="00BF1BF1"/>
    <w:rsid w:val="00BF1CB9"/>
    <w:rsid w:val="00BF1CEE"/>
    <w:rsid w:val="00BF1D52"/>
    <w:rsid w:val="00BF1D7D"/>
    <w:rsid w:val="00BF1E0D"/>
    <w:rsid w:val="00BF1ED1"/>
    <w:rsid w:val="00BF1EF4"/>
    <w:rsid w:val="00BF1F3B"/>
    <w:rsid w:val="00BF1FAE"/>
    <w:rsid w:val="00BF213F"/>
    <w:rsid w:val="00BF21D9"/>
    <w:rsid w:val="00BF221B"/>
    <w:rsid w:val="00BF2229"/>
    <w:rsid w:val="00BF22CA"/>
    <w:rsid w:val="00BF238E"/>
    <w:rsid w:val="00BF23C3"/>
    <w:rsid w:val="00BF2425"/>
    <w:rsid w:val="00BF243A"/>
    <w:rsid w:val="00BF245F"/>
    <w:rsid w:val="00BF24C6"/>
    <w:rsid w:val="00BF250F"/>
    <w:rsid w:val="00BF2596"/>
    <w:rsid w:val="00BF262B"/>
    <w:rsid w:val="00BF2731"/>
    <w:rsid w:val="00BF2745"/>
    <w:rsid w:val="00BF276D"/>
    <w:rsid w:val="00BF2771"/>
    <w:rsid w:val="00BF278F"/>
    <w:rsid w:val="00BF2859"/>
    <w:rsid w:val="00BF28A6"/>
    <w:rsid w:val="00BF28B9"/>
    <w:rsid w:val="00BF293B"/>
    <w:rsid w:val="00BF2A49"/>
    <w:rsid w:val="00BF2BE8"/>
    <w:rsid w:val="00BF2C26"/>
    <w:rsid w:val="00BF2C65"/>
    <w:rsid w:val="00BF2CCB"/>
    <w:rsid w:val="00BF2D2C"/>
    <w:rsid w:val="00BF2D5A"/>
    <w:rsid w:val="00BF2D9E"/>
    <w:rsid w:val="00BF2DE6"/>
    <w:rsid w:val="00BF2E0D"/>
    <w:rsid w:val="00BF2E7F"/>
    <w:rsid w:val="00BF2F14"/>
    <w:rsid w:val="00BF2FEF"/>
    <w:rsid w:val="00BF3045"/>
    <w:rsid w:val="00BF3081"/>
    <w:rsid w:val="00BF308A"/>
    <w:rsid w:val="00BF30B3"/>
    <w:rsid w:val="00BF315B"/>
    <w:rsid w:val="00BF32B8"/>
    <w:rsid w:val="00BF32C2"/>
    <w:rsid w:val="00BF3376"/>
    <w:rsid w:val="00BF357C"/>
    <w:rsid w:val="00BF3626"/>
    <w:rsid w:val="00BF3665"/>
    <w:rsid w:val="00BF3712"/>
    <w:rsid w:val="00BF37AB"/>
    <w:rsid w:val="00BF3853"/>
    <w:rsid w:val="00BF3A36"/>
    <w:rsid w:val="00BF3B31"/>
    <w:rsid w:val="00BF3B46"/>
    <w:rsid w:val="00BF3B70"/>
    <w:rsid w:val="00BF3CE9"/>
    <w:rsid w:val="00BF4087"/>
    <w:rsid w:val="00BF4143"/>
    <w:rsid w:val="00BF4199"/>
    <w:rsid w:val="00BF41A2"/>
    <w:rsid w:val="00BF41B8"/>
    <w:rsid w:val="00BF4248"/>
    <w:rsid w:val="00BF42A1"/>
    <w:rsid w:val="00BF4337"/>
    <w:rsid w:val="00BF4402"/>
    <w:rsid w:val="00BF4442"/>
    <w:rsid w:val="00BF44BB"/>
    <w:rsid w:val="00BF4558"/>
    <w:rsid w:val="00BF4597"/>
    <w:rsid w:val="00BF45B1"/>
    <w:rsid w:val="00BF45F1"/>
    <w:rsid w:val="00BF4640"/>
    <w:rsid w:val="00BF467F"/>
    <w:rsid w:val="00BF46BF"/>
    <w:rsid w:val="00BF46C8"/>
    <w:rsid w:val="00BF4780"/>
    <w:rsid w:val="00BF47AA"/>
    <w:rsid w:val="00BF47B9"/>
    <w:rsid w:val="00BF4889"/>
    <w:rsid w:val="00BF488A"/>
    <w:rsid w:val="00BF4893"/>
    <w:rsid w:val="00BF4894"/>
    <w:rsid w:val="00BF48C0"/>
    <w:rsid w:val="00BF4916"/>
    <w:rsid w:val="00BF4978"/>
    <w:rsid w:val="00BF4A66"/>
    <w:rsid w:val="00BF4B92"/>
    <w:rsid w:val="00BF4B95"/>
    <w:rsid w:val="00BF4BBE"/>
    <w:rsid w:val="00BF4C0E"/>
    <w:rsid w:val="00BF4D2B"/>
    <w:rsid w:val="00BF4F7C"/>
    <w:rsid w:val="00BF4FB0"/>
    <w:rsid w:val="00BF5165"/>
    <w:rsid w:val="00BF5397"/>
    <w:rsid w:val="00BF53E1"/>
    <w:rsid w:val="00BF53FE"/>
    <w:rsid w:val="00BF546F"/>
    <w:rsid w:val="00BF5489"/>
    <w:rsid w:val="00BF5495"/>
    <w:rsid w:val="00BF54DF"/>
    <w:rsid w:val="00BF5516"/>
    <w:rsid w:val="00BF55B9"/>
    <w:rsid w:val="00BF56CF"/>
    <w:rsid w:val="00BF56D6"/>
    <w:rsid w:val="00BF5767"/>
    <w:rsid w:val="00BF576D"/>
    <w:rsid w:val="00BF5788"/>
    <w:rsid w:val="00BF5809"/>
    <w:rsid w:val="00BF5829"/>
    <w:rsid w:val="00BF5839"/>
    <w:rsid w:val="00BF5850"/>
    <w:rsid w:val="00BF5A40"/>
    <w:rsid w:val="00BF5A47"/>
    <w:rsid w:val="00BF5ADC"/>
    <w:rsid w:val="00BF5B24"/>
    <w:rsid w:val="00BF5C45"/>
    <w:rsid w:val="00BF5C5E"/>
    <w:rsid w:val="00BF5D13"/>
    <w:rsid w:val="00BF5D3F"/>
    <w:rsid w:val="00BF5DD9"/>
    <w:rsid w:val="00BF5E49"/>
    <w:rsid w:val="00BF5EB8"/>
    <w:rsid w:val="00BF60E0"/>
    <w:rsid w:val="00BF6111"/>
    <w:rsid w:val="00BF61DE"/>
    <w:rsid w:val="00BF6253"/>
    <w:rsid w:val="00BF629E"/>
    <w:rsid w:val="00BF62A1"/>
    <w:rsid w:val="00BF6354"/>
    <w:rsid w:val="00BF6379"/>
    <w:rsid w:val="00BF6395"/>
    <w:rsid w:val="00BF64E6"/>
    <w:rsid w:val="00BF6510"/>
    <w:rsid w:val="00BF65B2"/>
    <w:rsid w:val="00BF65D2"/>
    <w:rsid w:val="00BF65E6"/>
    <w:rsid w:val="00BF6785"/>
    <w:rsid w:val="00BF67DA"/>
    <w:rsid w:val="00BF6849"/>
    <w:rsid w:val="00BF68DA"/>
    <w:rsid w:val="00BF6AEE"/>
    <w:rsid w:val="00BF6B36"/>
    <w:rsid w:val="00BF6D07"/>
    <w:rsid w:val="00BF6D3A"/>
    <w:rsid w:val="00BF6D86"/>
    <w:rsid w:val="00BF6E89"/>
    <w:rsid w:val="00BF6EB7"/>
    <w:rsid w:val="00BF6FCB"/>
    <w:rsid w:val="00BF71B3"/>
    <w:rsid w:val="00BF71D2"/>
    <w:rsid w:val="00BF71E6"/>
    <w:rsid w:val="00BF7254"/>
    <w:rsid w:val="00BF7295"/>
    <w:rsid w:val="00BF730F"/>
    <w:rsid w:val="00BF7321"/>
    <w:rsid w:val="00BF740E"/>
    <w:rsid w:val="00BF74B4"/>
    <w:rsid w:val="00BF74D4"/>
    <w:rsid w:val="00BF75D5"/>
    <w:rsid w:val="00BF761B"/>
    <w:rsid w:val="00BF7656"/>
    <w:rsid w:val="00BF7743"/>
    <w:rsid w:val="00BF7756"/>
    <w:rsid w:val="00BF77C5"/>
    <w:rsid w:val="00BF7873"/>
    <w:rsid w:val="00BF7886"/>
    <w:rsid w:val="00BF78B6"/>
    <w:rsid w:val="00BF78E3"/>
    <w:rsid w:val="00BF792A"/>
    <w:rsid w:val="00BF794C"/>
    <w:rsid w:val="00BF7AA0"/>
    <w:rsid w:val="00BF7B06"/>
    <w:rsid w:val="00BF7B21"/>
    <w:rsid w:val="00BF7B55"/>
    <w:rsid w:val="00BF7B74"/>
    <w:rsid w:val="00BF7C7D"/>
    <w:rsid w:val="00BF7CEB"/>
    <w:rsid w:val="00BF7CF2"/>
    <w:rsid w:val="00BF7D15"/>
    <w:rsid w:val="00BF7E8D"/>
    <w:rsid w:val="00BF7E94"/>
    <w:rsid w:val="00BF7EB6"/>
    <w:rsid w:val="00BF7F37"/>
    <w:rsid w:val="00BF7F92"/>
    <w:rsid w:val="00C0007A"/>
    <w:rsid w:val="00C000D1"/>
    <w:rsid w:val="00C000DD"/>
    <w:rsid w:val="00C00116"/>
    <w:rsid w:val="00C0013A"/>
    <w:rsid w:val="00C0018E"/>
    <w:rsid w:val="00C00199"/>
    <w:rsid w:val="00C001DF"/>
    <w:rsid w:val="00C001ED"/>
    <w:rsid w:val="00C00285"/>
    <w:rsid w:val="00C00288"/>
    <w:rsid w:val="00C00298"/>
    <w:rsid w:val="00C002F1"/>
    <w:rsid w:val="00C003E2"/>
    <w:rsid w:val="00C003E6"/>
    <w:rsid w:val="00C00493"/>
    <w:rsid w:val="00C00589"/>
    <w:rsid w:val="00C005B4"/>
    <w:rsid w:val="00C00632"/>
    <w:rsid w:val="00C00669"/>
    <w:rsid w:val="00C0067E"/>
    <w:rsid w:val="00C006F2"/>
    <w:rsid w:val="00C0087E"/>
    <w:rsid w:val="00C0088E"/>
    <w:rsid w:val="00C008F3"/>
    <w:rsid w:val="00C009B8"/>
    <w:rsid w:val="00C00A00"/>
    <w:rsid w:val="00C00A0B"/>
    <w:rsid w:val="00C00A92"/>
    <w:rsid w:val="00C00B10"/>
    <w:rsid w:val="00C00BBE"/>
    <w:rsid w:val="00C00BCE"/>
    <w:rsid w:val="00C00BFE"/>
    <w:rsid w:val="00C00CC3"/>
    <w:rsid w:val="00C00CC7"/>
    <w:rsid w:val="00C00D79"/>
    <w:rsid w:val="00C00DB6"/>
    <w:rsid w:val="00C00DC9"/>
    <w:rsid w:val="00C00E15"/>
    <w:rsid w:val="00C00E69"/>
    <w:rsid w:val="00C00E6D"/>
    <w:rsid w:val="00C00EB6"/>
    <w:rsid w:val="00C00F17"/>
    <w:rsid w:val="00C00FB9"/>
    <w:rsid w:val="00C00FD2"/>
    <w:rsid w:val="00C0107E"/>
    <w:rsid w:val="00C0119E"/>
    <w:rsid w:val="00C011E1"/>
    <w:rsid w:val="00C01207"/>
    <w:rsid w:val="00C01315"/>
    <w:rsid w:val="00C0135A"/>
    <w:rsid w:val="00C013D5"/>
    <w:rsid w:val="00C013FD"/>
    <w:rsid w:val="00C01432"/>
    <w:rsid w:val="00C0146B"/>
    <w:rsid w:val="00C0146F"/>
    <w:rsid w:val="00C01511"/>
    <w:rsid w:val="00C015A5"/>
    <w:rsid w:val="00C015DB"/>
    <w:rsid w:val="00C016BA"/>
    <w:rsid w:val="00C01800"/>
    <w:rsid w:val="00C018C3"/>
    <w:rsid w:val="00C0193F"/>
    <w:rsid w:val="00C01972"/>
    <w:rsid w:val="00C01A28"/>
    <w:rsid w:val="00C01A6C"/>
    <w:rsid w:val="00C01A70"/>
    <w:rsid w:val="00C01AF8"/>
    <w:rsid w:val="00C01AFA"/>
    <w:rsid w:val="00C01B06"/>
    <w:rsid w:val="00C01B59"/>
    <w:rsid w:val="00C01D49"/>
    <w:rsid w:val="00C01DCC"/>
    <w:rsid w:val="00C01FC9"/>
    <w:rsid w:val="00C01FD9"/>
    <w:rsid w:val="00C01FF3"/>
    <w:rsid w:val="00C02053"/>
    <w:rsid w:val="00C0207D"/>
    <w:rsid w:val="00C0209C"/>
    <w:rsid w:val="00C020A1"/>
    <w:rsid w:val="00C020B4"/>
    <w:rsid w:val="00C020BA"/>
    <w:rsid w:val="00C0216E"/>
    <w:rsid w:val="00C02237"/>
    <w:rsid w:val="00C02243"/>
    <w:rsid w:val="00C022B7"/>
    <w:rsid w:val="00C022FC"/>
    <w:rsid w:val="00C02352"/>
    <w:rsid w:val="00C024E7"/>
    <w:rsid w:val="00C02545"/>
    <w:rsid w:val="00C02574"/>
    <w:rsid w:val="00C02590"/>
    <w:rsid w:val="00C0261D"/>
    <w:rsid w:val="00C026A3"/>
    <w:rsid w:val="00C026F8"/>
    <w:rsid w:val="00C02770"/>
    <w:rsid w:val="00C027BA"/>
    <w:rsid w:val="00C02803"/>
    <w:rsid w:val="00C02822"/>
    <w:rsid w:val="00C02823"/>
    <w:rsid w:val="00C02860"/>
    <w:rsid w:val="00C0290B"/>
    <w:rsid w:val="00C02922"/>
    <w:rsid w:val="00C02959"/>
    <w:rsid w:val="00C029C3"/>
    <w:rsid w:val="00C02A4D"/>
    <w:rsid w:val="00C02AB2"/>
    <w:rsid w:val="00C02ADB"/>
    <w:rsid w:val="00C02BE3"/>
    <w:rsid w:val="00C02C21"/>
    <w:rsid w:val="00C02CF3"/>
    <w:rsid w:val="00C02D2B"/>
    <w:rsid w:val="00C02D9A"/>
    <w:rsid w:val="00C02E35"/>
    <w:rsid w:val="00C02E43"/>
    <w:rsid w:val="00C02EA6"/>
    <w:rsid w:val="00C02EFE"/>
    <w:rsid w:val="00C02FCD"/>
    <w:rsid w:val="00C02FD0"/>
    <w:rsid w:val="00C02FDB"/>
    <w:rsid w:val="00C0300A"/>
    <w:rsid w:val="00C03029"/>
    <w:rsid w:val="00C03045"/>
    <w:rsid w:val="00C03047"/>
    <w:rsid w:val="00C03070"/>
    <w:rsid w:val="00C030A4"/>
    <w:rsid w:val="00C031D5"/>
    <w:rsid w:val="00C031E2"/>
    <w:rsid w:val="00C031F8"/>
    <w:rsid w:val="00C03226"/>
    <w:rsid w:val="00C03262"/>
    <w:rsid w:val="00C032EC"/>
    <w:rsid w:val="00C03343"/>
    <w:rsid w:val="00C03362"/>
    <w:rsid w:val="00C033F3"/>
    <w:rsid w:val="00C03432"/>
    <w:rsid w:val="00C03438"/>
    <w:rsid w:val="00C03451"/>
    <w:rsid w:val="00C034A1"/>
    <w:rsid w:val="00C03517"/>
    <w:rsid w:val="00C0352B"/>
    <w:rsid w:val="00C03607"/>
    <w:rsid w:val="00C03651"/>
    <w:rsid w:val="00C0377E"/>
    <w:rsid w:val="00C0383F"/>
    <w:rsid w:val="00C03842"/>
    <w:rsid w:val="00C0396E"/>
    <w:rsid w:val="00C03990"/>
    <w:rsid w:val="00C03998"/>
    <w:rsid w:val="00C039A3"/>
    <w:rsid w:val="00C039AA"/>
    <w:rsid w:val="00C039AD"/>
    <w:rsid w:val="00C03ADC"/>
    <w:rsid w:val="00C03AEB"/>
    <w:rsid w:val="00C03B70"/>
    <w:rsid w:val="00C03B77"/>
    <w:rsid w:val="00C03C48"/>
    <w:rsid w:val="00C03CC8"/>
    <w:rsid w:val="00C03D81"/>
    <w:rsid w:val="00C03DF0"/>
    <w:rsid w:val="00C03E22"/>
    <w:rsid w:val="00C03E31"/>
    <w:rsid w:val="00C03E44"/>
    <w:rsid w:val="00C03E8A"/>
    <w:rsid w:val="00C03FBC"/>
    <w:rsid w:val="00C03FFB"/>
    <w:rsid w:val="00C04016"/>
    <w:rsid w:val="00C04047"/>
    <w:rsid w:val="00C040CF"/>
    <w:rsid w:val="00C040F0"/>
    <w:rsid w:val="00C04137"/>
    <w:rsid w:val="00C04140"/>
    <w:rsid w:val="00C0416A"/>
    <w:rsid w:val="00C0421B"/>
    <w:rsid w:val="00C04283"/>
    <w:rsid w:val="00C04314"/>
    <w:rsid w:val="00C0433A"/>
    <w:rsid w:val="00C0436C"/>
    <w:rsid w:val="00C044A2"/>
    <w:rsid w:val="00C045A2"/>
    <w:rsid w:val="00C045AC"/>
    <w:rsid w:val="00C045BA"/>
    <w:rsid w:val="00C045C3"/>
    <w:rsid w:val="00C045E5"/>
    <w:rsid w:val="00C04608"/>
    <w:rsid w:val="00C04656"/>
    <w:rsid w:val="00C04657"/>
    <w:rsid w:val="00C047BD"/>
    <w:rsid w:val="00C047FE"/>
    <w:rsid w:val="00C048A9"/>
    <w:rsid w:val="00C04982"/>
    <w:rsid w:val="00C04A05"/>
    <w:rsid w:val="00C04A15"/>
    <w:rsid w:val="00C04A96"/>
    <w:rsid w:val="00C04AC5"/>
    <w:rsid w:val="00C04B03"/>
    <w:rsid w:val="00C04C6D"/>
    <w:rsid w:val="00C04D09"/>
    <w:rsid w:val="00C04D2A"/>
    <w:rsid w:val="00C04DE8"/>
    <w:rsid w:val="00C04E11"/>
    <w:rsid w:val="00C04E9F"/>
    <w:rsid w:val="00C04EE5"/>
    <w:rsid w:val="00C04F45"/>
    <w:rsid w:val="00C04F5C"/>
    <w:rsid w:val="00C04F8C"/>
    <w:rsid w:val="00C04FB6"/>
    <w:rsid w:val="00C05077"/>
    <w:rsid w:val="00C050D5"/>
    <w:rsid w:val="00C05131"/>
    <w:rsid w:val="00C05229"/>
    <w:rsid w:val="00C0522C"/>
    <w:rsid w:val="00C05244"/>
    <w:rsid w:val="00C052D8"/>
    <w:rsid w:val="00C052EA"/>
    <w:rsid w:val="00C05358"/>
    <w:rsid w:val="00C0538F"/>
    <w:rsid w:val="00C053B3"/>
    <w:rsid w:val="00C05433"/>
    <w:rsid w:val="00C0552F"/>
    <w:rsid w:val="00C055E9"/>
    <w:rsid w:val="00C0560B"/>
    <w:rsid w:val="00C0561A"/>
    <w:rsid w:val="00C05647"/>
    <w:rsid w:val="00C056AB"/>
    <w:rsid w:val="00C056F1"/>
    <w:rsid w:val="00C05730"/>
    <w:rsid w:val="00C05851"/>
    <w:rsid w:val="00C058C5"/>
    <w:rsid w:val="00C05910"/>
    <w:rsid w:val="00C05AFB"/>
    <w:rsid w:val="00C05B4A"/>
    <w:rsid w:val="00C05DC3"/>
    <w:rsid w:val="00C05E65"/>
    <w:rsid w:val="00C05F3A"/>
    <w:rsid w:val="00C05F3B"/>
    <w:rsid w:val="00C0601C"/>
    <w:rsid w:val="00C06121"/>
    <w:rsid w:val="00C0615C"/>
    <w:rsid w:val="00C061BF"/>
    <w:rsid w:val="00C0625D"/>
    <w:rsid w:val="00C06289"/>
    <w:rsid w:val="00C062EC"/>
    <w:rsid w:val="00C06318"/>
    <w:rsid w:val="00C06337"/>
    <w:rsid w:val="00C063D5"/>
    <w:rsid w:val="00C0647D"/>
    <w:rsid w:val="00C06508"/>
    <w:rsid w:val="00C06543"/>
    <w:rsid w:val="00C06549"/>
    <w:rsid w:val="00C065A8"/>
    <w:rsid w:val="00C06660"/>
    <w:rsid w:val="00C0679D"/>
    <w:rsid w:val="00C067AD"/>
    <w:rsid w:val="00C069E1"/>
    <w:rsid w:val="00C06A65"/>
    <w:rsid w:val="00C06A88"/>
    <w:rsid w:val="00C06C0F"/>
    <w:rsid w:val="00C06DAB"/>
    <w:rsid w:val="00C06F15"/>
    <w:rsid w:val="00C07004"/>
    <w:rsid w:val="00C07031"/>
    <w:rsid w:val="00C07060"/>
    <w:rsid w:val="00C07125"/>
    <w:rsid w:val="00C0714B"/>
    <w:rsid w:val="00C07276"/>
    <w:rsid w:val="00C07358"/>
    <w:rsid w:val="00C07399"/>
    <w:rsid w:val="00C074ED"/>
    <w:rsid w:val="00C07516"/>
    <w:rsid w:val="00C075FB"/>
    <w:rsid w:val="00C0767F"/>
    <w:rsid w:val="00C076B2"/>
    <w:rsid w:val="00C076B7"/>
    <w:rsid w:val="00C07733"/>
    <w:rsid w:val="00C0787F"/>
    <w:rsid w:val="00C078C6"/>
    <w:rsid w:val="00C0791B"/>
    <w:rsid w:val="00C0794F"/>
    <w:rsid w:val="00C0797B"/>
    <w:rsid w:val="00C07A40"/>
    <w:rsid w:val="00C07A4C"/>
    <w:rsid w:val="00C07AE1"/>
    <w:rsid w:val="00C07B46"/>
    <w:rsid w:val="00C07B75"/>
    <w:rsid w:val="00C07B89"/>
    <w:rsid w:val="00C07BA3"/>
    <w:rsid w:val="00C07C20"/>
    <w:rsid w:val="00C07C46"/>
    <w:rsid w:val="00C07CC2"/>
    <w:rsid w:val="00C07CDF"/>
    <w:rsid w:val="00C07D38"/>
    <w:rsid w:val="00C07E06"/>
    <w:rsid w:val="00C07EB1"/>
    <w:rsid w:val="00C07F1E"/>
    <w:rsid w:val="00C07F7A"/>
    <w:rsid w:val="00C07F98"/>
    <w:rsid w:val="00C10012"/>
    <w:rsid w:val="00C10020"/>
    <w:rsid w:val="00C10120"/>
    <w:rsid w:val="00C10122"/>
    <w:rsid w:val="00C10136"/>
    <w:rsid w:val="00C1016D"/>
    <w:rsid w:val="00C1027A"/>
    <w:rsid w:val="00C102C5"/>
    <w:rsid w:val="00C102CA"/>
    <w:rsid w:val="00C10302"/>
    <w:rsid w:val="00C10375"/>
    <w:rsid w:val="00C103C6"/>
    <w:rsid w:val="00C10440"/>
    <w:rsid w:val="00C10485"/>
    <w:rsid w:val="00C104EC"/>
    <w:rsid w:val="00C10545"/>
    <w:rsid w:val="00C106CB"/>
    <w:rsid w:val="00C10700"/>
    <w:rsid w:val="00C1072B"/>
    <w:rsid w:val="00C10747"/>
    <w:rsid w:val="00C10776"/>
    <w:rsid w:val="00C10986"/>
    <w:rsid w:val="00C109C8"/>
    <w:rsid w:val="00C10AEF"/>
    <w:rsid w:val="00C10D76"/>
    <w:rsid w:val="00C10E3C"/>
    <w:rsid w:val="00C10E67"/>
    <w:rsid w:val="00C10F5A"/>
    <w:rsid w:val="00C10FC6"/>
    <w:rsid w:val="00C1101D"/>
    <w:rsid w:val="00C11113"/>
    <w:rsid w:val="00C1113C"/>
    <w:rsid w:val="00C11391"/>
    <w:rsid w:val="00C11393"/>
    <w:rsid w:val="00C114D1"/>
    <w:rsid w:val="00C11513"/>
    <w:rsid w:val="00C11559"/>
    <w:rsid w:val="00C115E2"/>
    <w:rsid w:val="00C11616"/>
    <w:rsid w:val="00C1162B"/>
    <w:rsid w:val="00C1166E"/>
    <w:rsid w:val="00C11684"/>
    <w:rsid w:val="00C11748"/>
    <w:rsid w:val="00C117D6"/>
    <w:rsid w:val="00C11864"/>
    <w:rsid w:val="00C11A3B"/>
    <w:rsid w:val="00C11A4A"/>
    <w:rsid w:val="00C11AA5"/>
    <w:rsid w:val="00C11AC4"/>
    <w:rsid w:val="00C11AED"/>
    <w:rsid w:val="00C11BA3"/>
    <w:rsid w:val="00C11BA5"/>
    <w:rsid w:val="00C11BD5"/>
    <w:rsid w:val="00C11BD9"/>
    <w:rsid w:val="00C11C0E"/>
    <w:rsid w:val="00C11C2B"/>
    <w:rsid w:val="00C11C5D"/>
    <w:rsid w:val="00C11D7F"/>
    <w:rsid w:val="00C11D9E"/>
    <w:rsid w:val="00C11E25"/>
    <w:rsid w:val="00C11E82"/>
    <w:rsid w:val="00C11ED7"/>
    <w:rsid w:val="00C11F3C"/>
    <w:rsid w:val="00C11F5D"/>
    <w:rsid w:val="00C11FBD"/>
    <w:rsid w:val="00C11FC3"/>
    <w:rsid w:val="00C12074"/>
    <w:rsid w:val="00C121B3"/>
    <w:rsid w:val="00C121B4"/>
    <w:rsid w:val="00C12211"/>
    <w:rsid w:val="00C1221E"/>
    <w:rsid w:val="00C12246"/>
    <w:rsid w:val="00C12338"/>
    <w:rsid w:val="00C12344"/>
    <w:rsid w:val="00C12388"/>
    <w:rsid w:val="00C1239B"/>
    <w:rsid w:val="00C123A6"/>
    <w:rsid w:val="00C12481"/>
    <w:rsid w:val="00C124B3"/>
    <w:rsid w:val="00C124BE"/>
    <w:rsid w:val="00C12504"/>
    <w:rsid w:val="00C12545"/>
    <w:rsid w:val="00C125AA"/>
    <w:rsid w:val="00C12650"/>
    <w:rsid w:val="00C12659"/>
    <w:rsid w:val="00C126EF"/>
    <w:rsid w:val="00C1270E"/>
    <w:rsid w:val="00C1272A"/>
    <w:rsid w:val="00C127C0"/>
    <w:rsid w:val="00C12833"/>
    <w:rsid w:val="00C128E4"/>
    <w:rsid w:val="00C12988"/>
    <w:rsid w:val="00C12B63"/>
    <w:rsid w:val="00C12D46"/>
    <w:rsid w:val="00C12D59"/>
    <w:rsid w:val="00C12DB2"/>
    <w:rsid w:val="00C12DB4"/>
    <w:rsid w:val="00C12DDF"/>
    <w:rsid w:val="00C12E1C"/>
    <w:rsid w:val="00C12EA0"/>
    <w:rsid w:val="00C12F30"/>
    <w:rsid w:val="00C12F3F"/>
    <w:rsid w:val="00C13018"/>
    <w:rsid w:val="00C1308F"/>
    <w:rsid w:val="00C13121"/>
    <w:rsid w:val="00C1313E"/>
    <w:rsid w:val="00C131BE"/>
    <w:rsid w:val="00C13250"/>
    <w:rsid w:val="00C13254"/>
    <w:rsid w:val="00C13265"/>
    <w:rsid w:val="00C132D6"/>
    <w:rsid w:val="00C132F9"/>
    <w:rsid w:val="00C134BC"/>
    <w:rsid w:val="00C134DA"/>
    <w:rsid w:val="00C134F0"/>
    <w:rsid w:val="00C135E8"/>
    <w:rsid w:val="00C135F9"/>
    <w:rsid w:val="00C1366A"/>
    <w:rsid w:val="00C136A1"/>
    <w:rsid w:val="00C136B3"/>
    <w:rsid w:val="00C136C0"/>
    <w:rsid w:val="00C136F7"/>
    <w:rsid w:val="00C136FE"/>
    <w:rsid w:val="00C13712"/>
    <w:rsid w:val="00C1375F"/>
    <w:rsid w:val="00C1377D"/>
    <w:rsid w:val="00C13786"/>
    <w:rsid w:val="00C13793"/>
    <w:rsid w:val="00C138CC"/>
    <w:rsid w:val="00C138EC"/>
    <w:rsid w:val="00C139B0"/>
    <w:rsid w:val="00C13A65"/>
    <w:rsid w:val="00C13BDF"/>
    <w:rsid w:val="00C13BEF"/>
    <w:rsid w:val="00C13BFE"/>
    <w:rsid w:val="00C13C1C"/>
    <w:rsid w:val="00C13C91"/>
    <w:rsid w:val="00C13CDD"/>
    <w:rsid w:val="00C13D2A"/>
    <w:rsid w:val="00C13D5B"/>
    <w:rsid w:val="00C13DA8"/>
    <w:rsid w:val="00C13E2C"/>
    <w:rsid w:val="00C13EF9"/>
    <w:rsid w:val="00C13F5D"/>
    <w:rsid w:val="00C13FBD"/>
    <w:rsid w:val="00C13FDA"/>
    <w:rsid w:val="00C14073"/>
    <w:rsid w:val="00C14159"/>
    <w:rsid w:val="00C1419A"/>
    <w:rsid w:val="00C141CB"/>
    <w:rsid w:val="00C141D5"/>
    <w:rsid w:val="00C1422F"/>
    <w:rsid w:val="00C142A6"/>
    <w:rsid w:val="00C14425"/>
    <w:rsid w:val="00C144AC"/>
    <w:rsid w:val="00C1450C"/>
    <w:rsid w:val="00C14518"/>
    <w:rsid w:val="00C145B2"/>
    <w:rsid w:val="00C1471F"/>
    <w:rsid w:val="00C147D1"/>
    <w:rsid w:val="00C147F3"/>
    <w:rsid w:val="00C14936"/>
    <w:rsid w:val="00C1498A"/>
    <w:rsid w:val="00C14A3A"/>
    <w:rsid w:val="00C14A91"/>
    <w:rsid w:val="00C14B3B"/>
    <w:rsid w:val="00C14BA2"/>
    <w:rsid w:val="00C14EC8"/>
    <w:rsid w:val="00C14FBD"/>
    <w:rsid w:val="00C14FD0"/>
    <w:rsid w:val="00C14FD7"/>
    <w:rsid w:val="00C1504A"/>
    <w:rsid w:val="00C151B3"/>
    <w:rsid w:val="00C151BC"/>
    <w:rsid w:val="00C151BF"/>
    <w:rsid w:val="00C1522A"/>
    <w:rsid w:val="00C15245"/>
    <w:rsid w:val="00C1528D"/>
    <w:rsid w:val="00C152FC"/>
    <w:rsid w:val="00C15334"/>
    <w:rsid w:val="00C15355"/>
    <w:rsid w:val="00C15380"/>
    <w:rsid w:val="00C1538B"/>
    <w:rsid w:val="00C15411"/>
    <w:rsid w:val="00C1541D"/>
    <w:rsid w:val="00C15458"/>
    <w:rsid w:val="00C1547E"/>
    <w:rsid w:val="00C1548D"/>
    <w:rsid w:val="00C154F0"/>
    <w:rsid w:val="00C15547"/>
    <w:rsid w:val="00C15573"/>
    <w:rsid w:val="00C15672"/>
    <w:rsid w:val="00C1569E"/>
    <w:rsid w:val="00C1569F"/>
    <w:rsid w:val="00C156D1"/>
    <w:rsid w:val="00C15758"/>
    <w:rsid w:val="00C15853"/>
    <w:rsid w:val="00C158E8"/>
    <w:rsid w:val="00C1598C"/>
    <w:rsid w:val="00C15A4B"/>
    <w:rsid w:val="00C15A87"/>
    <w:rsid w:val="00C15AAD"/>
    <w:rsid w:val="00C15B10"/>
    <w:rsid w:val="00C15B68"/>
    <w:rsid w:val="00C15BE2"/>
    <w:rsid w:val="00C15BE7"/>
    <w:rsid w:val="00C15C6E"/>
    <w:rsid w:val="00C15C8E"/>
    <w:rsid w:val="00C15D3F"/>
    <w:rsid w:val="00C15DB7"/>
    <w:rsid w:val="00C15DD6"/>
    <w:rsid w:val="00C15E39"/>
    <w:rsid w:val="00C15E4F"/>
    <w:rsid w:val="00C15EC0"/>
    <w:rsid w:val="00C15EDD"/>
    <w:rsid w:val="00C15F82"/>
    <w:rsid w:val="00C16019"/>
    <w:rsid w:val="00C16035"/>
    <w:rsid w:val="00C160B5"/>
    <w:rsid w:val="00C16187"/>
    <w:rsid w:val="00C161D6"/>
    <w:rsid w:val="00C16326"/>
    <w:rsid w:val="00C16360"/>
    <w:rsid w:val="00C16467"/>
    <w:rsid w:val="00C164C4"/>
    <w:rsid w:val="00C164DE"/>
    <w:rsid w:val="00C1657C"/>
    <w:rsid w:val="00C1660F"/>
    <w:rsid w:val="00C16638"/>
    <w:rsid w:val="00C16668"/>
    <w:rsid w:val="00C16696"/>
    <w:rsid w:val="00C1673D"/>
    <w:rsid w:val="00C16783"/>
    <w:rsid w:val="00C167CA"/>
    <w:rsid w:val="00C167CE"/>
    <w:rsid w:val="00C167ED"/>
    <w:rsid w:val="00C16861"/>
    <w:rsid w:val="00C168C0"/>
    <w:rsid w:val="00C1696D"/>
    <w:rsid w:val="00C1698D"/>
    <w:rsid w:val="00C16A67"/>
    <w:rsid w:val="00C16AAB"/>
    <w:rsid w:val="00C16B26"/>
    <w:rsid w:val="00C16B38"/>
    <w:rsid w:val="00C16C0A"/>
    <w:rsid w:val="00C16CFA"/>
    <w:rsid w:val="00C16D32"/>
    <w:rsid w:val="00C16D52"/>
    <w:rsid w:val="00C16F65"/>
    <w:rsid w:val="00C16FCA"/>
    <w:rsid w:val="00C170E1"/>
    <w:rsid w:val="00C1719B"/>
    <w:rsid w:val="00C171F9"/>
    <w:rsid w:val="00C1720C"/>
    <w:rsid w:val="00C172F2"/>
    <w:rsid w:val="00C17311"/>
    <w:rsid w:val="00C17358"/>
    <w:rsid w:val="00C173C1"/>
    <w:rsid w:val="00C17563"/>
    <w:rsid w:val="00C17587"/>
    <w:rsid w:val="00C1759C"/>
    <w:rsid w:val="00C175B7"/>
    <w:rsid w:val="00C1762D"/>
    <w:rsid w:val="00C1764D"/>
    <w:rsid w:val="00C17679"/>
    <w:rsid w:val="00C17686"/>
    <w:rsid w:val="00C176B3"/>
    <w:rsid w:val="00C17805"/>
    <w:rsid w:val="00C178D5"/>
    <w:rsid w:val="00C17912"/>
    <w:rsid w:val="00C17932"/>
    <w:rsid w:val="00C1799B"/>
    <w:rsid w:val="00C17A1C"/>
    <w:rsid w:val="00C17AC3"/>
    <w:rsid w:val="00C17B48"/>
    <w:rsid w:val="00C17B4D"/>
    <w:rsid w:val="00C17B5A"/>
    <w:rsid w:val="00C17B6A"/>
    <w:rsid w:val="00C17BD1"/>
    <w:rsid w:val="00C17BF1"/>
    <w:rsid w:val="00C17CE9"/>
    <w:rsid w:val="00C17D4F"/>
    <w:rsid w:val="00C17E22"/>
    <w:rsid w:val="00C17F29"/>
    <w:rsid w:val="00C17FC1"/>
    <w:rsid w:val="00C17FC5"/>
    <w:rsid w:val="00C20101"/>
    <w:rsid w:val="00C20135"/>
    <w:rsid w:val="00C20198"/>
    <w:rsid w:val="00C201FE"/>
    <w:rsid w:val="00C202B3"/>
    <w:rsid w:val="00C20304"/>
    <w:rsid w:val="00C20336"/>
    <w:rsid w:val="00C20370"/>
    <w:rsid w:val="00C203C4"/>
    <w:rsid w:val="00C20427"/>
    <w:rsid w:val="00C20441"/>
    <w:rsid w:val="00C2044F"/>
    <w:rsid w:val="00C20511"/>
    <w:rsid w:val="00C20521"/>
    <w:rsid w:val="00C20571"/>
    <w:rsid w:val="00C20650"/>
    <w:rsid w:val="00C206D3"/>
    <w:rsid w:val="00C206E3"/>
    <w:rsid w:val="00C20783"/>
    <w:rsid w:val="00C207A5"/>
    <w:rsid w:val="00C20862"/>
    <w:rsid w:val="00C20904"/>
    <w:rsid w:val="00C209A8"/>
    <w:rsid w:val="00C209BE"/>
    <w:rsid w:val="00C20A40"/>
    <w:rsid w:val="00C20AC4"/>
    <w:rsid w:val="00C20B1B"/>
    <w:rsid w:val="00C20BAE"/>
    <w:rsid w:val="00C20D29"/>
    <w:rsid w:val="00C20D76"/>
    <w:rsid w:val="00C20E87"/>
    <w:rsid w:val="00C20EB5"/>
    <w:rsid w:val="00C20F42"/>
    <w:rsid w:val="00C2113D"/>
    <w:rsid w:val="00C211BC"/>
    <w:rsid w:val="00C2122B"/>
    <w:rsid w:val="00C2137F"/>
    <w:rsid w:val="00C2138F"/>
    <w:rsid w:val="00C214AB"/>
    <w:rsid w:val="00C21510"/>
    <w:rsid w:val="00C2164C"/>
    <w:rsid w:val="00C2165A"/>
    <w:rsid w:val="00C21660"/>
    <w:rsid w:val="00C217C7"/>
    <w:rsid w:val="00C2187E"/>
    <w:rsid w:val="00C218A0"/>
    <w:rsid w:val="00C2192E"/>
    <w:rsid w:val="00C21984"/>
    <w:rsid w:val="00C219E7"/>
    <w:rsid w:val="00C21A9C"/>
    <w:rsid w:val="00C21AC3"/>
    <w:rsid w:val="00C21B4D"/>
    <w:rsid w:val="00C21B9F"/>
    <w:rsid w:val="00C21C40"/>
    <w:rsid w:val="00C21C43"/>
    <w:rsid w:val="00C21C8F"/>
    <w:rsid w:val="00C21D14"/>
    <w:rsid w:val="00C21D2E"/>
    <w:rsid w:val="00C21D3D"/>
    <w:rsid w:val="00C21DF1"/>
    <w:rsid w:val="00C21E07"/>
    <w:rsid w:val="00C21E3B"/>
    <w:rsid w:val="00C21E90"/>
    <w:rsid w:val="00C21E99"/>
    <w:rsid w:val="00C21EC1"/>
    <w:rsid w:val="00C21EE0"/>
    <w:rsid w:val="00C21F11"/>
    <w:rsid w:val="00C21FE4"/>
    <w:rsid w:val="00C2202C"/>
    <w:rsid w:val="00C220B5"/>
    <w:rsid w:val="00C22230"/>
    <w:rsid w:val="00C22246"/>
    <w:rsid w:val="00C22256"/>
    <w:rsid w:val="00C222EB"/>
    <w:rsid w:val="00C22301"/>
    <w:rsid w:val="00C2233D"/>
    <w:rsid w:val="00C223F1"/>
    <w:rsid w:val="00C224CF"/>
    <w:rsid w:val="00C224F8"/>
    <w:rsid w:val="00C22553"/>
    <w:rsid w:val="00C2259D"/>
    <w:rsid w:val="00C225EB"/>
    <w:rsid w:val="00C22640"/>
    <w:rsid w:val="00C226D5"/>
    <w:rsid w:val="00C226F0"/>
    <w:rsid w:val="00C2271C"/>
    <w:rsid w:val="00C22774"/>
    <w:rsid w:val="00C227A2"/>
    <w:rsid w:val="00C227F0"/>
    <w:rsid w:val="00C2286E"/>
    <w:rsid w:val="00C228E9"/>
    <w:rsid w:val="00C229C1"/>
    <w:rsid w:val="00C229D0"/>
    <w:rsid w:val="00C22A17"/>
    <w:rsid w:val="00C22AA4"/>
    <w:rsid w:val="00C22B14"/>
    <w:rsid w:val="00C22B19"/>
    <w:rsid w:val="00C22B92"/>
    <w:rsid w:val="00C22B9B"/>
    <w:rsid w:val="00C22BE7"/>
    <w:rsid w:val="00C22C0C"/>
    <w:rsid w:val="00C22C22"/>
    <w:rsid w:val="00C22CA1"/>
    <w:rsid w:val="00C22CD1"/>
    <w:rsid w:val="00C22CFE"/>
    <w:rsid w:val="00C22D40"/>
    <w:rsid w:val="00C22D46"/>
    <w:rsid w:val="00C22D95"/>
    <w:rsid w:val="00C22E3A"/>
    <w:rsid w:val="00C22E58"/>
    <w:rsid w:val="00C22ED7"/>
    <w:rsid w:val="00C2302C"/>
    <w:rsid w:val="00C23049"/>
    <w:rsid w:val="00C230A3"/>
    <w:rsid w:val="00C23207"/>
    <w:rsid w:val="00C233EB"/>
    <w:rsid w:val="00C233F0"/>
    <w:rsid w:val="00C2343E"/>
    <w:rsid w:val="00C23444"/>
    <w:rsid w:val="00C23477"/>
    <w:rsid w:val="00C23482"/>
    <w:rsid w:val="00C234BF"/>
    <w:rsid w:val="00C234CA"/>
    <w:rsid w:val="00C23507"/>
    <w:rsid w:val="00C23601"/>
    <w:rsid w:val="00C23697"/>
    <w:rsid w:val="00C236F8"/>
    <w:rsid w:val="00C23760"/>
    <w:rsid w:val="00C2378C"/>
    <w:rsid w:val="00C237C0"/>
    <w:rsid w:val="00C2392A"/>
    <w:rsid w:val="00C23940"/>
    <w:rsid w:val="00C23A22"/>
    <w:rsid w:val="00C23A36"/>
    <w:rsid w:val="00C23AE7"/>
    <w:rsid w:val="00C23B7F"/>
    <w:rsid w:val="00C23C88"/>
    <w:rsid w:val="00C23C9E"/>
    <w:rsid w:val="00C23CAD"/>
    <w:rsid w:val="00C23D88"/>
    <w:rsid w:val="00C23DA7"/>
    <w:rsid w:val="00C23DE3"/>
    <w:rsid w:val="00C23E0D"/>
    <w:rsid w:val="00C23EEF"/>
    <w:rsid w:val="00C23F0F"/>
    <w:rsid w:val="00C23F41"/>
    <w:rsid w:val="00C2408D"/>
    <w:rsid w:val="00C240F5"/>
    <w:rsid w:val="00C2411F"/>
    <w:rsid w:val="00C2412E"/>
    <w:rsid w:val="00C24149"/>
    <w:rsid w:val="00C2415D"/>
    <w:rsid w:val="00C24165"/>
    <w:rsid w:val="00C2429D"/>
    <w:rsid w:val="00C2433A"/>
    <w:rsid w:val="00C24372"/>
    <w:rsid w:val="00C243C3"/>
    <w:rsid w:val="00C24448"/>
    <w:rsid w:val="00C24464"/>
    <w:rsid w:val="00C2448B"/>
    <w:rsid w:val="00C24561"/>
    <w:rsid w:val="00C24596"/>
    <w:rsid w:val="00C245FB"/>
    <w:rsid w:val="00C24706"/>
    <w:rsid w:val="00C24824"/>
    <w:rsid w:val="00C249FD"/>
    <w:rsid w:val="00C24B91"/>
    <w:rsid w:val="00C24BBC"/>
    <w:rsid w:val="00C24CE5"/>
    <w:rsid w:val="00C24CFE"/>
    <w:rsid w:val="00C24D00"/>
    <w:rsid w:val="00C24D08"/>
    <w:rsid w:val="00C24E61"/>
    <w:rsid w:val="00C25039"/>
    <w:rsid w:val="00C25086"/>
    <w:rsid w:val="00C25093"/>
    <w:rsid w:val="00C250D7"/>
    <w:rsid w:val="00C2510F"/>
    <w:rsid w:val="00C25160"/>
    <w:rsid w:val="00C251E1"/>
    <w:rsid w:val="00C25214"/>
    <w:rsid w:val="00C2527D"/>
    <w:rsid w:val="00C2531B"/>
    <w:rsid w:val="00C2534F"/>
    <w:rsid w:val="00C2535A"/>
    <w:rsid w:val="00C25375"/>
    <w:rsid w:val="00C253C4"/>
    <w:rsid w:val="00C2541D"/>
    <w:rsid w:val="00C2541F"/>
    <w:rsid w:val="00C25466"/>
    <w:rsid w:val="00C254A6"/>
    <w:rsid w:val="00C254B8"/>
    <w:rsid w:val="00C254C6"/>
    <w:rsid w:val="00C2550C"/>
    <w:rsid w:val="00C2557F"/>
    <w:rsid w:val="00C255DA"/>
    <w:rsid w:val="00C2561C"/>
    <w:rsid w:val="00C2567C"/>
    <w:rsid w:val="00C2574C"/>
    <w:rsid w:val="00C25789"/>
    <w:rsid w:val="00C2579B"/>
    <w:rsid w:val="00C257B4"/>
    <w:rsid w:val="00C257D0"/>
    <w:rsid w:val="00C257D4"/>
    <w:rsid w:val="00C25896"/>
    <w:rsid w:val="00C258ED"/>
    <w:rsid w:val="00C258F4"/>
    <w:rsid w:val="00C259AE"/>
    <w:rsid w:val="00C25A0A"/>
    <w:rsid w:val="00C25A27"/>
    <w:rsid w:val="00C25B65"/>
    <w:rsid w:val="00C25B8F"/>
    <w:rsid w:val="00C25C1E"/>
    <w:rsid w:val="00C25CF0"/>
    <w:rsid w:val="00C25D0F"/>
    <w:rsid w:val="00C25D2C"/>
    <w:rsid w:val="00C25D34"/>
    <w:rsid w:val="00C25DA6"/>
    <w:rsid w:val="00C25DEB"/>
    <w:rsid w:val="00C25FC2"/>
    <w:rsid w:val="00C25FD5"/>
    <w:rsid w:val="00C26010"/>
    <w:rsid w:val="00C26069"/>
    <w:rsid w:val="00C26091"/>
    <w:rsid w:val="00C2616F"/>
    <w:rsid w:val="00C2618A"/>
    <w:rsid w:val="00C261BB"/>
    <w:rsid w:val="00C262E7"/>
    <w:rsid w:val="00C26389"/>
    <w:rsid w:val="00C263AA"/>
    <w:rsid w:val="00C264A0"/>
    <w:rsid w:val="00C264F6"/>
    <w:rsid w:val="00C2654C"/>
    <w:rsid w:val="00C265A9"/>
    <w:rsid w:val="00C26607"/>
    <w:rsid w:val="00C26803"/>
    <w:rsid w:val="00C26815"/>
    <w:rsid w:val="00C26853"/>
    <w:rsid w:val="00C2685B"/>
    <w:rsid w:val="00C26907"/>
    <w:rsid w:val="00C26989"/>
    <w:rsid w:val="00C26B7F"/>
    <w:rsid w:val="00C26C1C"/>
    <w:rsid w:val="00C26CE9"/>
    <w:rsid w:val="00C26D88"/>
    <w:rsid w:val="00C26DBE"/>
    <w:rsid w:val="00C26E17"/>
    <w:rsid w:val="00C26E5B"/>
    <w:rsid w:val="00C26E9A"/>
    <w:rsid w:val="00C26EBD"/>
    <w:rsid w:val="00C26ECD"/>
    <w:rsid w:val="00C26EDB"/>
    <w:rsid w:val="00C26EE8"/>
    <w:rsid w:val="00C26EEC"/>
    <w:rsid w:val="00C26EED"/>
    <w:rsid w:val="00C26F38"/>
    <w:rsid w:val="00C270AC"/>
    <w:rsid w:val="00C27191"/>
    <w:rsid w:val="00C2722C"/>
    <w:rsid w:val="00C27248"/>
    <w:rsid w:val="00C272DC"/>
    <w:rsid w:val="00C272DD"/>
    <w:rsid w:val="00C273C4"/>
    <w:rsid w:val="00C2745C"/>
    <w:rsid w:val="00C274B6"/>
    <w:rsid w:val="00C27513"/>
    <w:rsid w:val="00C275D7"/>
    <w:rsid w:val="00C2761E"/>
    <w:rsid w:val="00C27721"/>
    <w:rsid w:val="00C2773E"/>
    <w:rsid w:val="00C2778A"/>
    <w:rsid w:val="00C27796"/>
    <w:rsid w:val="00C2779D"/>
    <w:rsid w:val="00C277A1"/>
    <w:rsid w:val="00C2784B"/>
    <w:rsid w:val="00C27A3E"/>
    <w:rsid w:val="00C27A56"/>
    <w:rsid w:val="00C27A92"/>
    <w:rsid w:val="00C27AA2"/>
    <w:rsid w:val="00C27AB3"/>
    <w:rsid w:val="00C27B2A"/>
    <w:rsid w:val="00C27B6C"/>
    <w:rsid w:val="00C27B7A"/>
    <w:rsid w:val="00C27C0C"/>
    <w:rsid w:val="00C27C2D"/>
    <w:rsid w:val="00C27D6A"/>
    <w:rsid w:val="00C27D6C"/>
    <w:rsid w:val="00C27DB0"/>
    <w:rsid w:val="00C27E71"/>
    <w:rsid w:val="00C27E77"/>
    <w:rsid w:val="00C27E79"/>
    <w:rsid w:val="00C27EFB"/>
    <w:rsid w:val="00C27F2D"/>
    <w:rsid w:val="00C27F6F"/>
    <w:rsid w:val="00C27F85"/>
    <w:rsid w:val="00C30068"/>
    <w:rsid w:val="00C30082"/>
    <w:rsid w:val="00C300D0"/>
    <w:rsid w:val="00C300E9"/>
    <w:rsid w:val="00C3027D"/>
    <w:rsid w:val="00C30297"/>
    <w:rsid w:val="00C302CE"/>
    <w:rsid w:val="00C302D1"/>
    <w:rsid w:val="00C302DB"/>
    <w:rsid w:val="00C302F2"/>
    <w:rsid w:val="00C3039C"/>
    <w:rsid w:val="00C304C0"/>
    <w:rsid w:val="00C304E7"/>
    <w:rsid w:val="00C305D2"/>
    <w:rsid w:val="00C305F3"/>
    <w:rsid w:val="00C306CC"/>
    <w:rsid w:val="00C30818"/>
    <w:rsid w:val="00C30885"/>
    <w:rsid w:val="00C30914"/>
    <w:rsid w:val="00C30951"/>
    <w:rsid w:val="00C30A4B"/>
    <w:rsid w:val="00C30A74"/>
    <w:rsid w:val="00C30BB4"/>
    <w:rsid w:val="00C30C17"/>
    <w:rsid w:val="00C30CFB"/>
    <w:rsid w:val="00C30CFF"/>
    <w:rsid w:val="00C30DEF"/>
    <w:rsid w:val="00C30E12"/>
    <w:rsid w:val="00C30E75"/>
    <w:rsid w:val="00C30E93"/>
    <w:rsid w:val="00C30FBF"/>
    <w:rsid w:val="00C31083"/>
    <w:rsid w:val="00C310BB"/>
    <w:rsid w:val="00C3111D"/>
    <w:rsid w:val="00C31144"/>
    <w:rsid w:val="00C311AD"/>
    <w:rsid w:val="00C31289"/>
    <w:rsid w:val="00C312BA"/>
    <w:rsid w:val="00C312DD"/>
    <w:rsid w:val="00C31321"/>
    <w:rsid w:val="00C313DE"/>
    <w:rsid w:val="00C31436"/>
    <w:rsid w:val="00C31498"/>
    <w:rsid w:val="00C3149B"/>
    <w:rsid w:val="00C314FB"/>
    <w:rsid w:val="00C31566"/>
    <w:rsid w:val="00C31662"/>
    <w:rsid w:val="00C3166E"/>
    <w:rsid w:val="00C3167C"/>
    <w:rsid w:val="00C316AF"/>
    <w:rsid w:val="00C316FF"/>
    <w:rsid w:val="00C31726"/>
    <w:rsid w:val="00C3173D"/>
    <w:rsid w:val="00C3176B"/>
    <w:rsid w:val="00C317E8"/>
    <w:rsid w:val="00C317F8"/>
    <w:rsid w:val="00C31854"/>
    <w:rsid w:val="00C3188F"/>
    <w:rsid w:val="00C31948"/>
    <w:rsid w:val="00C31969"/>
    <w:rsid w:val="00C31988"/>
    <w:rsid w:val="00C31A1A"/>
    <w:rsid w:val="00C31B32"/>
    <w:rsid w:val="00C31B86"/>
    <w:rsid w:val="00C31BC1"/>
    <w:rsid w:val="00C31C8C"/>
    <w:rsid w:val="00C31C8E"/>
    <w:rsid w:val="00C31CC9"/>
    <w:rsid w:val="00C31CF1"/>
    <w:rsid w:val="00C31D0A"/>
    <w:rsid w:val="00C31DC8"/>
    <w:rsid w:val="00C31FD0"/>
    <w:rsid w:val="00C32092"/>
    <w:rsid w:val="00C32113"/>
    <w:rsid w:val="00C32118"/>
    <w:rsid w:val="00C32165"/>
    <w:rsid w:val="00C32191"/>
    <w:rsid w:val="00C322AF"/>
    <w:rsid w:val="00C322B2"/>
    <w:rsid w:val="00C322C5"/>
    <w:rsid w:val="00C322CD"/>
    <w:rsid w:val="00C322F3"/>
    <w:rsid w:val="00C32452"/>
    <w:rsid w:val="00C324A0"/>
    <w:rsid w:val="00C326CF"/>
    <w:rsid w:val="00C3270A"/>
    <w:rsid w:val="00C32878"/>
    <w:rsid w:val="00C328B4"/>
    <w:rsid w:val="00C328D0"/>
    <w:rsid w:val="00C328DD"/>
    <w:rsid w:val="00C3296D"/>
    <w:rsid w:val="00C3298E"/>
    <w:rsid w:val="00C329D8"/>
    <w:rsid w:val="00C32A5C"/>
    <w:rsid w:val="00C32AEF"/>
    <w:rsid w:val="00C32C33"/>
    <w:rsid w:val="00C32C50"/>
    <w:rsid w:val="00C32D6A"/>
    <w:rsid w:val="00C32DB0"/>
    <w:rsid w:val="00C32E0A"/>
    <w:rsid w:val="00C32E7E"/>
    <w:rsid w:val="00C32EAE"/>
    <w:rsid w:val="00C3313F"/>
    <w:rsid w:val="00C3324C"/>
    <w:rsid w:val="00C332C4"/>
    <w:rsid w:val="00C33325"/>
    <w:rsid w:val="00C33388"/>
    <w:rsid w:val="00C333BD"/>
    <w:rsid w:val="00C334AF"/>
    <w:rsid w:val="00C3373F"/>
    <w:rsid w:val="00C337FF"/>
    <w:rsid w:val="00C3380A"/>
    <w:rsid w:val="00C33852"/>
    <w:rsid w:val="00C33890"/>
    <w:rsid w:val="00C33894"/>
    <w:rsid w:val="00C3390B"/>
    <w:rsid w:val="00C33910"/>
    <w:rsid w:val="00C33940"/>
    <w:rsid w:val="00C33986"/>
    <w:rsid w:val="00C33987"/>
    <w:rsid w:val="00C33A00"/>
    <w:rsid w:val="00C33A11"/>
    <w:rsid w:val="00C33A51"/>
    <w:rsid w:val="00C33C39"/>
    <w:rsid w:val="00C33C96"/>
    <w:rsid w:val="00C33CC3"/>
    <w:rsid w:val="00C33D3A"/>
    <w:rsid w:val="00C33EF7"/>
    <w:rsid w:val="00C33F10"/>
    <w:rsid w:val="00C33FAB"/>
    <w:rsid w:val="00C3402C"/>
    <w:rsid w:val="00C34078"/>
    <w:rsid w:val="00C340A3"/>
    <w:rsid w:val="00C340E3"/>
    <w:rsid w:val="00C34168"/>
    <w:rsid w:val="00C34201"/>
    <w:rsid w:val="00C34263"/>
    <w:rsid w:val="00C342B4"/>
    <w:rsid w:val="00C342C4"/>
    <w:rsid w:val="00C342E4"/>
    <w:rsid w:val="00C3438E"/>
    <w:rsid w:val="00C3440E"/>
    <w:rsid w:val="00C34431"/>
    <w:rsid w:val="00C34487"/>
    <w:rsid w:val="00C344A2"/>
    <w:rsid w:val="00C34514"/>
    <w:rsid w:val="00C34589"/>
    <w:rsid w:val="00C3458D"/>
    <w:rsid w:val="00C34632"/>
    <w:rsid w:val="00C3473C"/>
    <w:rsid w:val="00C3477B"/>
    <w:rsid w:val="00C347D6"/>
    <w:rsid w:val="00C347EF"/>
    <w:rsid w:val="00C34861"/>
    <w:rsid w:val="00C3489C"/>
    <w:rsid w:val="00C348E8"/>
    <w:rsid w:val="00C34903"/>
    <w:rsid w:val="00C34907"/>
    <w:rsid w:val="00C34963"/>
    <w:rsid w:val="00C349C5"/>
    <w:rsid w:val="00C34A64"/>
    <w:rsid w:val="00C34B1B"/>
    <w:rsid w:val="00C34C4D"/>
    <w:rsid w:val="00C34D32"/>
    <w:rsid w:val="00C34E1F"/>
    <w:rsid w:val="00C34E41"/>
    <w:rsid w:val="00C34EF0"/>
    <w:rsid w:val="00C34F7B"/>
    <w:rsid w:val="00C35019"/>
    <w:rsid w:val="00C35097"/>
    <w:rsid w:val="00C350AA"/>
    <w:rsid w:val="00C35151"/>
    <w:rsid w:val="00C351CB"/>
    <w:rsid w:val="00C35210"/>
    <w:rsid w:val="00C35276"/>
    <w:rsid w:val="00C35289"/>
    <w:rsid w:val="00C352B5"/>
    <w:rsid w:val="00C352D7"/>
    <w:rsid w:val="00C3539A"/>
    <w:rsid w:val="00C353D6"/>
    <w:rsid w:val="00C3542C"/>
    <w:rsid w:val="00C3545D"/>
    <w:rsid w:val="00C35627"/>
    <w:rsid w:val="00C3562A"/>
    <w:rsid w:val="00C3563F"/>
    <w:rsid w:val="00C35652"/>
    <w:rsid w:val="00C3573A"/>
    <w:rsid w:val="00C35781"/>
    <w:rsid w:val="00C35814"/>
    <w:rsid w:val="00C35893"/>
    <w:rsid w:val="00C35905"/>
    <w:rsid w:val="00C3591B"/>
    <w:rsid w:val="00C35992"/>
    <w:rsid w:val="00C35C13"/>
    <w:rsid w:val="00C35C17"/>
    <w:rsid w:val="00C35C32"/>
    <w:rsid w:val="00C35C62"/>
    <w:rsid w:val="00C35C7A"/>
    <w:rsid w:val="00C35D83"/>
    <w:rsid w:val="00C35E2C"/>
    <w:rsid w:val="00C35E2E"/>
    <w:rsid w:val="00C35E53"/>
    <w:rsid w:val="00C35E7F"/>
    <w:rsid w:val="00C36065"/>
    <w:rsid w:val="00C3614C"/>
    <w:rsid w:val="00C3622D"/>
    <w:rsid w:val="00C362AF"/>
    <w:rsid w:val="00C36334"/>
    <w:rsid w:val="00C363F9"/>
    <w:rsid w:val="00C3648A"/>
    <w:rsid w:val="00C36492"/>
    <w:rsid w:val="00C3650E"/>
    <w:rsid w:val="00C36514"/>
    <w:rsid w:val="00C36558"/>
    <w:rsid w:val="00C36791"/>
    <w:rsid w:val="00C36800"/>
    <w:rsid w:val="00C36886"/>
    <w:rsid w:val="00C3688D"/>
    <w:rsid w:val="00C36935"/>
    <w:rsid w:val="00C369D8"/>
    <w:rsid w:val="00C369E1"/>
    <w:rsid w:val="00C36B51"/>
    <w:rsid w:val="00C36BB5"/>
    <w:rsid w:val="00C36C7A"/>
    <w:rsid w:val="00C36CDB"/>
    <w:rsid w:val="00C36E2C"/>
    <w:rsid w:val="00C36E7C"/>
    <w:rsid w:val="00C36F03"/>
    <w:rsid w:val="00C36F70"/>
    <w:rsid w:val="00C36FB1"/>
    <w:rsid w:val="00C36FC2"/>
    <w:rsid w:val="00C36FDB"/>
    <w:rsid w:val="00C37003"/>
    <w:rsid w:val="00C37016"/>
    <w:rsid w:val="00C37106"/>
    <w:rsid w:val="00C37144"/>
    <w:rsid w:val="00C3717F"/>
    <w:rsid w:val="00C3725F"/>
    <w:rsid w:val="00C372AD"/>
    <w:rsid w:val="00C372FA"/>
    <w:rsid w:val="00C37321"/>
    <w:rsid w:val="00C37396"/>
    <w:rsid w:val="00C37450"/>
    <w:rsid w:val="00C37568"/>
    <w:rsid w:val="00C37569"/>
    <w:rsid w:val="00C37654"/>
    <w:rsid w:val="00C3769B"/>
    <w:rsid w:val="00C376AF"/>
    <w:rsid w:val="00C3776A"/>
    <w:rsid w:val="00C377A5"/>
    <w:rsid w:val="00C379B7"/>
    <w:rsid w:val="00C379F5"/>
    <w:rsid w:val="00C37AD4"/>
    <w:rsid w:val="00C37B49"/>
    <w:rsid w:val="00C37C04"/>
    <w:rsid w:val="00C37F44"/>
    <w:rsid w:val="00C37F75"/>
    <w:rsid w:val="00C400AC"/>
    <w:rsid w:val="00C400BA"/>
    <w:rsid w:val="00C4013C"/>
    <w:rsid w:val="00C4022B"/>
    <w:rsid w:val="00C40243"/>
    <w:rsid w:val="00C40273"/>
    <w:rsid w:val="00C4027C"/>
    <w:rsid w:val="00C40297"/>
    <w:rsid w:val="00C403C4"/>
    <w:rsid w:val="00C40408"/>
    <w:rsid w:val="00C40497"/>
    <w:rsid w:val="00C404E8"/>
    <w:rsid w:val="00C4050E"/>
    <w:rsid w:val="00C40590"/>
    <w:rsid w:val="00C405BB"/>
    <w:rsid w:val="00C405DD"/>
    <w:rsid w:val="00C40657"/>
    <w:rsid w:val="00C406FE"/>
    <w:rsid w:val="00C40716"/>
    <w:rsid w:val="00C40735"/>
    <w:rsid w:val="00C40750"/>
    <w:rsid w:val="00C407F6"/>
    <w:rsid w:val="00C4080A"/>
    <w:rsid w:val="00C408C7"/>
    <w:rsid w:val="00C4090C"/>
    <w:rsid w:val="00C4092D"/>
    <w:rsid w:val="00C4095D"/>
    <w:rsid w:val="00C40969"/>
    <w:rsid w:val="00C409C3"/>
    <w:rsid w:val="00C40B0B"/>
    <w:rsid w:val="00C40B62"/>
    <w:rsid w:val="00C40B86"/>
    <w:rsid w:val="00C40B8B"/>
    <w:rsid w:val="00C40BB3"/>
    <w:rsid w:val="00C40C9E"/>
    <w:rsid w:val="00C40D66"/>
    <w:rsid w:val="00C40D7E"/>
    <w:rsid w:val="00C40D8A"/>
    <w:rsid w:val="00C40DE7"/>
    <w:rsid w:val="00C40E20"/>
    <w:rsid w:val="00C40E35"/>
    <w:rsid w:val="00C40E43"/>
    <w:rsid w:val="00C40F16"/>
    <w:rsid w:val="00C410B8"/>
    <w:rsid w:val="00C410E8"/>
    <w:rsid w:val="00C4110E"/>
    <w:rsid w:val="00C4120A"/>
    <w:rsid w:val="00C412A3"/>
    <w:rsid w:val="00C412BD"/>
    <w:rsid w:val="00C4131D"/>
    <w:rsid w:val="00C41337"/>
    <w:rsid w:val="00C413BC"/>
    <w:rsid w:val="00C41480"/>
    <w:rsid w:val="00C41561"/>
    <w:rsid w:val="00C415EE"/>
    <w:rsid w:val="00C4161A"/>
    <w:rsid w:val="00C4162A"/>
    <w:rsid w:val="00C41632"/>
    <w:rsid w:val="00C41651"/>
    <w:rsid w:val="00C416E7"/>
    <w:rsid w:val="00C416F3"/>
    <w:rsid w:val="00C4172E"/>
    <w:rsid w:val="00C4174F"/>
    <w:rsid w:val="00C417E6"/>
    <w:rsid w:val="00C4181D"/>
    <w:rsid w:val="00C41884"/>
    <w:rsid w:val="00C418BD"/>
    <w:rsid w:val="00C4195C"/>
    <w:rsid w:val="00C41999"/>
    <w:rsid w:val="00C41A7D"/>
    <w:rsid w:val="00C41AAF"/>
    <w:rsid w:val="00C41AD6"/>
    <w:rsid w:val="00C41ADE"/>
    <w:rsid w:val="00C41B19"/>
    <w:rsid w:val="00C41C29"/>
    <w:rsid w:val="00C41CAE"/>
    <w:rsid w:val="00C41CC1"/>
    <w:rsid w:val="00C41D35"/>
    <w:rsid w:val="00C41D6F"/>
    <w:rsid w:val="00C41E41"/>
    <w:rsid w:val="00C41F32"/>
    <w:rsid w:val="00C4206B"/>
    <w:rsid w:val="00C420C8"/>
    <w:rsid w:val="00C421D6"/>
    <w:rsid w:val="00C4223B"/>
    <w:rsid w:val="00C4229F"/>
    <w:rsid w:val="00C4232C"/>
    <w:rsid w:val="00C42350"/>
    <w:rsid w:val="00C42381"/>
    <w:rsid w:val="00C42383"/>
    <w:rsid w:val="00C423E1"/>
    <w:rsid w:val="00C4240A"/>
    <w:rsid w:val="00C4249B"/>
    <w:rsid w:val="00C4252C"/>
    <w:rsid w:val="00C42538"/>
    <w:rsid w:val="00C42589"/>
    <w:rsid w:val="00C42590"/>
    <w:rsid w:val="00C4259C"/>
    <w:rsid w:val="00C425F6"/>
    <w:rsid w:val="00C426F8"/>
    <w:rsid w:val="00C42740"/>
    <w:rsid w:val="00C427A1"/>
    <w:rsid w:val="00C427A5"/>
    <w:rsid w:val="00C42896"/>
    <w:rsid w:val="00C428E9"/>
    <w:rsid w:val="00C42988"/>
    <w:rsid w:val="00C42B1B"/>
    <w:rsid w:val="00C42B49"/>
    <w:rsid w:val="00C42B7B"/>
    <w:rsid w:val="00C42BBE"/>
    <w:rsid w:val="00C42C5C"/>
    <w:rsid w:val="00C42CB5"/>
    <w:rsid w:val="00C42CE0"/>
    <w:rsid w:val="00C42D35"/>
    <w:rsid w:val="00C42DEC"/>
    <w:rsid w:val="00C42E1D"/>
    <w:rsid w:val="00C42E4C"/>
    <w:rsid w:val="00C42EF1"/>
    <w:rsid w:val="00C42F08"/>
    <w:rsid w:val="00C42F26"/>
    <w:rsid w:val="00C42F48"/>
    <w:rsid w:val="00C42FA7"/>
    <w:rsid w:val="00C43023"/>
    <w:rsid w:val="00C4303F"/>
    <w:rsid w:val="00C4315E"/>
    <w:rsid w:val="00C432EE"/>
    <w:rsid w:val="00C43332"/>
    <w:rsid w:val="00C4333D"/>
    <w:rsid w:val="00C433C2"/>
    <w:rsid w:val="00C433DB"/>
    <w:rsid w:val="00C4347F"/>
    <w:rsid w:val="00C434F8"/>
    <w:rsid w:val="00C43552"/>
    <w:rsid w:val="00C4360F"/>
    <w:rsid w:val="00C43691"/>
    <w:rsid w:val="00C4372C"/>
    <w:rsid w:val="00C43778"/>
    <w:rsid w:val="00C43786"/>
    <w:rsid w:val="00C437AC"/>
    <w:rsid w:val="00C43892"/>
    <w:rsid w:val="00C43893"/>
    <w:rsid w:val="00C438B8"/>
    <w:rsid w:val="00C438F4"/>
    <w:rsid w:val="00C43939"/>
    <w:rsid w:val="00C43A3B"/>
    <w:rsid w:val="00C43A60"/>
    <w:rsid w:val="00C43A80"/>
    <w:rsid w:val="00C43A97"/>
    <w:rsid w:val="00C43AA8"/>
    <w:rsid w:val="00C43AB4"/>
    <w:rsid w:val="00C43B6D"/>
    <w:rsid w:val="00C43BE1"/>
    <w:rsid w:val="00C43C2B"/>
    <w:rsid w:val="00C43C79"/>
    <w:rsid w:val="00C43D61"/>
    <w:rsid w:val="00C43DB3"/>
    <w:rsid w:val="00C43DD1"/>
    <w:rsid w:val="00C43DE9"/>
    <w:rsid w:val="00C43E84"/>
    <w:rsid w:val="00C43E9F"/>
    <w:rsid w:val="00C43EAE"/>
    <w:rsid w:val="00C43EC1"/>
    <w:rsid w:val="00C43F22"/>
    <w:rsid w:val="00C43F61"/>
    <w:rsid w:val="00C43FE1"/>
    <w:rsid w:val="00C44027"/>
    <w:rsid w:val="00C44071"/>
    <w:rsid w:val="00C4413F"/>
    <w:rsid w:val="00C4429E"/>
    <w:rsid w:val="00C4434C"/>
    <w:rsid w:val="00C443A8"/>
    <w:rsid w:val="00C44445"/>
    <w:rsid w:val="00C44476"/>
    <w:rsid w:val="00C444B2"/>
    <w:rsid w:val="00C44525"/>
    <w:rsid w:val="00C445B8"/>
    <w:rsid w:val="00C445DC"/>
    <w:rsid w:val="00C4462A"/>
    <w:rsid w:val="00C446BB"/>
    <w:rsid w:val="00C446ED"/>
    <w:rsid w:val="00C44781"/>
    <w:rsid w:val="00C447FC"/>
    <w:rsid w:val="00C448A3"/>
    <w:rsid w:val="00C448AB"/>
    <w:rsid w:val="00C44929"/>
    <w:rsid w:val="00C44946"/>
    <w:rsid w:val="00C44A2D"/>
    <w:rsid w:val="00C44A47"/>
    <w:rsid w:val="00C44ACA"/>
    <w:rsid w:val="00C44AD8"/>
    <w:rsid w:val="00C44B40"/>
    <w:rsid w:val="00C44B4A"/>
    <w:rsid w:val="00C44B65"/>
    <w:rsid w:val="00C44BDB"/>
    <w:rsid w:val="00C44C81"/>
    <w:rsid w:val="00C44CB7"/>
    <w:rsid w:val="00C44CD1"/>
    <w:rsid w:val="00C44D28"/>
    <w:rsid w:val="00C44D2E"/>
    <w:rsid w:val="00C44D9B"/>
    <w:rsid w:val="00C44ED2"/>
    <w:rsid w:val="00C44F68"/>
    <w:rsid w:val="00C44F78"/>
    <w:rsid w:val="00C44F87"/>
    <w:rsid w:val="00C45010"/>
    <w:rsid w:val="00C45084"/>
    <w:rsid w:val="00C4509E"/>
    <w:rsid w:val="00C450C6"/>
    <w:rsid w:val="00C450FC"/>
    <w:rsid w:val="00C4517C"/>
    <w:rsid w:val="00C45226"/>
    <w:rsid w:val="00C45277"/>
    <w:rsid w:val="00C453D7"/>
    <w:rsid w:val="00C453F1"/>
    <w:rsid w:val="00C4540A"/>
    <w:rsid w:val="00C45470"/>
    <w:rsid w:val="00C45789"/>
    <w:rsid w:val="00C457F3"/>
    <w:rsid w:val="00C458A1"/>
    <w:rsid w:val="00C458BE"/>
    <w:rsid w:val="00C458CF"/>
    <w:rsid w:val="00C45908"/>
    <w:rsid w:val="00C45A19"/>
    <w:rsid w:val="00C45A96"/>
    <w:rsid w:val="00C45B5B"/>
    <w:rsid w:val="00C45B9C"/>
    <w:rsid w:val="00C45BD5"/>
    <w:rsid w:val="00C45BF3"/>
    <w:rsid w:val="00C45C8A"/>
    <w:rsid w:val="00C45D02"/>
    <w:rsid w:val="00C45D15"/>
    <w:rsid w:val="00C45D69"/>
    <w:rsid w:val="00C45D71"/>
    <w:rsid w:val="00C45D99"/>
    <w:rsid w:val="00C45F36"/>
    <w:rsid w:val="00C45F37"/>
    <w:rsid w:val="00C46000"/>
    <w:rsid w:val="00C4608A"/>
    <w:rsid w:val="00C460AB"/>
    <w:rsid w:val="00C46125"/>
    <w:rsid w:val="00C46137"/>
    <w:rsid w:val="00C46141"/>
    <w:rsid w:val="00C4616A"/>
    <w:rsid w:val="00C46189"/>
    <w:rsid w:val="00C46295"/>
    <w:rsid w:val="00C4629F"/>
    <w:rsid w:val="00C462CB"/>
    <w:rsid w:val="00C462F2"/>
    <w:rsid w:val="00C463B2"/>
    <w:rsid w:val="00C46489"/>
    <w:rsid w:val="00C464BE"/>
    <w:rsid w:val="00C46685"/>
    <w:rsid w:val="00C467CC"/>
    <w:rsid w:val="00C468CF"/>
    <w:rsid w:val="00C46935"/>
    <w:rsid w:val="00C469BC"/>
    <w:rsid w:val="00C469FF"/>
    <w:rsid w:val="00C46A19"/>
    <w:rsid w:val="00C46A2A"/>
    <w:rsid w:val="00C46A82"/>
    <w:rsid w:val="00C46ABE"/>
    <w:rsid w:val="00C46B35"/>
    <w:rsid w:val="00C46B6E"/>
    <w:rsid w:val="00C46BD8"/>
    <w:rsid w:val="00C46BD9"/>
    <w:rsid w:val="00C46BEB"/>
    <w:rsid w:val="00C46D39"/>
    <w:rsid w:val="00C46D77"/>
    <w:rsid w:val="00C46DAC"/>
    <w:rsid w:val="00C46EBF"/>
    <w:rsid w:val="00C46F0B"/>
    <w:rsid w:val="00C46F53"/>
    <w:rsid w:val="00C46FED"/>
    <w:rsid w:val="00C4703C"/>
    <w:rsid w:val="00C47054"/>
    <w:rsid w:val="00C4705E"/>
    <w:rsid w:val="00C47066"/>
    <w:rsid w:val="00C47076"/>
    <w:rsid w:val="00C47082"/>
    <w:rsid w:val="00C470A3"/>
    <w:rsid w:val="00C4712E"/>
    <w:rsid w:val="00C4717A"/>
    <w:rsid w:val="00C47216"/>
    <w:rsid w:val="00C4722A"/>
    <w:rsid w:val="00C4726B"/>
    <w:rsid w:val="00C472CC"/>
    <w:rsid w:val="00C472D1"/>
    <w:rsid w:val="00C4740A"/>
    <w:rsid w:val="00C4754F"/>
    <w:rsid w:val="00C47594"/>
    <w:rsid w:val="00C475B8"/>
    <w:rsid w:val="00C475C6"/>
    <w:rsid w:val="00C475E9"/>
    <w:rsid w:val="00C47614"/>
    <w:rsid w:val="00C47631"/>
    <w:rsid w:val="00C476FF"/>
    <w:rsid w:val="00C477F2"/>
    <w:rsid w:val="00C4785F"/>
    <w:rsid w:val="00C4791D"/>
    <w:rsid w:val="00C479C5"/>
    <w:rsid w:val="00C479E4"/>
    <w:rsid w:val="00C479FB"/>
    <w:rsid w:val="00C47AE4"/>
    <w:rsid w:val="00C47B34"/>
    <w:rsid w:val="00C47DA0"/>
    <w:rsid w:val="00C47E6E"/>
    <w:rsid w:val="00C47ED5"/>
    <w:rsid w:val="00C47F09"/>
    <w:rsid w:val="00C47FA0"/>
    <w:rsid w:val="00C47FBA"/>
    <w:rsid w:val="00C47FF9"/>
    <w:rsid w:val="00C50091"/>
    <w:rsid w:val="00C50178"/>
    <w:rsid w:val="00C501A6"/>
    <w:rsid w:val="00C50258"/>
    <w:rsid w:val="00C50268"/>
    <w:rsid w:val="00C50270"/>
    <w:rsid w:val="00C502DE"/>
    <w:rsid w:val="00C503DA"/>
    <w:rsid w:val="00C50417"/>
    <w:rsid w:val="00C504CC"/>
    <w:rsid w:val="00C505DA"/>
    <w:rsid w:val="00C5063C"/>
    <w:rsid w:val="00C50766"/>
    <w:rsid w:val="00C5076E"/>
    <w:rsid w:val="00C50770"/>
    <w:rsid w:val="00C50851"/>
    <w:rsid w:val="00C508FB"/>
    <w:rsid w:val="00C5091A"/>
    <w:rsid w:val="00C5094D"/>
    <w:rsid w:val="00C509D2"/>
    <w:rsid w:val="00C50A6D"/>
    <w:rsid w:val="00C50A88"/>
    <w:rsid w:val="00C50AB8"/>
    <w:rsid w:val="00C50B36"/>
    <w:rsid w:val="00C50B48"/>
    <w:rsid w:val="00C50BAD"/>
    <w:rsid w:val="00C50C05"/>
    <w:rsid w:val="00C50C2D"/>
    <w:rsid w:val="00C50C7C"/>
    <w:rsid w:val="00C50D59"/>
    <w:rsid w:val="00C50E55"/>
    <w:rsid w:val="00C50F0A"/>
    <w:rsid w:val="00C50F27"/>
    <w:rsid w:val="00C50F34"/>
    <w:rsid w:val="00C50F65"/>
    <w:rsid w:val="00C50F71"/>
    <w:rsid w:val="00C5107E"/>
    <w:rsid w:val="00C510B8"/>
    <w:rsid w:val="00C510CC"/>
    <w:rsid w:val="00C510DA"/>
    <w:rsid w:val="00C51107"/>
    <w:rsid w:val="00C51156"/>
    <w:rsid w:val="00C51193"/>
    <w:rsid w:val="00C511A1"/>
    <w:rsid w:val="00C511BE"/>
    <w:rsid w:val="00C511C1"/>
    <w:rsid w:val="00C5128E"/>
    <w:rsid w:val="00C51424"/>
    <w:rsid w:val="00C51440"/>
    <w:rsid w:val="00C51447"/>
    <w:rsid w:val="00C51464"/>
    <w:rsid w:val="00C51473"/>
    <w:rsid w:val="00C514AC"/>
    <w:rsid w:val="00C514EE"/>
    <w:rsid w:val="00C5151E"/>
    <w:rsid w:val="00C515B5"/>
    <w:rsid w:val="00C516E8"/>
    <w:rsid w:val="00C5174C"/>
    <w:rsid w:val="00C51754"/>
    <w:rsid w:val="00C51763"/>
    <w:rsid w:val="00C51772"/>
    <w:rsid w:val="00C517BE"/>
    <w:rsid w:val="00C517D0"/>
    <w:rsid w:val="00C517EA"/>
    <w:rsid w:val="00C51898"/>
    <w:rsid w:val="00C5190B"/>
    <w:rsid w:val="00C51910"/>
    <w:rsid w:val="00C51953"/>
    <w:rsid w:val="00C51A9B"/>
    <w:rsid w:val="00C51AD7"/>
    <w:rsid w:val="00C51BF9"/>
    <w:rsid w:val="00C51C34"/>
    <w:rsid w:val="00C51C6F"/>
    <w:rsid w:val="00C51DA4"/>
    <w:rsid w:val="00C51DE3"/>
    <w:rsid w:val="00C51E10"/>
    <w:rsid w:val="00C51FD5"/>
    <w:rsid w:val="00C52017"/>
    <w:rsid w:val="00C52018"/>
    <w:rsid w:val="00C520A6"/>
    <w:rsid w:val="00C5217A"/>
    <w:rsid w:val="00C52265"/>
    <w:rsid w:val="00C522C1"/>
    <w:rsid w:val="00C522D4"/>
    <w:rsid w:val="00C522E9"/>
    <w:rsid w:val="00C52379"/>
    <w:rsid w:val="00C52426"/>
    <w:rsid w:val="00C524D8"/>
    <w:rsid w:val="00C5251E"/>
    <w:rsid w:val="00C52687"/>
    <w:rsid w:val="00C5272D"/>
    <w:rsid w:val="00C5275C"/>
    <w:rsid w:val="00C52830"/>
    <w:rsid w:val="00C528D6"/>
    <w:rsid w:val="00C52986"/>
    <w:rsid w:val="00C529DC"/>
    <w:rsid w:val="00C52A53"/>
    <w:rsid w:val="00C52A5D"/>
    <w:rsid w:val="00C52A6D"/>
    <w:rsid w:val="00C52B8A"/>
    <w:rsid w:val="00C52CC3"/>
    <w:rsid w:val="00C52D05"/>
    <w:rsid w:val="00C52D24"/>
    <w:rsid w:val="00C52D4C"/>
    <w:rsid w:val="00C52D74"/>
    <w:rsid w:val="00C52DDA"/>
    <w:rsid w:val="00C5306E"/>
    <w:rsid w:val="00C530A2"/>
    <w:rsid w:val="00C530FF"/>
    <w:rsid w:val="00C53188"/>
    <w:rsid w:val="00C531E3"/>
    <w:rsid w:val="00C53278"/>
    <w:rsid w:val="00C53393"/>
    <w:rsid w:val="00C534FF"/>
    <w:rsid w:val="00C53579"/>
    <w:rsid w:val="00C535C6"/>
    <w:rsid w:val="00C53600"/>
    <w:rsid w:val="00C53622"/>
    <w:rsid w:val="00C53708"/>
    <w:rsid w:val="00C5374E"/>
    <w:rsid w:val="00C53824"/>
    <w:rsid w:val="00C53829"/>
    <w:rsid w:val="00C53930"/>
    <w:rsid w:val="00C53AA9"/>
    <w:rsid w:val="00C53ADF"/>
    <w:rsid w:val="00C53B31"/>
    <w:rsid w:val="00C53B4D"/>
    <w:rsid w:val="00C53D34"/>
    <w:rsid w:val="00C53D3B"/>
    <w:rsid w:val="00C53DA3"/>
    <w:rsid w:val="00C53FB5"/>
    <w:rsid w:val="00C54023"/>
    <w:rsid w:val="00C54039"/>
    <w:rsid w:val="00C5418D"/>
    <w:rsid w:val="00C5420D"/>
    <w:rsid w:val="00C5436D"/>
    <w:rsid w:val="00C54380"/>
    <w:rsid w:val="00C54482"/>
    <w:rsid w:val="00C5459C"/>
    <w:rsid w:val="00C545CE"/>
    <w:rsid w:val="00C545F9"/>
    <w:rsid w:val="00C54606"/>
    <w:rsid w:val="00C54647"/>
    <w:rsid w:val="00C54732"/>
    <w:rsid w:val="00C54753"/>
    <w:rsid w:val="00C547BD"/>
    <w:rsid w:val="00C547DB"/>
    <w:rsid w:val="00C54849"/>
    <w:rsid w:val="00C548FC"/>
    <w:rsid w:val="00C54928"/>
    <w:rsid w:val="00C5492B"/>
    <w:rsid w:val="00C54A79"/>
    <w:rsid w:val="00C54AEF"/>
    <w:rsid w:val="00C54B5E"/>
    <w:rsid w:val="00C54CAD"/>
    <w:rsid w:val="00C54D2F"/>
    <w:rsid w:val="00C54D4C"/>
    <w:rsid w:val="00C54D61"/>
    <w:rsid w:val="00C54D6D"/>
    <w:rsid w:val="00C54EDB"/>
    <w:rsid w:val="00C54F36"/>
    <w:rsid w:val="00C54F4D"/>
    <w:rsid w:val="00C54F9A"/>
    <w:rsid w:val="00C55103"/>
    <w:rsid w:val="00C55110"/>
    <w:rsid w:val="00C55146"/>
    <w:rsid w:val="00C55168"/>
    <w:rsid w:val="00C5516C"/>
    <w:rsid w:val="00C5519B"/>
    <w:rsid w:val="00C551F6"/>
    <w:rsid w:val="00C55256"/>
    <w:rsid w:val="00C552AA"/>
    <w:rsid w:val="00C553BB"/>
    <w:rsid w:val="00C5542B"/>
    <w:rsid w:val="00C55436"/>
    <w:rsid w:val="00C554AD"/>
    <w:rsid w:val="00C55594"/>
    <w:rsid w:val="00C555AC"/>
    <w:rsid w:val="00C55720"/>
    <w:rsid w:val="00C557B5"/>
    <w:rsid w:val="00C5582D"/>
    <w:rsid w:val="00C5590D"/>
    <w:rsid w:val="00C55936"/>
    <w:rsid w:val="00C55953"/>
    <w:rsid w:val="00C55AEA"/>
    <w:rsid w:val="00C55AEB"/>
    <w:rsid w:val="00C55B3D"/>
    <w:rsid w:val="00C55BB9"/>
    <w:rsid w:val="00C55BE0"/>
    <w:rsid w:val="00C55D39"/>
    <w:rsid w:val="00C55E31"/>
    <w:rsid w:val="00C55E3A"/>
    <w:rsid w:val="00C55E81"/>
    <w:rsid w:val="00C55EBA"/>
    <w:rsid w:val="00C55F1F"/>
    <w:rsid w:val="00C55F22"/>
    <w:rsid w:val="00C55F44"/>
    <w:rsid w:val="00C55F83"/>
    <w:rsid w:val="00C55FA0"/>
    <w:rsid w:val="00C5604C"/>
    <w:rsid w:val="00C56127"/>
    <w:rsid w:val="00C56132"/>
    <w:rsid w:val="00C5614D"/>
    <w:rsid w:val="00C56238"/>
    <w:rsid w:val="00C56242"/>
    <w:rsid w:val="00C56306"/>
    <w:rsid w:val="00C56655"/>
    <w:rsid w:val="00C56662"/>
    <w:rsid w:val="00C5676F"/>
    <w:rsid w:val="00C56777"/>
    <w:rsid w:val="00C567CA"/>
    <w:rsid w:val="00C56845"/>
    <w:rsid w:val="00C5693A"/>
    <w:rsid w:val="00C5696A"/>
    <w:rsid w:val="00C569E1"/>
    <w:rsid w:val="00C56A3B"/>
    <w:rsid w:val="00C56C25"/>
    <w:rsid w:val="00C56CAA"/>
    <w:rsid w:val="00C56CC6"/>
    <w:rsid w:val="00C56D7E"/>
    <w:rsid w:val="00C56E49"/>
    <w:rsid w:val="00C56E6C"/>
    <w:rsid w:val="00C56F62"/>
    <w:rsid w:val="00C57024"/>
    <w:rsid w:val="00C5703A"/>
    <w:rsid w:val="00C570F1"/>
    <w:rsid w:val="00C571D4"/>
    <w:rsid w:val="00C571F9"/>
    <w:rsid w:val="00C572D3"/>
    <w:rsid w:val="00C574C6"/>
    <w:rsid w:val="00C5753D"/>
    <w:rsid w:val="00C5761A"/>
    <w:rsid w:val="00C5766E"/>
    <w:rsid w:val="00C5767F"/>
    <w:rsid w:val="00C5768A"/>
    <w:rsid w:val="00C576C2"/>
    <w:rsid w:val="00C576C3"/>
    <w:rsid w:val="00C5770C"/>
    <w:rsid w:val="00C578AC"/>
    <w:rsid w:val="00C578E1"/>
    <w:rsid w:val="00C5791C"/>
    <w:rsid w:val="00C5794C"/>
    <w:rsid w:val="00C57977"/>
    <w:rsid w:val="00C57A38"/>
    <w:rsid w:val="00C57A46"/>
    <w:rsid w:val="00C57A58"/>
    <w:rsid w:val="00C57B0C"/>
    <w:rsid w:val="00C57B9F"/>
    <w:rsid w:val="00C57C03"/>
    <w:rsid w:val="00C57C17"/>
    <w:rsid w:val="00C57E0B"/>
    <w:rsid w:val="00C57E36"/>
    <w:rsid w:val="00C57E9E"/>
    <w:rsid w:val="00C57EBA"/>
    <w:rsid w:val="00C57F01"/>
    <w:rsid w:val="00C57F47"/>
    <w:rsid w:val="00C57F8C"/>
    <w:rsid w:val="00C57F98"/>
    <w:rsid w:val="00C57FD6"/>
    <w:rsid w:val="00C6002E"/>
    <w:rsid w:val="00C6003B"/>
    <w:rsid w:val="00C600D7"/>
    <w:rsid w:val="00C60182"/>
    <w:rsid w:val="00C60227"/>
    <w:rsid w:val="00C6023B"/>
    <w:rsid w:val="00C6027A"/>
    <w:rsid w:val="00C60287"/>
    <w:rsid w:val="00C603CC"/>
    <w:rsid w:val="00C60412"/>
    <w:rsid w:val="00C6041C"/>
    <w:rsid w:val="00C6057E"/>
    <w:rsid w:val="00C6061F"/>
    <w:rsid w:val="00C60634"/>
    <w:rsid w:val="00C60644"/>
    <w:rsid w:val="00C6068E"/>
    <w:rsid w:val="00C6078B"/>
    <w:rsid w:val="00C607E1"/>
    <w:rsid w:val="00C6082A"/>
    <w:rsid w:val="00C6084E"/>
    <w:rsid w:val="00C60901"/>
    <w:rsid w:val="00C60960"/>
    <w:rsid w:val="00C60988"/>
    <w:rsid w:val="00C60B0F"/>
    <w:rsid w:val="00C60B47"/>
    <w:rsid w:val="00C60BBE"/>
    <w:rsid w:val="00C60CD9"/>
    <w:rsid w:val="00C60D1E"/>
    <w:rsid w:val="00C60D63"/>
    <w:rsid w:val="00C60DEC"/>
    <w:rsid w:val="00C60EA4"/>
    <w:rsid w:val="00C60EB2"/>
    <w:rsid w:val="00C60F4A"/>
    <w:rsid w:val="00C61055"/>
    <w:rsid w:val="00C61071"/>
    <w:rsid w:val="00C61085"/>
    <w:rsid w:val="00C61112"/>
    <w:rsid w:val="00C6115D"/>
    <w:rsid w:val="00C611EF"/>
    <w:rsid w:val="00C61210"/>
    <w:rsid w:val="00C61369"/>
    <w:rsid w:val="00C61373"/>
    <w:rsid w:val="00C613C9"/>
    <w:rsid w:val="00C613D8"/>
    <w:rsid w:val="00C61442"/>
    <w:rsid w:val="00C61463"/>
    <w:rsid w:val="00C615BC"/>
    <w:rsid w:val="00C6160C"/>
    <w:rsid w:val="00C6168F"/>
    <w:rsid w:val="00C616D1"/>
    <w:rsid w:val="00C616F8"/>
    <w:rsid w:val="00C617BD"/>
    <w:rsid w:val="00C61885"/>
    <w:rsid w:val="00C6189C"/>
    <w:rsid w:val="00C618B0"/>
    <w:rsid w:val="00C61910"/>
    <w:rsid w:val="00C61965"/>
    <w:rsid w:val="00C619E1"/>
    <w:rsid w:val="00C61A18"/>
    <w:rsid w:val="00C61A6A"/>
    <w:rsid w:val="00C61B4E"/>
    <w:rsid w:val="00C61CC3"/>
    <w:rsid w:val="00C61D75"/>
    <w:rsid w:val="00C61DCA"/>
    <w:rsid w:val="00C61E7D"/>
    <w:rsid w:val="00C61EB5"/>
    <w:rsid w:val="00C61ED2"/>
    <w:rsid w:val="00C61F06"/>
    <w:rsid w:val="00C6201C"/>
    <w:rsid w:val="00C62091"/>
    <w:rsid w:val="00C62182"/>
    <w:rsid w:val="00C62193"/>
    <w:rsid w:val="00C62254"/>
    <w:rsid w:val="00C6229E"/>
    <w:rsid w:val="00C62398"/>
    <w:rsid w:val="00C6241C"/>
    <w:rsid w:val="00C62432"/>
    <w:rsid w:val="00C62438"/>
    <w:rsid w:val="00C62519"/>
    <w:rsid w:val="00C6251F"/>
    <w:rsid w:val="00C62604"/>
    <w:rsid w:val="00C62606"/>
    <w:rsid w:val="00C6264E"/>
    <w:rsid w:val="00C6269E"/>
    <w:rsid w:val="00C626B5"/>
    <w:rsid w:val="00C626FE"/>
    <w:rsid w:val="00C627D7"/>
    <w:rsid w:val="00C6281F"/>
    <w:rsid w:val="00C628AA"/>
    <w:rsid w:val="00C628AB"/>
    <w:rsid w:val="00C62A17"/>
    <w:rsid w:val="00C62ABB"/>
    <w:rsid w:val="00C62C6F"/>
    <w:rsid w:val="00C62C87"/>
    <w:rsid w:val="00C62D3D"/>
    <w:rsid w:val="00C62D75"/>
    <w:rsid w:val="00C62DD1"/>
    <w:rsid w:val="00C62E50"/>
    <w:rsid w:val="00C62ED6"/>
    <w:rsid w:val="00C62F2E"/>
    <w:rsid w:val="00C62F72"/>
    <w:rsid w:val="00C62FE2"/>
    <w:rsid w:val="00C63006"/>
    <w:rsid w:val="00C6306A"/>
    <w:rsid w:val="00C630AB"/>
    <w:rsid w:val="00C6311F"/>
    <w:rsid w:val="00C63177"/>
    <w:rsid w:val="00C63181"/>
    <w:rsid w:val="00C63283"/>
    <w:rsid w:val="00C63540"/>
    <w:rsid w:val="00C635CF"/>
    <w:rsid w:val="00C63615"/>
    <w:rsid w:val="00C63638"/>
    <w:rsid w:val="00C63647"/>
    <w:rsid w:val="00C6365D"/>
    <w:rsid w:val="00C63662"/>
    <w:rsid w:val="00C6382A"/>
    <w:rsid w:val="00C63894"/>
    <w:rsid w:val="00C63895"/>
    <w:rsid w:val="00C638FB"/>
    <w:rsid w:val="00C63A8D"/>
    <w:rsid w:val="00C63AC6"/>
    <w:rsid w:val="00C63B58"/>
    <w:rsid w:val="00C63D02"/>
    <w:rsid w:val="00C63D69"/>
    <w:rsid w:val="00C63EA0"/>
    <w:rsid w:val="00C63EE3"/>
    <w:rsid w:val="00C63F63"/>
    <w:rsid w:val="00C63FA0"/>
    <w:rsid w:val="00C63FDF"/>
    <w:rsid w:val="00C63FF2"/>
    <w:rsid w:val="00C64191"/>
    <w:rsid w:val="00C64279"/>
    <w:rsid w:val="00C6436C"/>
    <w:rsid w:val="00C64397"/>
    <w:rsid w:val="00C643B9"/>
    <w:rsid w:val="00C64409"/>
    <w:rsid w:val="00C644BD"/>
    <w:rsid w:val="00C644C9"/>
    <w:rsid w:val="00C64559"/>
    <w:rsid w:val="00C64567"/>
    <w:rsid w:val="00C645AE"/>
    <w:rsid w:val="00C64620"/>
    <w:rsid w:val="00C64694"/>
    <w:rsid w:val="00C646BC"/>
    <w:rsid w:val="00C64730"/>
    <w:rsid w:val="00C64809"/>
    <w:rsid w:val="00C64B07"/>
    <w:rsid w:val="00C64B78"/>
    <w:rsid w:val="00C64DE0"/>
    <w:rsid w:val="00C64E10"/>
    <w:rsid w:val="00C64F04"/>
    <w:rsid w:val="00C64F77"/>
    <w:rsid w:val="00C64F94"/>
    <w:rsid w:val="00C64FB4"/>
    <w:rsid w:val="00C64FC7"/>
    <w:rsid w:val="00C65044"/>
    <w:rsid w:val="00C65053"/>
    <w:rsid w:val="00C650AB"/>
    <w:rsid w:val="00C65182"/>
    <w:rsid w:val="00C651F0"/>
    <w:rsid w:val="00C65299"/>
    <w:rsid w:val="00C652D9"/>
    <w:rsid w:val="00C652E1"/>
    <w:rsid w:val="00C65338"/>
    <w:rsid w:val="00C65485"/>
    <w:rsid w:val="00C654B3"/>
    <w:rsid w:val="00C654DF"/>
    <w:rsid w:val="00C65656"/>
    <w:rsid w:val="00C6576B"/>
    <w:rsid w:val="00C65842"/>
    <w:rsid w:val="00C65851"/>
    <w:rsid w:val="00C65929"/>
    <w:rsid w:val="00C65963"/>
    <w:rsid w:val="00C659AD"/>
    <w:rsid w:val="00C659C1"/>
    <w:rsid w:val="00C659F0"/>
    <w:rsid w:val="00C65A2C"/>
    <w:rsid w:val="00C65A7D"/>
    <w:rsid w:val="00C65B00"/>
    <w:rsid w:val="00C65B1C"/>
    <w:rsid w:val="00C65B2E"/>
    <w:rsid w:val="00C65B52"/>
    <w:rsid w:val="00C65B76"/>
    <w:rsid w:val="00C65B8E"/>
    <w:rsid w:val="00C65C3E"/>
    <w:rsid w:val="00C65D31"/>
    <w:rsid w:val="00C65E7E"/>
    <w:rsid w:val="00C65F2D"/>
    <w:rsid w:val="00C65FCB"/>
    <w:rsid w:val="00C65FDD"/>
    <w:rsid w:val="00C66035"/>
    <w:rsid w:val="00C6604F"/>
    <w:rsid w:val="00C660D9"/>
    <w:rsid w:val="00C66125"/>
    <w:rsid w:val="00C66174"/>
    <w:rsid w:val="00C661C9"/>
    <w:rsid w:val="00C661DE"/>
    <w:rsid w:val="00C661E3"/>
    <w:rsid w:val="00C661FF"/>
    <w:rsid w:val="00C662B6"/>
    <w:rsid w:val="00C663EE"/>
    <w:rsid w:val="00C66423"/>
    <w:rsid w:val="00C66498"/>
    <w:rsid w:val="00C665BA"/>
    <w:rsid w:val="00C66612"/>
    <w:rsid w:val="00C66646"/>
    <w:rsid w:val="00C6667D"/>
    <w:rsid w:val="00C6679C"/>
    <w:rsid w:val="00C6681E"/>
    <w:rsid w:val="00C66840"/>
    <w:rsid w:val="00C66859"/>
    <w:rsid w:val="00C66948"/>
    <w:rsid w:val="00C66A4D"/>
    <w:rsid w:val="00C66A81"/>
    <w:rsid w:val="00C66BAA"/>
    <w:rsid w:val="00C66BE8"/>
    <w:rsid w:val="00C66C88"/>
    <w:rsid w:val="00C66DA4"/>
    <w:rsid w:val="00C66DF7"/>
    <w:rsid w:val="00C66E3C"/>
    <w:rsid w:val="00C66E49"/>
    <w:rsid w:val="00C66F2D"/>
    <w:rsid w:val="00C66F71"/>
    <w:rsid w:val="00C66F7F"/>
    <w:rsid w:val="00C66FA2"/>
    <w:rsid w:val="00C66FDE"/>
    <w:rsid w:val="00C66FDF"/>
    <w:rsid w:val="00C66FF7"/>
    <w:rsid w:val="00C6704A"/>
    <w:rsid w:val="00C6704D"/>
    <w:rsid w:val="00C6710C"/>
    <w:rsid w:val="00C67145"/>
    <w:rsid w:val="00C671CA"/>
    <w:rsid w:val="00C67238"/>
    <w:rsid w:val="00C67256"/>
    <w:rsid w:val="00C67316"/>
    <w:rsid w:val="00C673A3"/>
    <w:rsid w:val="00C673E6"/>
    <w:rsid w:val="00C673F5"/>
    <w:rsid w:val="00C673FC"/>
    <w:rsid w:val="00C6740E"/>
    <w:rsid w:val="00C6742A"/>
    <w:rsid w:val="00C674A6"/>
    <w:rsid w:val="00C674B2"/>
    <w:rsid w:val="00C674D2"/>
    <w:rsid w:val="00C6750C"/>
    <w:rsid w:val="00C6753F"/>
    <w:rsid w:val="00C6757A"/>
    <w:rsid w:val="00C675DF"/>
    <w:rsid w:val="00C675E5"/>
    <w:rsid w:val="00C67660"/>
    <w:rsid w:val="00C6773E"/>
    <w:rsid w:val="00C679C1"/>
    <w:rsid w:val="00C679EE"/>
    <w:rsid w:val="00C67AA9"/>
    <w:rsid w:val="00C67AD5"/>
    <w:rsid w:val="00C67AF2"/>
    <w:rsid w:val="00C67AFD"/>
    <w:rsid w:val="00C67B63"/>
    <w:rsid w:val="00C67B9B"/>
    <w:rsid w:val="00C67BF0"/>
    <w:rsid w:val="00C67C1D"/>
    <w:rsid w:val="00C67CDC"/>
    <w:rsid w:val="00C67DAA"/>
    <w:rsid w:val="00C67E0E"/>
    <w:rsid w:val="00C67EBF"/>
    <w:rsid w:val="00C67EE4"/>
    <w:rsid w:val="00C67F21"/>
    <w:rsid w:val="00C67F90"/>
    <w:rsid w:val="00C7006C"/>
    <w:rsid w:val="00C70107"/>
    <w:rsid w:val="00C70146"/>
    <w:rsid w:val="00C70171"/>
    <w:rsid w:val="00C703B1"/>
    <w:rsid w:val="00C70412"/>
    <w:rsid w:val="00C70506"/>
    <w:rsid w:val="00C70559"/>
    <w:rsid w:val="00C705A4"/>
    <w:rsid w:val="00C7062A"/>
    <w:rsid w:val="00C70676"/>
    <w:rsid w:val="00C70705"/>
    <w:rsid w:val="00C70709"/>
    <w:rsid w:val="00C70768"/>
    <w:rsid w:val="00C70799"/>
    <w:rsid w:val="00C707D4"/>
    <w:rsid w:val="00C707D9"/>
    <w:rsid w:val="00C707F8"/>
    <w:rsid w:val="00C708FB"/>
    <w:rsid w:val="00C70921"/>
    <w:rsid w:val="00C709D4"/>
    <w:rsid w:val="00C70A39"/>
    <w:rsid w:val="00C70A79"/>
    <w:rsid w:val="00C70ADC"/>
    <w:rsid w:val="00C70B1E"/>
    <w:rsid w:val="00C70D61"/>
    <w:rsid w:val="00C70EAB"/>
    <w:rsid w:val="00C70F28"/>
    <w:rsid w:val="00C70FA4"/>
    <w:rsid w:val="00C70FAE"/>
    <w:rsid w:val="00C70FBD"/>
    <w:rsid w:val="00C71107"/>
    <w:rsid w:val="00C71118"/>
    <w:rsid w:val="00C71155"/>
    <w:rsid w:val="00C711B9"/>
    <w:rsid w:val="00C7124A"/>
    <w:rsid w:val="00C7124B"/>
    <w:rsid w:val="00C712BA"/>
    <w:rsid w:val="00C7138B"/>
    <w:rsid w:val="00C713C3"/>
    <w:rsid w:val="00C713ED"/>
    <w:rsid w:val="00C7142C"/>
    <w:rsid w:val="00C714BC"/>
    <w:rsid w:val="00C71542"/>
    <w:rsid w:val="00C715CA"/>
    <w:rsid w:val="00C716B9"/>
    <w:rsid w:val="00C71725"/>
    <w:rsid w:val="00C71747"/>
    <w:rsid w:val="00C717A4"/>
    <w:rsid w:val="00C717FA"/>
    <w:rsid w:val="00C71829"/>
    <w:rsid w:val="00C71905"/>
    <w:rsid w:val="00C71965"/>
    <w:rsid w:val="00C71A34"/>
    <w:rsid w:val="00C71B0D"/>
    <w:rsid w:val="00C71B38"/>
    <w:rsid w:val="00C71C4A"/>
    <w:rsid w:val="00C71CAF"/>
    <w:rsid w:val="00C71E12"/>
    <w:rsid w:val="00C71E33"/>
    <w:rsid w:val="00C71E86"/>
    <w:rsid w:val="00C71F00"/>
    <w:rsid w:val="00C71FDE"/>
    <w:rsid w:val="00C71FF7"/>
    <w:rsid w:val="00C7208C"/>
    <w:rsid w:val="00C720B1"/>
    <w:rsid w:val="00C721C0"/>
    <w:rsid w:val="00C72220"/>
    <w:rsid w:val="00C7228C"/>
    <w:rsid w:val="00C72292"/>
    <w:rsid w:val="00C7229D"/>
    <w:rsid w:val="00C72318"/>
    <w:rsid w:val="00C72354"/>
    <w:rsid w:val="00C723AA"/>
    <w:rsid w:val="00C72477"/>
    <w:rsid w:val="00C724E6"/>
    <w:rsid w:val="00C725F1"/>
    <w:rsid w:val="00C7267D"/>
    <w:rsid w:val="00C7277D"/>
    <w:rsid w:val="00C72799"/>
    <w:rsid w:val="00C7279B"/>
    <w:rsid w:val="00C727B7"/>
    <w:rsid w:val="00C728A6"/>
    <w:rsid w:val="00C728B5"/>
    <w:rsid w:val="00C728CF"/>
    <w:rsid w:val="00C72945"/>
    <w:rsid w:val="00C72963"/>
    <w:rsid w:val="00C72A88"/>
    <w:rsid w:val="00C72AD6"/>
    <w:rsid w:val="00C72BAA"/>
    <w:rsid w:val="00C72C85"/>
    <w:rsid w:val="00C72CCA"/>
    <w:rsid w:val="00C72E10"/>
    <w:rsid w:val="00C72E20"/>
    <w:rsid w:val="00C72E3D"/>
    <w:rsid w:val="00C72E9A"/>
    <w:rsid w:val="00C7301B"/>
    <w:rsid w:val="00C7308A"/>
    <w:rsid w:val="00C730AE"/>
    <w:rsid w:val="00C73198"/>
    <w:rsid w:val="00C7322F"/>
    <w:rsid w:val="00C73239"/>
    <w:rsid w:val="00C7328E"/>
    <w:rsid w:val="00C732A2"/>
    <w:rsid w:val="00C7336C"/>
    <w:rsid w:val="00C73471"/>
    <w:rsid w:val="00C7347C"/>
    <w:rsid w:val="00C734A5"/>
    <w:rsid w:val="00C7357C"/>
    <w:rsid w:val="00C7364B"/>
    <w:rsid w:val="00C73651"/>
    <w:rsid w:val="00C736BC"/>
    <w:rsid w:val="00C736D1"/>
    <w:rsid w:val="00C73759"/>
    <w:rsid w:val="00C73828"/>
    <w:rsid w:val="00C73834"/>
    <w:rsid w:val="00C738A9"/>
    <w:rsid w:val="00C738DD"/>
    <w:rsid w:val="00C73908"/>
    <w:rsid w:val="00C73919"/>
    <w:rsid w:val="00C73AC1"/>
    <w:rsid w:val="00C73AC5"/>
    <w:rsid w:val="00C73D0D"/>
    <w:rsid w:val="00C73DD3"/>
    <w:rsid w:val="00C73E60"/>
    <w:rsid w:val="00C73E7D"/>
    <w:rsid w:val="00C73ECF"/>
    <w:rsid w:val="00C73EE6"/>
    <w:rsid w:val="00C73EE9"/>
    <w:rsid w:val="00C73EFA"/>
    <w:rsid w:val="00C73F3C"/>
    <w:rsid w:val="00C73FC1"/>
    <w:rsid w:val="00C74009"/>
    <w:rsid w:val="00C74043"/>
    <w:rsid w:val="00C74188"/>
    <w:rsid w:val="00C741F2"/>
    <w:rsid w:val="00C7423F"/>
    <w:rsid w:val="00C74242"/>
    <w:rsid w:val="00C7429A"/>
    <w:rsid w:val="00C742E2"/>
    <w:rsid w:val="00C74361"/>
    <w:rsid w:val="00C7448E"/>
    <w:rsid w:val="00C7452F"/>
    <w:rsid w:val="00C745CA"/>
    <w:rsid w:val="00C7460E"/>
    <w:rsid w:val="00C7467B"/>
    <w:rsid w:val="00C746AF"/>
    <w:rsid w:val="00C746EA"/>
    <w:rsid w:val="00C7470C"/>
    <w:rsid w:val="00C74713"/>
    <w:rsid w:val="00C7473B"/>
    <w:rsid w:val="00C74755"/>
    <w:rsid w:val="00C747A5"/>
    <w:rsid w:val="00C748C4"/>
    <w:rsid w:val="00C7497B"/>
    <w:rsid w:val="00C749DC"/>
    <w:rsid w:val="00C74A0C"/>
    <w:rsid w:val="00C74A30"/>
    <w:rsid w:val="00C74A7B"/>
    <w:rsid w:val="00C74ADB"/>
    <w:rsid w:val="00C74B78"/>
    <w:rsid w:val="00C74B7B"/>
    <w:rsid w:val="00C74BBB"/>
    <w:rsid w:val="00C74C41"/>
    <w:rsid w:val="00C74DC9"/>
    <w:rsid w:val="00C74E1B"/>
    <w:rsid w:val="00C74ED5"/>
    <w:rsid w:val="00C74EFD"/>
    <w:rsid w:val="00C74F42"/>
    <w:rsid w:val="00C74F5A"/>
    <w:rsid w:val="00C74FA0"/>
    <w:rsid w:val="00C74FB7"/>
    <w:rsid w:val="00C75063"/>
    <w:rsid w:val="00C75066"/>
    <w:rsid w:val="00C750F7"/>
    <w:rsid w:val="00C75157"/>
    <w:rsid w:val="00C75274"/>
    <w:rsid w:val="00C7529E"/>
    <w:rsid w:val="00C752E1"/>
    <w:rsid w:val="00C75342"/>
    <w:rsid w:val="00C75396"/>
    <w:rsid w:val="00C753A9"/>
    <w:rsid w:val="00C75495"/>
    <w:rsid w:val="00C754D4"/>
    <w:rsid w:val="00C75506"/>
    <w:rsid w:val="00C75524"/>
    <w:rsid w:val="00C7558F"/>
    <w:rsid w:val="00C755CE"/>
    <w:rsid w:val="00C75714"/>
    <w:rsid w:val="00C75731"/>
    <w:rsid w:val="00C7577B"/>
    <w:rsid w:val="00C75781"/>
    <w:rsid w:val="00C7581F"/>
    <w:rsid w:val="00C758E5"/>
    <w:rsid w:val="00C75904"/>
    <w:rsid w:val="00C75940"/>
    <w:rsid w:val="00C759C3"/>
    <w:rsid w:val="00C759DD"/>
    <w:rsid w:val="00C75A66"/>
    <w:rsid w:val="00C75AB5"/>
    <w:rsid w:val="00C75B13"/>
    <w:rsid w:val="00C75B14"/>
    <w:rsid w:val="00C75B5B"/>
    <w:rsid w:val="00C75BAC"/>
    <w:rsid w:val="00C75C4E"/>
    <w:rsid w:val="00C75E15"/>
    <w:rsid w:val="00C75E3F"/>
    <w:rsid w:val="00C75EB3"/>
    <w:rsid w:val="00C75ECB"/>
    <w:rsid w:val="00C75F39"/>
    <w:rsid w:val="00C75FB8"/>
    <w:rsid w:val="00C75FF6"/>
    <w:rsid w:val="00C76048"/>
    <w:rsid w:val="00C76049"/>
    <w:rsid w:val="00C760B3"/>
    <w:rsid w:val="00C76135"/>
    <w:rsid w:val="00C761BC"/>
    <w:rsid w:val="00C76245"/>
    <w:rsid w:val="00C762D5"/>
    <w:rsid w:val="00C762E0"/>
    <w:rsid w:val="00C76362"/>
    <w:rsid w:val="00C76403"/>
    <w:rsid w:val="00C76457"/>
    <w:rsid w:val="00C764BD"/>
    <w:rsid w:val="00C765A6"/>
    <w:rsid w:val="00C765FF"/>
    <w:rsid w:val="00C766D9"/>
    <w:rsid w:val="00C766F6"/>
    <w:rsid w:val="00C767C7"/>
    <w:rsid w:val="00C768B8"/>
    <w:rsid w:val="00C76A0B"/>
    <w:rsid w:val="00C76A43"/>
    <w:rsid w:val="00C76A75"/>
    <w:rsid w:val="00C76BC4"/>
    <w:rsid w:val="00C76C50"/>
    <w:rsid w:val="00C76C63"/>
    <w:rsid w:val="00C76C72"/>
    <w:rsid w:val="00C76D2F"/>
    <w:rsid w:val="00C76DD2"/>
    <w:rsid w:val="00C76E37"/>
    <w:rsid w:val="00C76F4D"/>
    <w:rsid w:val="00C76F72"/>
    <w:rsid w:val="00C770BC"/>
    <w:rsid w:val="00C77194"/>
    <w:rsid w:val="00C771E0"/>
    <w:rsid w:val="00C77220"/>
    <w:rsid w:val="00C774D4"/>
    <w:rsid w:val="00C774DF"/>
    <w:rsid w:val="00C775F7"/>
    <w:rsid w:val="00C77619"/>
    <w:rsid w:val="00C77699"/>
    <w:rsid w:val="00C776E2"/>
    <w:rsid w:val="00C7770D"/>
    <w:rsid w:val="00C7786C"/>
    <w:rsid w:val="00C77886"/>
    <w:rsid w:val="00C779A1"/>
    <w:rsid w:val="00C77AFF"/>
    <w:rsid w:val="00C77B92"/>
    <w:rsid w:val="00C77B9A"/>
    <w:rsid w:val="00C77BCC"/>
    <w:rsid w:val="00C77CDB"/>
    <w:rsid w:val="00C77CE2"/>
    <w:rsid w:val="00C77D41"/>
    <w:rsid w:val="00C77D6C"/>
    <w:rsid w:val="00C77DD2"/>
    <w:rsid w:val="00C77E64"/>
    <w:rsid w:val="00C77F3C"/>
    <w:rsid w:val="00C77F8D"/>
    <w:rsid w:val="00C7A7EA"/>
    <w:rsid w:val="00C80275"/>
    <w:rsid w:val="00C8029D"/>
    <w:rsid w:val="00C80453"/>
    <w:rsid w:val="00C80460"/>
    <w:rsid w:val="00C804B4"/>
    <w:rsid w:val="00C805E5"/>
    <w:rsid w:val="00C805FC"/>
    <w:rsid w:val="00C80606"/>
    <w:rsid w:val="00C8061A"/>
    <w:rsid w:val="00C806B6"/>
    <w:rsid w:val="00C80708"/>
    <w:rsid w:val="00C8081A"/>
    <w:rsid w:val="00C80861"/>
    <w:rsid w:val="00C80888"/>
    <w:rsid w:val="00C80933"/>
    <w:rsid w:val="00C80985"/>
    <w:rsid w:val="00C809DF"/>
    <w:rsid w:val="00C809EC"/>
    <w:rsid w:val="00C80A70"/>
    <w:rsid w:val="00C80A72"/>
    <w:rsid w:val="00C80A9F"/>
    <w:rsid w:val="00C80B69"/>
    <w:rsid w:val="00C80BA5"/>
    <w:rsid w:val="00C80BCC"/>
    <w:rsid w:val="00C80C38"/>
    <w:rsid w:val="00C80CA4"/>
    <w:rsid w:val="00C80CDE"/>
    <w:rsid w:val="00C80DAB"/>
    <w:rsid w:val="00C80E19"/>
    <w:rsid w:val="00C80E47"/>
    <w:rsid w:val="00C80E5A"/>
    <w:rsid w:val="00C80E7F"/>
    <w:rsid w:val="00C80F22"/>
    <w:rsid w:val="00C80F34"/>
    <w:rsid w:val="00C80FA9"/>
    <w:rsid w:val="00C81009"/>
    <w:rsid w:val="00C81045"/>
    <w:rsid w:val="00C8115A"/>
    <w:rsid w:val="00C811B8"/>
    <w:rsid w:val="00C811E0"/>
    <w:rsid w:val="00C8120E"/>
    <w:rsid w:val="00C81213"/>
    <w:rsid w:val="00C8123C"/>
    <w:rsid w:val="00C81291"/>
    <w:rsid w:val="00C8133C"/>
    <w:rsid w:val="00C8134A"/>
    <w:rsid w:val="00C8153E"/>
    <w:rsid w:val="00C81550"/>
    <w:rsid w:val="00C81629"/>
    <w:rsid w:val="00C8167C"/>
    <w:rsid w:val="00C81767"/>
    <w:rsid w:val="00C8184F"/>
    <w:rsid w:val="00C8195D"/>
    <w:rsid w:val="00C81A79"/>
    <w:rsid w:val="00C81AE0"/>
    <w:rsid w:val="00C81B7D"/>
    <w:rsid w:val="00C81C48"/>
    <w:rsid w:val="00C81DF6"/>
    <w:rsid w:val="00C81DF9"/>
    <w:rsid w:val="00C81E9F"/>
    <w:rsid w:val="00C8201C"/>
    <w:rsid w:val="00C8201E"/>
    <w:rsid w:val="00C8207D"/>
    <w:rsid w:val="00C820D9"/>
    <w:rsid w:val="00C82112"/>
    <w:rsid w:val="00C8218A"/>
    <w:rsid w:val="00C821C5"/>
    <w:rsid w:val="00C822B7"/>
    <w:rsid w:val="00C822E7"/>
    <w:rsid w:val="00C822F3"/>
    <w:rsid w:val="00C82413"/>
    <w:rsid w:val="00C82518"/>
    <w:rsid w:val="00C8253A"/>
    <w:rsid w:val="00C82541"/>
    <w:rsid w:val="00C825E7"/>
    <w:rsid w:val="00C82632"/>
    <w:rsid w:val="00C8264C"/>
    <w:rsid w:val="00C8267B"/>
    <w:rsid w:val="00C8268F"/>
    <w:rsid w:val="00C826B4"/>
    <w:rsid w:val="00C826D8"/>
    <w:rsid w:val="00C826F1"/>
    <w:rsid w:val="00C82749"/>
    <w:rsid w:val="00C82764"/>
    <w:rsid w:val="00C82777"/>
    <w:rsid w:val="00C82791"/>
    <w:rsid w:val="00C827B1"/>
    <w:rsid w:val="00C827DE"/>
    <w:rsid w:val="00C827F3"/>
    <w:rsid w:val="00C827F5"/>
    <w:rsid w:val="00C827F6"/>
    <w:rsid w:val="00C8282E"/>
    <w:rsid w:val="00C8284E"/>
    <w:rsid w:val="00C82897"/>
    <w:rsid w:val="00C828A7"/>
    <w:rsid w:val="00C82998"/>
    <w:rsid w:val="00C82A42"/>
    <w:rsid w:val="00C82A5A"/>
    <w:rsid w:val="00C82AB4"/>
    <w:rsid w:val="00C82B73"/>
    <w:rsid w:val="00C82BF5"/>
    <w:rsid w:val="00C82C0B"/>
    <w:rsid w:val="00C82C1F"/>
    <w:rsid w:val="00C82C2E"/>
    <w:rsid w:val="00C82C31"/>
    <w:rsid w:val="00C82CAB"/>
    <w:rsid w:val="00C82D5A"/>
    <w:rsid w:val="00C82DBC"/>
    <w:rsid w:val="00C82EB5"/>
    <w:rsid w:val="00C82FE3"/>
    <w:rsid w:val="00C83088"/>
    <w:rsid w:val="00C830C5"/>
    <w:rsid w:val="00C83157"/>
    <w:rsid w:val="00C83186"/>
    <w:rsid w:val="00C831AF"/>
    <w:rsid w:val="00C831D4"/>
    <w:rsid w:val="00C831DB"/>
    <w:rsid w:val="00C831E1"/>
    <w:rsid w:val="00C8328A"/>
    <w:rsid w:val="00C83370"/>
    <w:rsid w:val="00C834EF"/>
    <w:rsid w:val="00C8356B"/>
    <w:rsid w:val="00C835A4"/>
    <w:rsid w:val="00C83602"/>
    <w:rsid w:val="00C83611"/>
    <w:rsid w:val="00C8365E"/>
    <w:rsid w:val="00C8369E"/>
    <w:rsid w:val="00C836A2"/>
    <w:rsid w:val="00C836E2"/>
    <w:rsid w:val="00C8374F"/>
    <w:rsid w:val="00C837A6"/>
    <w:rsid w:val="00C837D5"/>
    <w:rsid w:val="00C837FB"/>
    <w:rsid w:val="00C8398C"/>
    <w:rsid w:val="00C83A6C"/>
    <w:rsid w:val="00C83AFB"/>
    <w:rsid w:val="00C83B04"/>
    <w:rsid w:val="00C83B66"/>
    <w:rsid w:val="00C83B75"/>
    <w:rsid w:val="00C83BEF"/>
    <w:rsid w:val="00C83BF4"/>
    <w:rsid w:val="00C83C04"/>
    <w:rsid w:val="00C83C4C"/>
    <w:rsid w:val="00C83C63"/>
    <w:rsid w:val="00C83C94"/>
    <w:rsid w:val="00C83D07"/>
    <w:rsid w:val="00C83D1A"/>
    <w:rsid w:val="00C83E8F"/>
    <w:rsid w:val="00C83EFC"/>
    <w:rsid w:val="00C83F39"/>
    <w:rsid w:val="00C83F9C"/>
    <w:rsid w:val="00C83FD4"/>
    <w:rsid w:val="00C84092"/>
    <w:rsid w:val="00C8410B"/>
    <w:rsid w:val="00C841DA"/>
    <w:rsid w:val="00C8420A"/>
    <w:rsid w:val="00C8423A"/>
    <w:rsid w:val="00C84288"/>
    <w:rsid w:val="00C842B3"/>
    <w:rsid w:val="00C84355"/>
    <w:rsid w:val="00C8435D"/>
    <w:rsid w:val="00C843BD"/>
    <w:rsid w:val="00C8446D"/>
    <w:rsid w:val="00C84509"/>
    <w:rsid w:val="00C8455D"/>
    <w:rsid w:val="00C84572"/>
    <w:rsid w:val="00C8458F"/>
    <w:rsid w:val="00C845B3"/>
    <w:rsid w:val="00C845C4"/>
    <w:rsid w:val="00C84617"/>
    <w:rsid w:val="00C84689"/>
    <w:rsid w:val="00C84695"/>
    <w:rsid w:val="00C846A4"/>
    <w:rsid w:val="00C846C3"/>
    <w:rsid w:val="00C846E9"/>
    <w:rsid w:val="00C846F1"/>
    <w:rsid w:val="00C84764"/>
    <w:rsid w:val="00C847AE"/>
    <w:rsid w:val="00C8498C"/>
    <w:rsid w:val="00C849EA"/>
    <w:rsid w:val="00C84A33"/>
    <w:rsid w:val="00C84B75"/>
    <w:rsid w:val="00C84C2C"/>
    <w:rsid w:val="00C84C3A"/>
    <w:rsid w:val="00C84C3B"/>
    <w:rsid w:val="00C84C9A"/>
    <w:rsid w:val="00C84E1C"/>
    <w:rsid w:val="00C84EE0"/>
    <w:rsid w:val="00C84F91"/>
    <w:rsid w:val="00C85011"/>
    <w:rsid w:val="00C85012"/>
    <w:rsid w:val="00C85017"/>
    <w:rsid w:val="00C85057"/>
    <w:rsid w:val="00C85083"/>
    <w:rsid w:val="00C85084"/>
    <w:rsid w:val="00C85149"/>
    <w:rsid w:val="00C85245"/>
    <w:rsid w:val="00C85265"/>
    <w:rsid w:val="00C852F8"/>
    <w:rsid w:val="00C85314"/>
    <w:rsid w:val="00C8531C"/>
    <w:rsid w:val="00C8533F"/>
    <w:rsid w:val="00C8538E"/>
    <w:rsid w:val="00C85427"/>
    <w:rsid w:val="00C85460"/>
    <w:rsid w:val="00C85534"/>
    <w:rsid w:val="00C8561B"/>
    <w:rsid w:val="00C85665"/>
    <w:rsid w:val="00C85697"/>
    <w:rsid w:val="00C85766"/>
    <w:rsid w:val="00C857A0"/>
    <w:rsid w:val="00C857F8"/>
    <w:rsid w:val="00C8580F"/>
    <w:rsid w:val="00C858AC"/>
    <w:rsid w:val="00C85A65"/>
    <w:rsid w:val="00C85BC8"/>
    <w:rsid w:val="00C85BD0"/>
    <w:rsid w:val="00C85C04"/>
    <w:rsid w:val="00C85CF3"/>
    <w:rsid w:val="00C85DB4"/>
    <w:rsid w:val="00C85E64"/>
    <w:rsid w:val="00C85F4C"/>
    <w:rsid w:val="00C85F96"/>
    <w:rsid w:val="00C86118"/>
    <w:rsid w:val="00C86136"/>
    <w:rsid w:val="00C8616D"/>
    <w:rsid w:val="00C8619C"/>
    <w:rsid w:val="00C861B8"/>
    <w:rsid w:val="00C8620B"/>
    <w:rsid w:val="00C86288"/>
    <w:rsid w:val="00C863A1"/>
    <w:rsid w:val="00C86428"/>
    <w:rsid w:val="00C8643A"/>
    <w:rsid w:val="00C86464"/>
    <w:rsid w:val="00C864A4"/>
    <w:rsid w:val="00C8659B"/>
    <w:rsid w:val="00C865DD"/>
    <w:rsid w:val="00C86657"/>
    <w:rsid w:val="00C866C0"/>
    <w:rsid w:val="00C86723"/>
    <w:rsid w:val="00C867A3"/>
    <w:rsid w:val="00C86836"/>
    <w:rsid w:val="00C86873"/>
    <w:rsid w:val="00C8693F"/>
    <w:rsid w:val="00C869BB"/>
    <w:rsid w:val="00C86B9B"/>
    <w:rsid w:val="00C86BE1"/>
    <w:rsid w:val="00C86C46"/>
    <w:rsid w:val="00C86C97"/>
    <w:rsid w:val="00C86DB3"/>
    <w:rsid w:val="00C86DD6"/>
    <w:rsid w:val="00C86DDC"/>
    <w:rsid w:val="00C86E3D"/>
    <w:rsid w:val="00C86E79"/>
    <w:rsid w:val="00C86F05"/>
    <w:rsid w:val="00C86FC7"/>
    <w:rsid w:val="00C8701C"/>
    <w:rsid w:val="00C8709C"/>
    <w:rsid w:val="00C870E4"/>
    <w:rsid w:val="00C87281"/>
    <w:rsid w:val="00C872D8"/>
    <w:rsid w:val="00C87367"/>
    <w:rsid w:val="00C8744E"/>
    <w:rsid w:val="00C8751D"/>
    <w:rsid w:val="00C87554"/>
    <w:rsid w:val="00C875C0"/>
    <w:rsid w:val="00C875EB"/>
    <w:rsid w:val="00C87624"/>
    <w:rsid w:val="00C87629"/>
    <w:rsid w:val="00C876A5"/>
    <w:rsid w:val="00C87745"/>
    <w:rsid w:val="00C8779A"/>
    <w:rsid w:val="00C877C0"/>
    <w:rsid w:val="00C87863"/>
    <w:rsid w:val="00C87901"/>
    <w:rsid w:val="00C87941"/>
    <w:rsid w:val="00C8794C"/>
    <w:rsid w:val="00C8797F"/>
    <w:rsid w:val="00C87A35"/>
    <w:rsid w:val="00C87A96"/>
    <w:rsid w:val="00C87AA2"/>
    <w:rsid w:val="00C87AE3"/>
    <w:rsid w:val="00C87B2E"/>
    <w:rsid w:val="00C87B96"/>
    <w:rsid w:val="00C87C1E"/>
    <w:rsid w:val="00C87CAB"/>
    <w:rsid w:val="00C87D43"/>
    <w:rsid w:val="00C87D9F"/>
    <w:rsid w:val="00C87E32"/>
    <w:rsid w:val="00C87EE9"/>
    <w:rsid w:val="00C87F21"/>
    <w:rsid w:val="00C87F22"/>
    <w:rsid w:val="00C87F33"/>
    <w:rsid w:val="00C87F38"/>
    <w:rsid w:val="00C87F6B"/>
    <w:rsid w:val="00C90039"/>
    <w:rsid w:val="00C900F0"/>
    <w:rsid w:val="00C90113"/>
    <w:rsid w:val="00C90180"/>
    <w:rsid w:val="00C901AC"/>
    <w:rsid w:val="00C90207"/>
    <w:rsid w:val="00C90373"/>
    <w:rsid w:val="00C9038A"/>
    <w:rsid w:val="00C903DB"/>
    <w:rsid w:val="00C90594"/>
    <w:rsid w:val="00C90595"/>
    <w:rsid w:val="00C905A3"/>
    <w:rsid w:val="00C90628"/>
    <w:rsid w:val="00C90751"/>
    <w:rsid w:val="00C90803"/>
    <w:rsid w:val="00C9089A"/>
    <w:rsid w:val="00C9090B"/>
    <w:rsid w:val="00C9091C"/>
    <w:rsid w:val="00C909F9"/>
    <w:rsid w:val="00C90A24"/>
    <w:rsid w:val="00C90A38"/>
    <w:rsid w:val="00C90AA6"/>
    <w:rsid w:val="00C90C7F"/>
    <w:rsid w:val="00C90C8D"/>
    <w:rsid w:val="00C90C96"/>
    <w:rsid w:val="00C90CBF"/>
    <w:rsid w:val="00C90CDB"/>
    <w:rsid w:val="00C90D1C"/>
    <w:rsid w:val="00C90D23"/>
    <w:rsid w:val="00C90DA9"/>
    <w:rsid w:val="00C90EAB"/>
    <w:rsid w:val="00C90FBE"/>
    <w:rsid w:val="00C90FD1"/>
    <w:rsid w:val="00C9108E"/>
    <w:rsid w:val="00C91132"/>
    <w:rsid w:val="00C91171"/>
    <w:rsid w:val="00C911EF"/>
    <w:rsid w:val="00C911FA"/>
    <w:rsid w:val="00C91342"/>
    <w:rsid w:val="00C91356"/>
    <w:rsid w:val="00C913C1"/>
    <w:rsid w:val="00C913E1"/>
    <w:rsid w:val="00C91469"/>
    <w:rsid w:val="00C914A8"/>
    <w:rsid w:val="00C91586"/>
    <w:rsid w:val="00C916C6"/>
    <w:rsid w:val="00C91737"/>
    <w:rsid w:val="00C91739"/>
    <w:rsid w:val="00C91841"/>
    <w:rsid w:val="00C9184F"/>
    <w:rsid w:val="00C91890"/>
    <w:rsid w:val="00C91928"/>
    <w:rsid w:val="00C91941"/>
    <w:rsid w:val="00C91A8E"/>
    <w:rsid w:val="00C91AB7"/>
    <w:rsid w:val="00C91B5F"/>
    <w:rsid w:val="00C91BA5"/>
    <w:rsid w:val="00C91BFF"/>
    <w:rsid w:val="00C91C21"/>
    <w:rsid w:val="00C91CAE"/>
    <w:rsid w:val="00C91D0D"/>
    <w:rsid w:val="00C91E42"/>
    <w:rsid w:val="00C91EC0"/>
    <w:rsid w:val="00C91EC4"/>
    <w:rsid w:val="00C91F1D"/>
    <w:rsid w:val="00C91F2F"/>
    <w:rsid w:val="00C91F4C"/>
    <w:rsid w:val="00C91FD6"/>
    <w:rsid w:val="00C9201F"/>
    <w:rsid w:val="00C9223F"/>
    <w:rsid w:val="00C92290"/>
    <w:rsid w:val="00C923A1"/>
    <w:rsid w:val="00C9249F"/>
    <w:rsid w:val="00C925EF"/>
    <w:rsid w:val="00C92600"/>
    <w:rsid w:val="00C9270B"/>
    <w:rsid w:val="00C927CB"/>
    <w:rsid w:val="00C9290B"/>
    <w:rsid w:val="00C92916"/>
    <w:rsid w:val="00C929B5"/>
    <w:rsid w:val="00C929DD"/>
    <w:rsid w:val="00C92A23"/>
    <w:rsid w:val="00C92A48"/>
    <w:rsid w:val="00C92B0F"/>
    <w:rsid w:val="00C92B26"/>
    <w:rsid w:val="00C92B29"/>
    <w:rsid w:val="00C92B7A"/>
    <w:rsid w:val="00C92C28"/>
    <w:rsid w:val="00C92C88"/>
    <w:rsid w:val="00C92D5F"/>
    <w:rsid w:val="00C92E56"/>
    <w:rsid w:val="00C92E5F"/>
    <w:rsid w:val="00C92E63"/>
    <w:rsid w:val="00C92E89"/>
    <w:rsid w:val="00C92EF0"/>
    <w:rsid w:val="00C92F6B"/>
    <w:rsid w:val="00C92F8C"/>
    <w:rsid w:val="00C93008"/>
    <w:rsid w:val="00C93013"/>
    <w:rsid w:val="00C93219"/>
    <w:rsid w:val="00C9325F"/>
    <w:rsid w:val="00C932B4"/>
    <w:rsid w:val="00C932D1"/>
    <w:rsid w:val="00C93331"/>
    <w:rsid w:val="00C93423"/>
    <w:rsid w:val="00C9347C"/>
    <w:rsid w:val="00C93487"/>
    <w:rsid w:val="00C934C9"/>
    <w:rsid w:val="00C93588"/>
    <w:rsid w:val="00C93593"/>
    <w:rsid w:val="00C93596"/>
    <w:rsid w:val="00C935A4"/>
    <w:rsid w:val="00C93659"/>
    <w:rsid w:val="00C9366C"/>
    <w:rsid w:val="00C93766"/>
    <w:rsid w:val="00C9377A"/>
    <w:rsid w:val="00C93798"/>
    <w:rsid w:val="00C937FB"/>
    <w:rsid w:val="00C93823"/>
    <w:rsid w:val="00C9391B"/>
    <w:rsid w:val="00C9395B"/>
    <w:rsid w:val="00C93B32"/>
    <w:rsid w:val="00C93C43"/>
    <w:rsid w:val="00C93D64"/>
    <w:rsid w:val="00C93D80"/>
    <w:rsid w:val="00C93D83"/>
    <w:rsid w:val="00C93E39"/>
    <w:rsid w:val="00C93E95"/>
    <w:rsid w:val="00C93EDD"/>
    <w:rsid w:val="00C93EFF"/>
    <w:rsid w:val="00C93F28"/>
    <w:rsid w:val="00C93F6D"/>
    <w:rsid w:val="00C93F81"/>
    <w:rsid w:val="00C93F83"/>
    <w:rsid w:val="00C93FE4"/>
    <w:rsid w:val="00C94239"/>
    <w:rsid w:val="00C94277"/>
    <w:rsid w:val="00C942C7"/>
    <w:rsid w:val="00C94463"/>
    <w:rsid w:val="00C94491"/>
    <w:rsid w:val="00C9451E"/>
    <w:rsid w:val="00C9452D"/>
    <w:rsid w:val="00C945A1"/>
    <w:rsid w:val="00C945B5"/>
    <w:rsid w:val="00C945E1"/>
    <w:rsid w:val="00C9461A"/>
    <w:rsid w:val="00C94640"/>
    <w:rsid w:val="00C94671"/>
    <w:rsid w:val="00C946C3"/>
    <w:rsid w:val="00C94784"/>
    <w:rsid w:val="00C94886"/>
    <w:rsid w:val="00C9494E"/>
    <w:rsid w:val="00C949F4"/>
    <w:rsid w:val="00C94A00"/>
    <w:rsid w:val="00C94BFC"/>
    <w:rsid w:val="00C94C5F"/>
    <w:rsid w:val="00C94C81"/>
    <w:rsid w:val="00C94CFB"/>
    <w:rsid w:val="00C94D06"/>
    <w:rsid w:val="00C94DDC"/>
    <w:rsid w:val="00C94DDE"/>
    <w:rsid w:val="00C94EE8"/>
    <w:rsid w:val="00C94FA6"/>
    <w:rsid w:val="00C95038"/>
    <w:rsid w:val="00C951CD"/>
    <w:rsid w:val="00C952E3"/>
    <w:rsid w:val="00C95372"/>
    <w:rsid w:val="00C95388"/>
    <w:rsid w:val="00C95456"/>
    <w:rsid w:val="00C9552E"/>
    <w:rsid w:val="00C95530"/>
    <w:rsid w:val="00C95582"/>
    <w:rsid w:val="00C955A1"/>
    <w:rsid w:val="00C955C8"/>
    <w:rsid w:val="00C956A1"/>
    <w:rsid w:val="00C9577E"/>
    <w:rsid w:val="00C95785"/>
    <w:rsid w:val="00C95810"/>
    <w:rsid w:val="00C9587A"/>
    <w:rsid w:val="00C958C3"/>
    <w:rsid w:val="00C959D0"/>
    <w:rsid w:val="00C95A0F"/>
    <w:rsid w:val="00C95A17"/>
    <w:rsid w:val="00C95AC0"/>
    <w:rsid w:val="00C95B0B"/>
    <w:rsid w:val="00C95B35"/>
    <w:rsid w:val="00C95B49"/>
    <w:rsid w:val="00C95B5B"/>
    <w:rsid w:val="00C95C07"/>
    <w:rsid w:val="00C95C5A"/>
    <w:rsid w:val="00C95CA6"/>
    <w:rsid w:val="00C95D65"/>
    <w:rsid w:val="00C95D6B"/>
    <w:rsid w:val="00C95E47"/>
    <w:rsid w:val="00C95E6D"/>
    <w:rsid w:val="00C95F18"/>
    <w:rsid w:val="00C95F83"/>
    <w:rsid w:val="00C95FB0"/>
    <w:rsid w:val="00C96002"/>
    <w:rsid w:val="00C960E4"/>
    <w:rsid w:val="00C960EC"/>
    <w:rsid w:val="00C9619E"/>
    <w:rsid w:val="00C961FE"/>
    <w:rsid w:val="00C962E0"/>
    <w:rsid w:val="00C963C7"/>
    <w:rsid w:val="00C963D0"/>
    <w:rsid w:val="00C96430"/>
    <w:rsid w:val="00C9643B"/>
    <w:rsid w:val="00C96453"/>
    <w:rsid w:val="00C964A5"/>
    <w:rsid w:val="00C964E0"/>
    <w:rsid w:val="00C964E3"/>
    <w:rsid w:val="00C9653D"/>
    <w:rsid w:val="00C9653E"/>
    <w:rsid w:val="00C96691"/>
    <w:rsid w:val="00C96735"/>
    <w:rsid w:val="00C96797"/>
    <w:rsid w:val="00C967CC"/>
    <w:rsid w:val="00C96838"/>
    <w:rsid w:val="00C96860"/>
    <w:rsid w:val="00C968D1"/>
    <w:rsid w:val="00C968F2"/>
    <w:rsid w:val="00C969AC"/>
    <w:rsid w:val="00C96A18"/>
    <w:rsid w:val="00C96A23"/>
    <w:rsid w:val="00C96A2A"/>
    <w:rsid w:val="00C96A3F"/>
    <w:rsid w:val="00C96A49"/>
    <w:rsid w:val="00C96A86"/>
    <w:rsid w:val="00C96AB7"/>
    <w:rsid w:val="00C96BBF"/>
    <w:rsid w:val="00C96C0B"/>
    <w:rsid w:val="00C96C22"/>
    <w:rsid w:val="00C96CB4"/>
    <w:rsid w:val="00C96D53"/>
    <w:rsid w:val="00C96DE0"/>
    <w:rsid w:val="00C96E07"/>
    <w:rsid w:val="00C96E20"/>
    <w:rsid w:val="00C96E3D"/>
    <w:rsid w:val="00C96E71"/>
    <w:rsid w:val="00C96F2D"/>
    <w:rsid w:val="00C96FE4"/>
    <w:rsid w:val="00C97005"/>
    <w:rsid w:val="00C9702B"/>
    <w:rsid w:val="00C971C3"/>
    <w:rsid w:val="00C971F2"/>
    <w:rsid w:val="00C97241"/>
    <w:rsid w:val="00C9725D"/>
    <w:rsid w:val="00C9727F"/>
    <w:rsid w:val="00C972E5"/>
    <w:rsid w:val="00C97319"/>
    <w:rsid w:val="00C9737F"/>
    <w:rsid w:val="00C9741D"/>
    <w:rsid w:val="00C97441"/>
    <w:rsid w:val="00C97470"/>
    <w:rsid w:val="00C974C3"/>
    <w:rsid w:val="00C974D5"/>
    <w:rsid w:val="00C97524"/>
    <w:rsid w:val="00C9754E"/>
    <w:rsid w:val="00C9757A"/>
    <w:rsid w:val="00C97590"/>
    <w:rsid w:val="00C975CE"/>
    <w:rsid w:val="00C976A0"/>
    <w:rsid w:val="00C976CA"/>
    <w:rsid w:val="00C976D0"/>
    <w:rsid w:val="00C97740"/>
    <w:rsid w:val="00C97766"/>
    <w:rsid w:val="00C97793"/>
    <w:rsid w:val="00C977B8"/>
    <w:rsid w:val="00C97970"/>
    <w:rsid w:val="00C97A01"/>
    <w:rsid w:val="00C97A09"/>
    <w:rsid w:val="00C97A12"/>
    <w:rsid w:val="00C97A42"/>
    <w:rsid w:val="00C97A7B"/>
    <w:rsid w:val="00C97AC0"/>
    <w:rsid w:val="00C97AE6"/>
    <w:rsid w:val="00C97B4E"/>
    <w:rsid w:val="00C97BB9"/>
    <w:rsid w:val="00C97C29"/>
    <w:rsid w:val="00C97C69"/>
    <w:rsid w:val="00C97C85"/>
    <w:rsid w:val="00C97CD4"/>
    <w:rsid w:val="00C97CEF"/>
    <w:rsid w:val="00C97DDA"/>
    <w:rsid w:val="00C97DF8"/>
    <w:rsid w:val="00C97FBF"/>
    <w:rsid w:val="00C97FE2"/>
    <w:rsid w:val="00CA00F3"/>
    <w:rsid w:val="00CA0116"/>
    <w:rsid w:val="00CA0146"/>
    <w:rsid w:val="00CA01A5"/>
    <w:rsid w:val="00CA01A9"/>
    <w:rsid w:val="00CA0223"/>
    <w:rsid w:val="00CA0236"/>
    <w:rsid w:val="00CA02B2"/>
    <w:rsid w:val="00CA02C1"/>
    <w:rsid w:val="00CA036B"/>
    <w:rsid w:val="00CA038C"/>
    <w:rsid w:val="00CA03C2"/>
    <w:rsid w:val="00CA0490"/>
    <w:rsid w:val="00CA04E1"/>
    <w:rsid w:val="00CA04FD"/>
    <w:rsid w:val="00CA057A"/>
    <w:rsid w:val="00CA05A9"/>
    <w:rsid w:val="00CA0686"/>
    <w:rsid w:val="00CA0697"/>
    <w:rsid w:val="00CA06DB"/>
    <w:rsid w:val="00CA071E"/>
    <w:rsid w:val="00CA07EA"/>
    <w:rsid w:val="00CA0813"/>
    <w:rsid w:val="00CA081D"/>
    <w:rsid w:val="00CA0950"/>
    <w:rsid w:val="00CA095D"/>
    <w:rsid w:val="00CA09CA"/>
    <w:rsid w:val="00CA0A02"/>
    <w:rsid w:val="00CA0A34"/>
    <w:rsid w:val="00CA0ACE"/>
    <w:rsid w:val="00CA0B42"/>
    <w:rsid w:val="00CA0B86"/>
    <w:rsid w:val="00CA0C35"/>
    <w:rsid w:val="00CA0CC1"/>
    <w:rsid w:val="00CA0CD9"/>
    <w:rsid w:val="00CA0DB9"/>
    <w:rsid w:val="00CA0E3E"/>
    <w:rsid w:val="00CA0E89"/>
    <w:rsid w:val="00CA0F39"/>
    <w:rsid w:val="00CA0F5B"/>
    <w:rsid w:val="00CA0F84"/>
    <w:rsid w:val="00CA102C"/>
    <w:rsid w:val="00CA10D4"/>
    <w:rsid w:val="00CA1127"/>
    <w:rsid w:val="00CA11CA"/>
    <w:rsid w:val="00CA11D5"/>
    <w:rsid w:val="00CA1219"/>
    <w:rsid w:val="00CA12C0"/>
    <w:rsid w:val="00CA134D"/>
    <w:rsid w:val="00CA13B6"/>
    <w:rsid w:val="00CA13B7"/>
    <w:rsid w:val="00CA13D7"/>
    <w:rsid w:val="00CA13EC"/>
    <w:rsid w:val="00CA1486"/>
    <w:rsid w:val="00CA15B6"/>
    <w:rsid w:val="00CA15D2"/>
    <w:rsid w:val="00CA1609"/>
    <w:rsid w:val="00CA161C"/>
    <w:rsid w:val="00CA1646"/>
    <w:rsid w:val="00CA167A"/>
    <w:rsid w:val="00CA1727"/>
    <w:rsid w:val="00CA172A"/>
    <w:rsid w:val="00CA173C"/>
    <w:rsid w:val="00CA178D"/>
    <w:rsid w:val="00CA17E0"/>
    <w:rsid w:val="00CA1867"/>
    <w:rsid w:val="00CA18BB"/>
    <w:rsid w:val="00CA18C6"/>
    <w:rsid w:val="00CA18C8"/>
    <w:rsid w:val="00CA18E5"/>
    <w:rsid w:val="00CA1933"/>
    <w:rsid w:val="00CA1984"/>
    <w:rsid w:val="00CA19B4"/>
    <w:rsid w:val="00CA1B0C"/>
    <w:rsid w:val="00CA1B12"/>
    <w:rsid w:val="00CA1B51"/>
    <w:rsid w:val="00CA1BFB"/>
    <w:rsid w:val="00CA1D30"/>
    <w:rsid w:val="00CA1ECC"/>
    <w:rsid w:val="00CA1F43"/>
    <w:rsid w:val="00CA1FC1"/>
    <w:rsid w:val="00CA1FCA"/>
    <w:rsid w:val="00CA2038"/>
    <w:rsid w:val="00CA2082"/>
    <w:rsid w:val="00CA2094"/>
    <w:rsid w:val="00CA2097"/>
    <w:rsid w:val="00CA2111"/>
    <w:rsid w:val="00CA2156"/>
    <w:rsid w:val="00CA2160"/>
    <w:rsid w:val="00CA231E"/>
    <w:rsid w:val="00CA236E"/>
    <w:rsid w:val="00CA2563"/>
    <w:rsid w:val="00CA2596"/>
    <w:rsid w:val="00CA25AB"/>
    <w:rsid w:val="00CA26BA"/>
    <w:rsid w:val="00CA26E3"/>
    <w:rsid w:val="00CA273A"/>
    <w:rsid w:val="00CA2864"/>
    <w:rsid w:val="00CA2950"/>
    <w:rsid w:val="00CA2A8E"/>
    <w:rsid w:val="00CA2A99"/>
    <w:rsid w:val="00CA2ABA"/>
    <w:rsid w:val="00CA2B53"/>
    <w:rsid w:val="00CA2C0E"/>
    <w:rsid w:val="00CA2C54"/>
    <w:rsid w:val="00CA2CB8"/>
    <w:rsid w:val="00CA2E8B"/>
    <w:rsid w:val="00CA2E8F"/>
    <w:rsid w:val="00CA2FA2"/>
    <w:rsid w:val="00CA309C"/>
    <w:rsid w:val="00CA3117"/>
    <w:rsid w:val="00CA31D1"/>
    <w:rsid w:val="00CA31E5"/>
    <w:rsid w:val="00CA321F"/>
    <w:rsid w:val="00CA329C"/>
    <w:rsid w:val="00CA339E"/>
    <w:rsid w:val="00CA3578"/>
    <w:rsid w:val="00CA36E9"/>
    <w:rsid w:val="00CA371D"/>
    <w:rsid w:val="00CA3766"/>
    <w:rsid w:val="00CA3885"/>
    <w:rsid w:val="00CA389E"/>
    <w:rsid w:val="00CA394E"/>
    <w:rsid w:val="00CA3978"/>
    <w:rsid w:val="00CA39CF"/>
    <w:rsid w:val="00CA39D7"/>
    <w:rsid w:val="00CA3AC5"/>
    <w:rsid w:val="00CA3B01"/>
    <w:rsid w:val="00CA3B19"/>
    <w:rsid w:val="00CA3B32"/>
    <w:rsid w:val="00CA3BCD"/>
    <w:rsid w:val="00CA3BDA"/>
    <w:rsid w:val="00CA3C35"/>
    <w:rsid w:val="00CA3D56"/>
    <w:rsid w:val="00CA3EFD"/>
    <w:rsid w:val="00CA3F05"/>
    <w:rsid w:val="00CA3F89"/>
    <w:rsid w:val="00CA3FC4"/>
    <w:rsid w:val="00CA40B2"/>
    <w:rsid w:val="00CA41A2"/>
    <w:rsid w:val="00CA41CE"/>
    <w:rsid w:val="00CA4399"/>
    <w:rsid w:val="00CA4493"/>
    <w:rsid w:val="00CA4499"/>
    <w:rsid w:val="00CA46BB"/>
    <w:rsid w:val="00CA46CE"/>
    <w:rsid w:val="00CA4712"/>
    <w:rsid w:val="00CA4729"/>
    <w:rsid w:val="00CA4839"/>
    <w:rsid w:val="00CA48A6"/>
    <w:rsid w:val="00CA48C7"/>
    <w:rsid w:val="00CA4907"/>
    <w:rsid w:val="00CA4988"/>
    <w:rsid w:val="00CA499A"/>
    <w:rsid w:val="00CA49FD"/>
    <w:rsid w:val="00CA4A31"/>
    <w:rsid w:val="00CA4A55"/>
    <w:rsid w:val="00CA4AA3"/>
    <w:rsid w:val="00CA4AB1"/>
    <w:rsid w:val="00CA4BC0"/>
    <w:rsid w:val="00CA4C10"/>
    <w:rsid w:val="00CA4C43"/>
    <w:rsid w:val="00CA4D02"/>
    <w:rsid w:val="00CA4D34"/>
    <w:rsid w:val="00CA4E73"/>
    <w:rsid w:val="00CA4F28"/>
    <w:rsid w:val="00CA4F69"/>
    <w:rsid w:val="00CA4FC5"/>
    <w:rsid w:val="00CA4FEC"/>
    <w:rsid w:val="00CA4FFE"/>
    <w:rsid w:val="00CA505F"/>
    <w:rsid w:val="00CA5084"/>
    <w:rsid w:val="00CA5096"/>
    <w:rsid w:val="00CA50AB"/>
    <w:rsid w:val="00CA50AE"/>
    <w:rsid w:val="00CA50CF"/>
    <w:rsid w:val="00CA5129"/>
    <w:rsid w:val="00CA516D"/>
    <w:rsid w:val="00CA51AF"/>
    <w:rsid w:val="00CA5269"/>
    <w:rsid w:val="00CA526A"/>
    <w:rsid w:val="00CA540A"/>
    <w:rsid w:val="00CA5484"/>
    <w:rsid w:val="00CA5535"/>
    <w:rsid w:val="00CA5548"/>
    <w:rsid w:val="00CA565C"/>
    <w:rsid w:val="00CA5734"/>
    <w:rsid w:val="00CA5755"/>
    <w:rsid w:val="00CA575F"/>
    <w:rsid w:val="00CA57E9"/>
    <w:rsid w:val="00CA58C8"/>
    <w:rsid w:val="00CA598D"/>
    <w:rsid w:val="00CA5A29"/>
    <w:rsid w:val="00CA5A70"/>
    <w:rsid w:val="00CA5AAB"/>
    <w:rsid w:val="00CA5B81"/>
    <w:rsid w:val="00CA5C17"/>
    <w:rsid w:val="00CA5C4F"/>
    <w:rsid w:val="00CA5C93"/>
    <w:rsid w:val="00CA5CA8"/>
    <w:rsid w:val="00CA5CC6"/>
    <w:rsid w:val="00CA5D0D"/>
    <w:rsid w:val="00CA5D70"/>
    <w:rsid w:val="00CA5DBD"/>
    <w:rsid w:val="00CA5E3C"/>
    <w:rsid w:val="00CA5EA1"/>
    <w:rsid w:val="00CA5ED8"/>
    <w:rsid w:val="00CA600E"/>
    <w:rsid w:val="00CA602F"/>
    <w:rsid w:val="00CA60A8"/>
    <w:rsid w:val="00CA61AD"/>
    <w:rsid w:val="00CA61FA"/>
    <w:rsid w:val="00CA6261"/>
    <w:rsid w:val="00CA63BB"/>
    <w:rsid w:val="00CA63E9"/>
    <w:rsid w:val="00CA6405"/>
    <w:rsid w:val="00CA6441"/>
    <w:rsid w:val="00CA6551"/>
    <w:rsid w:val="00CA658B"/>
    <w:rsid w:val="00CA6593"/>
    <w:rsid w:val="00CA67DD"/>
    <w:rsid w:val="00CA67EC"/>
    <w:rsid w:val="00CA683F"/>
    <w:rsid w:val="00CA689D"/>
    <w:rsid w:val="00CA68D2"/>
    <w:rsid w:val="00CA697B"/>
    <w:rsid w:val="00CA6985"/>
    <w:rsid w:val="00CA69AB"/>
    <w:rsid w:val="00CA69F1"/>
    <w:rsid w:val="00CA6A4C"/>
    <w:rsid w:val="00CA6AE1"/>
    <w:rsid w:val="00CA6BD3"/>
    <w:rsid w:val="00CA6C0D"/>
    <w:rsid w:val="00CA6C52"/>
    <w:rsid w:val="00CA6C76"/>
    <w:rsid w:val="00CA6D11"/>
    <w:rsid w:val="00CA6D48"/>
    <w:rsid w:val="00CA6D54"/>
    <w:rsid w:val="00CA6D92"/>
    <w:rsid w:val="00CA6DC1"/>
    <w:rsid w:val="00CA6E3A"/>
    <w:rsid w:val="00CA6EC1"/>
    <w:rsid w:val="00CA7068"/>
    <w:rsid w:val="00CA7121"/>
    <w:rsid w:val="00CA7147"/>
    <w:rsid w:val="00CA7151"/>
    <w:rsid w:val="00CA717C"/>
    <w:rsid w:val="00CA7265"/>
    <w:rsid w:val="00CA727F"/>
    <w:rsid w:val="00CA72D6"/>
    <w:rsid w:val="00CA73A5"/>
    <w:rsid w:val="00CA7429"/>
    <w:rsid w:val="00CA7457"/>
    <w:rsid w:val="00CA74E7"/>
    <w:rsid w:val="00CA7583"/>
    <w:rsid w:val="00CA761D"/>
    <w:rsid w:val="00CA7651"/>
    <w:rsid w:val="00CA7667"/>
    <w:rsid w:val="00CA7783"/>
    <w:rsid w:val="00CA77C9"/>
    <w:rsid w:val="00CA7810"/>
    <w:rsid w:val="00CA7869"/>
    <w:rsid w:val="00CA78BD"/>
    <w:rsid w:val="00CA791F"/>
    <w:rsid w:val="00CA796C"/>
    <w:rsid w:val="00CA79B5"/>
    <w:rsid w:val="00CA7A36"/>
    <w:rsid w:val="00CA7AE3"/>
    <w:rsid w:val="00CA7BD9"/>
    <w:rsid w:val="00CA7BE6"/>
    <w:rsid w:val="00CA7C28"/>
    <w:rsid w:val="00CA7C45"/>
    <w:rsid w:val="00CA7CCA"/>
    <w:rsid w:val="00CA7D48"/>
    <w:rsid w:val="00CA7D64"/>
    <w:rsid w:val="00CA7DFE"/>
    <w:rsid w:val="00CA7E48"/>
    <w:rsid w:val="00CA7E55"/>
    <w:rsid w:val="00CA7E8B"/>
    <w:rsid w:val="00CA7EC5"/>
    <w:rsid w:val="00CA7FDF"/>
    <w:rsid w:val="00CB003E"/>
    <w:rsid w:val="00CB00DA"/>
    <w:rsid w:val="00CB00E9"/>
    <w:rsid w:val="00CB0144"/>
    <w:rsid w:val="00CB0157"/>
    <w:rsid w:val="00CB0158"/>
    <w:rsid w:val="00CB0211"/>
    <w:rsid w:val="00CB0294"/>
    <w:rsid w:val="00CB02A8"/>
    <w:rsid w:val="00CB02F2"/>
    <w:rsid w:val="00CB02F8"/>
    <w:rsid w:val="00CB0395"/>
    <w:rsid w:val="00CB03A1"/>
    <w:rsid w:val="00CB03B9"/>
    <w:rsid w:val="00CB040F"/>
    <w:rsid w:val="00CB041C"/>
    <w:rsid w:val="00CB04C5"/>
    <w:rsid w:val="00CB0509"/>
    <w:rsid w:val="00CB0567"/>
    <w:rsid w:val="00CB0732"/>
    <w:rsid w:val="00CB074F"/>
    <w:rsid w:val="00CB0791"/>
    <w:rsid w:val="00CB07BD"/>
    <w:rsid w:val="00CB08A7"/>
    <w:rsid w:val="00CB0A1A"/>
    <w:rsid w:val="00CB0A39"/>
    <w:rsid w:val="00CB0ADB"/>
    <w:rsid w:val="00CB0B50"/>
    <w:rsid w:val="00CB0B64"/>
    <w:rsid w:val="00CB0BCE"/>
    <w:rsid w:val="00CB0C2D"/>
    <w:rsid w:val="00CB0C78"/>
    <w:rsid w:val="00CB0D31"/>
    <w:rsid w:val="00CB0D7A"/>
    <w:rsid w:val="00CB0DC6"/>
    <w:rsid w:val="00CB0E0C"/>
    <w:rsid w:val="00CB0EA2"/>
    <w:rsid w:val="00CB0FAC"/>
    <w:rsid w:val="00CB10E9"/>
    <w:rsid w:val="00CB115E"/>
    <w:rsid w:val="00CB115F"/>
    <w:rsid w:val="00CB120E"/>
    <w:rsid w:val="00CB12B2"/>
    <w:rsid w:val="00CB12E2"/>
    <w:rsid w:val="00CB1369"/>
    <w:rsid w:val="00CB13D4"/>
    <w:rsid w:val="00CB13E2"/>
    <w:rsid w:val="00CB146D"/>
    <w:rsid w:val="00CB162F"/>
    <w:rsid w:val="00CB1675"/>
    <w:rsid w:val="00CB1679"/>
    <w:rsid w:val="00CB16FF"/>
    <w:rsid w:val="00CB1718"/>
    <w:rsid w:val="00CB1749"/>
    <w:rsid w:val="00CB194E"/>
    <w:rsid w:val="00CB1957"/>
    <w:rsid w:val="00CB1986"/>
    <w:rsid w:val="00CB19B4"/>
    <w:rsid w:val="00CB19C2"/>
    <w:rsid w:val="00CB19DB"/>
    <w:rsid w:val="00CB19E2"/>
    <w:rsid w:val="00CB1A11"/>
    <w:rsid w:val="00CB1AF9"/>
    <w:rsid w:val="00CB1B30"/>
    <w:rsid w:val="00CB1B33"/>
    <w:rsid w:val="00CB1B37"/>
    <w:rsid w:val="00CB1BA9"/>
    <w:rsid w:val="00CB1BF6"/>
    <w:rsid w:val="00CB1C0A"/>
    <w:rsid w:val="00CB1C26"/>
    <w:rsid w:val="00CB1C46"/>
    <w:rsid w:val="00CB1C72"/>
    <w:rsid w:val="00CB1C94"/>
    <w:rsid w:val="00CB1CC4"/>
    <w:rsid w:val="00CB1CEC"/>
    <w:rsid w:val="00CB1D99"/>
    <w:rsid w:val="00CB1DDA"/>
    <w:rsid w:val="00CB1E36"/>
    <w:rsid w:val="00CB1FF4"/>
    <w:rsid w:val="00CB2046"/>
    <w:rsid w:val="00CB2098"/>
    <w:rsid w:val="00CB20CD"/>
    <w:rsid w:val="00CB2136"/>
    <w:rsid w:val="00CB21B0"/>
    <w:rsid w:val="00CB21D5"/>
    <w:rsid w:val="00CB2258"/>
    <w:rsid w:val="00CB22A2"/>
    <w:rsid w:val="00CB22DB"/>
    <w:rsid w:val="00CB2316"/>
    <w:rsid w:val="00CB2344"/>
    <w:rsid w:val="00CB23FE"/>
    <w:rsid w:val="00CB24A9"/>
    <w:rsid w:val="00CB2654"/>
    <w:rsid w:val="00CB26A3"/>
    <w:rsid w:val="00CB26AD"/>
    <w:rsid w:val="00CB2754"/>
    <w:rsid w:val="00CB2773"/>
    <w:rsid w:val="00CB277B"/>
    <w:rsid w:val="00CB27A1"/>
    <w:rsid w:val="00CB281B"/>
    <w:rsid w:val="00CB28E9"/>
    <w:rsid w:val="00CB2915"/>
    <w:rsid w:val="00CB2979"/>
    <w:rsid w:val="00CB29F8"/>
    <w:rsid w:val="00CB2AD4"/>
    <w:rsid w:val="00CB2AEB"/>
    <w:rsid w:val="00CB2B39"/>
    <w:rsid w:val="00CB2B55"/>
    <w:rsid w:val="00CB2BF3"/>
    <w:rsid w:val="00CB2C63"/>
    <w:rsid w:val="00CB2C8A"/>
    <w:rsid w:val="00CB2C99"/>
    <w:rsid w:val="00CB2CD2"/>
    <w:rsid w:val="00CB2D20"/>
    <w:rsid w:val="00CB2EEA"/>
    <w:rsid w:val="00CB2F28"/>
    <w:rsid w:val="00CB305C"/>
    <w:rsid w:val="00CB30C8"/>
    <w:rsid w:val="00CB3126"/>
    <w:rsid w:val="00CB3175"/>
    <w:rsid w:val="00CB319F"/>
    <w:rsid w:val="00CB32B3"/>
    <w:rsid w:val="00CB3328"/>
    <w:rsid w:val="00CB3342"/>
    <w:rsid w:val="00CB33C8"/>
    <w:rsid w:val="00CB3429"/>
    <w:rsid w:val="00CB34F5"/>
    <w:rsid w:val="00CB354B"/>
    <w:rsid w:val="00CB358B"/>
    <w:rsid w:val="00CB35CD"/>
    <w:rsid w:val="00CB362B"/>
    <w:rsid w:val="00CB36DB"/>
    <w:rsid w:val="00CB36E9"/>
    <w:rsid w:val="00CB3715"/>
    <w:rsid w:val="00CB3746"/>
    <w:rsid w:val="00CB37C8"/>
    <w:rsid w:val="00CB3821"/>
    <w:rsid w:val="00CB399F"/>
    <w:rsid w:val="00CB3A09"/>
    <w:rsid w:val="00CB3A7F"/>
    <w:rsid w:val="00CB3ACA"/>
    <w:rsid w:val="00CB3ADD"/>
    <w:rsid w:val="00CB3B1D"/>
    <w:rsid w:val="00CB3B5B"/>
    <w:rsid w:val="00CB3C64"/>
    <w:rsid w:val="00CB3CE9"/>
    <w:rsid w:val="00CB3D05"/>
    <w:rsid w:val="00CB3D9E"/>
    <w:rsid w:val="00CB3DB7"/>
    <w:rsid w:val="00CB3DF5"/>
    <w:rsid w:val="00CB3E70"/>
    <w:rsid w:val="00CB3F57"/>
    <w:rsid w:val="00CB3F58"/>
    <w:rsid w:val="00CB3F77"/>
    <w:rsid w:val="00CB3FB7"/>
    <w:rsid w:val="00CB3FD9"/>
    <w:rsid w:val="00CB3FFE"/>
    <w:rsid w:val="00CB401E"/>
    <w:rsid w:val="00CB40EA"/>
    <w:rsid w:val="00CB4136"/>
    <w:rsid w:val="00CB41BE"/>
    <w:rsid w:val="00CB41C5"/>
    <w:rsid w:val="00CB41C8"/>
    <w:rsid w:val="00CB4291"/>
    <w:rsid w:val="00CB434E"/>
    <w:rsid w:val="00CB43C2"/>
    <w:rsid w:val="00CB4555"/>
    <w:rsid w:val="00CB45F1"/>
    <w:rsid w:val="00CB466F"/>
    <w:rsid w:val="00CB482A"/>
    <w:rsid w:val="00CB4831"/>
    <w:rsid w:val="00CB48AE"/>
    <w:rsid w:val="00CB48C9"/>
    <w:rsid w:val="00CB4952"/>
    <w:rsid w:val="00CB4973"/>
    <w:rsid w:val="00CB49CE"/>
    <w:rsid w:val="00CB4A68"/>
    <w:rsid w:val="00CB4B29"/>
    <w:rsid w:val="00CB4B35"/>
    <w:rsid w:val="00CB4BE1"/>
    <w:rsid w:val="00CB4C06"/>
    <w:rsid w:val="00CB4C60"/>
    <w:rsid w:val="00CB4D35"/>
    <w:rsid w:val="00CB4D6D"/>
    <w:rsid w:val="00CB4EC7"/>
    <w:rsid w:val="00CB4F3B"/>
    <w:rsid w:val="00CB4F50"/>
    <w:rsid w:val="00CB4F5F"/>
    <w:rsid w:val="00CB506C"/>
    <w:rsid w:val="00CB512D"/>
    <w:rsid w:val="00CB5136"/>
    <w:rsid w:val="00CB51F2"/>
    <w:rsid w:val="00CB5205"/>
    <w:rsid w:val="00CB5266"/>
    <w:rsid w:val="00CB5272"/>
    <w:rsid w:val="00CB52AB"/>
    <w:rsid w:val="00CB52E2"/>
    <w:rsid w:val="00CB52E5"/>
    <w:rsid w:val="00CB5303"/>
    <w:rsid w:val="00CB53F4"/>
    <w:rsid w:val="00CB53FA"/>
    <w:rsid w:val="00CB543D"/>
    <w:rsid w:val="00CB547F"/>
    <w:rsid w:val="00CB54A4"/>
    <w:rsid w:val="00CB5556"/>
    <w:rsid w:val="00CB5856"/>
    <w:rsid w:val="00CB58CF"/>
    <w:rsid w:val="00CB594D"/>
    <w:rsid w:val="00CB597D"/>
    <w:rsid w:val="00CB598E"/>
    <w:rsid w:val="00CB5996"/>
    <w:rsid w:val="00CB59DE"/>
    <w:rsid w:val="00CB5A0D"/>
    <w:rsid w:val="00CB5A29"/>
    <w:rsid w:val="00CB5AD2"/>
    <w:rsid w:val="00CB5B25"/>
    <w:rsid w:val="00CB5BB2"/>
    <w:rsid w:val="00CB5BEC"/>
    <w:rsid w:val="00CB5BFC"/>
    <w:rsid w:val="00CB5C35"/>
    <w:rsid w:val="00CB5CDE"/>
    <w:rsid w:val="00CB5D1A"/>
    <w:rsid w:val="00CB5DBA"/>
    <w:rsid w:val="00CB5F0E"/>
    <w:rsid w:val="00CB5F60"/>
    <w:rsid w:val="00CB5FB9"/>
    <w:rsid w:val="00CB60AE"/>
    <w:rsid w:val="00CB60AF"/>
    <w:rsid w:val="00CB60BD"/>
    <w:rsid w:val="00CB60FC"/>
    <w:rsid w:val="00CB6165"/>
    <w:rsid w:val="00CB61B7"/>
    <w:rsid w:val="00CB61C3"/>
    <w:rsid w:val="00CB61D8"/>
    <w:rsid w:val="00CB6241"/>
    <w:rsid w:val="00CB625B"/>
    <w:rsid w:val="00CB6342"/>
    <w:rsid w:val="00CB6346"/>
    <w:rsid w:val="00CB637B"/>
    <w:rsid w:val="00CB63D0"/>
    <w:rsid w:val="00CB6435"/>
    <w:rsid w:val="00CB644E"/>
    <w:rsid w:val="00CB6535"/>
    <w:rsid w:val="00CB6583"/>
    <w:rsid w:val="00CB6585"/>
    <w:rsid w:val="00CB65A3"/>
    <w:rsid w:val="00CB65F0"/>
    <w:rsid w:val="00CB66F7"/>
    <w:rsid w:val="00CB6784"/>
    <w:rsid w:val="00CB68B7"/>
    <w:rsid w:val="00CB68C3"/>
    <w:rsid w:val="00CB6979"/>
    <w:rsid w:val="00CB6999"/>
    <w:rsid w:val="00CB69CC"/>
    <w:rsid w:val="00CB6ACE"/>
    <w:rsid w:val="00CB6B74"/>
    <w:rsid w:val="00CB6B7B"/>
    <w:rsid w:val="00CB6C44"/>
    <w:rsid w:val="00CB6CDD"/>
    <w:rsid w:val="00CB6D68"/>
    <w:rsid w:val="00CB6DE3"/>
    <w:rsid w:val="00CB6E2C"/>
    <w:rsid w:val="00CB6E86"/>
    <w:rsid w:val="00CB6F03"/>
    <w:rsid w:val="00CB6F4D"/>
    <w:rsid w:val="00CB6F51"/>
    <w:rsid w:val="00CB6F6A"/>
    <w:rsid w:val="00CB6F70"/>
    <w:rsid w:val="00CB6FFC"/>
    <w:rsid w:val="00CB7051"/>
    <w:rsid w:val="00CB7059"/>
    <w:rsid w:val="00CB7134"/>
    <w:rsid w:val="00CB729A"/>
    <w:rsid w:val="00CB72A4"/>
    <w:rsid w:val="00CB72D9"/>
    <w:rsid w:val="00CB72FE"/>
    <w:rsid w:val="00CB7373"/>
    <w:rsid w:val="00CB7388"/>
    <w:rsid w:val="00CB73C4"/>
    <w:rsid w:val="00CB745A"/>
    <w:rsid w:val="00CB74C9"/>
    <w:rsid w:val="00CB7546"/>
    <w:rsid w:val="00CB7575"/>
    <w:rsid w:val="00CB763B"/>
    <w:rsid w:val="00CB7784"/>
    <w:rsid w:val="00CB77FA"/>
    <w:rsid w:val="00CB7857"/>
    <w:rsid w:val="00CB78B3"/>
    <w:rsid w:val="00CB78E5"/>
    <w:rsid w:val="00CB78E9"/>
    <w:rsid w:val="00CB7913"/>
    <w:rsid w:val="00CB799A"/>
    <w:rsid w:val="00CB7A0A"/>
    <w:rsid w:val="00CB7B4A"/>
    <w:rsid w:val="00CB7BE8"/>
    <w:rsid w:val="00CB7C08"/>
    <w:rsid w:val="00CB7C1D"/>
    <w:rsid w:val="00CB7C59"/>
    <w:rsid w:val="00CB7C62"/>
    <w:rsid w:val="00CB7D47"/>
    <w:rsid w:val="00CB7E56"/>
    <w:rsid w:val="00CB7E74"/>
    <w:rsid w:val="00CB7F52"/>
    <w:rsid w:val="00CB7FDB"/>
    <w:rsid w:val="00CC01A1"/>
    <w:rsid w:val="00CC01B2"/>
    <w:rsid w:val="00CC03EC"/>
    <w:rsid w:val="00CC042F"/>
    <w:rsid w:val="00CC0480"/>
    <w:rsid w:val="00CC048A"/>
    <w:rsid w:val="00CC048C"/>
    <w:rsid w:val="00CC04AC"/>
    <w:rsid w:val="00CC0582"/>
    <w:rsid w:val="00CC0660"/>
    <w:rsid w:val="00CC0667"/>
    <w:rsid w:val="00CC0721"/>
    <w:rsid w:val="00CC07D2"/>
    <w:rsid w:val="00CC07E4"/>
    <w:rsid w:val="00CC08AA"/>
    <w:rsid w:val="00CC08F0"/>
    <w:rsid w:val="00CC0922"/>
    <w:rsid w:val="00CC09A2"/>
    <w:rsid w:val="00CC09A8"/>
    <w:rsid w:val="00CC0A52"/>
    <w:rsid w:val="00CC0A7E"/>
    <w:rsid w:val="00CC0B06"/>
    <w:rsid w:val="00CC0B29"/>
    <w:rsid w:val="00CC0B3D"/>
    <w:rsid w:val="00CC0C0A"/>
    <w:rsid w:val="00CC0CB9"/>
    <w:rsid w:val="00CC0D8A"/>
    <w:rsid w:val="00CC0DCD"/>
    <w:rsid w:val="00CC0E7C"/>
    <w:rsid w:val="00CC0F7D"/>
    <w:rsid w:val="00CC1069"/>
    <w:rsid w:val="00CC10DC"/>
    <w:rsid w:val="00CC11C6"/>
    <w:rsid w:val="00CC1262"/>
    <w:rsid w:val="00CC144E"/>
    <w:rsid w:val="00CC1596"/>
    <w:rsid w:val="00CC15DD"/>
    <w:rsid w:val="00CC161F"/>
    <w:rsid w:val="00CC16FD"/>
    <w:rsid w:val="00CC173C"/>
    <w:rsid w:val="00CC1768"/>
    <w:rsid w:val="00CC17DC"/>
    <w:rsid w:val="00CC1807"/>
    <w:rsid w:val="00CC1818"/>
    <w:rsid w:val="00CC18A9"/>
    <w:rsid w:val="00CC1954"/>
    <w:rsid w:val="00CC19D2"/>
    <w:rsid w:val="00CC19E5"/>
    <w:rsid w:val="00CC1AA1"/>
    <w:rsid w:val="00CC1B60"/>
    <w:rsid w:val="00CC1B62"/>
    <w:rsid w:val="00CC1D1E"/>
    <w:rsid w:val="00CC1DA7"/>
    <w:rsid w:val="00CC1DCA"/>
    <w:rsid w:val="00CC1E0C"/>
    <w:rsid w:val="00CC1E96"/>
    <w:rsid w:val="00CC1F7F"/>
    <w:rsid w:val="00CC2002"/>
    <w:rsid w:val="00CC20E7"/>
    <w:rsid w:val="00CC20FD"/>
    <w:rsid w:val="00CC215F"/>
    <w:rsid w:val="00CC216F"/>
    <w:rsid w:val="00CC224A"/>
    <w:rsid w:val="00CC2252"/>
    <w:rsid w:val="00CC225E"/>
    <w:rsid w:val="00CC227C"/>
    <w:rsid w:val="00CC241E"/>
    <w:rsid w:val="00CC24C3"/>
    <w:rsid w:val="00CC256C"/>
    <w:rsid w:val="00CC25FD"/>
    <w:rsid w:val="00CC26D3"/>
    <w:rsid w:val="00CC271B"/>
    <w:rsid w:val="00CC2752"/>
    <w:rsid w:val="00CC2760"/>
    <w:rsid w:val="00CC27D8"/>
    <w:rsid w:val="00CC2800"/>
    <w:rsid w:val="00CC280E"/>
    <w:rsid w:val="00CC2825"/>
    <w:rsid w:val="00CC2843"/>
    <w:rsid w:val="00CC288F"/>
    <w:rsid w:val="00CC28A4"/>
    <w:rsid w:val="00CC29B8"/>
    <w:rsid w:val="00CC2A7C"/>
    <w:rsid w:val="00CC2A7F"/>
    <w:rsid w:val="00CC2B97"/>
    <w:rsid w:val="00CC2D13"/>
    <w:rsid w:val="00CC2DBA"/>
    <w:rsid w:val="00CC2DCA"/>
    <w:rsid w:val="00CC2DCF"/>
    <w:rsid w:val="00CC2DEA"/>
    <w:rsid w:val="00CC2E5E"/>
    <w:rsid w:val="00CC2E66"/>
    <w:rsid w:val="00CC2EEA"/>
    <w:rsid w:val="00CC2F27"/>
    <w:rsid w:val="00CC3000"/>
    <w:rsid w:val="00CC303C"/>
    <w:rsid w:val="00CC3105"/>
    <w:rsid w:val="00CC314B"/>
    <w:rsid w:val="00CC31FA"/>
    <w:rsid w:val="00CC31FD"/>
    <w:rsid w:val="00CC3277"/>
    <w:rsid w:val="00CC32AA"/>
    <w:rsid w:val="00CC3360"/>
    <w:rsid w:val="00CC33B6"/>
    <w:rsid w:val="00CC33FA"/>
    <w:rsid w:val="00CC3403"/>
    <w:rsid w:val="00CC3426"/>
    <w:rsid w:val="00CC3428"/>
    <w:rsid w:val="00CC3490"/>
    <w:rsid w:val="00CC34E9"/>
    <w:rsid w:val="00CC36B7"/>
    <w:rsid w:val="00CC36DC"/>
    <w:rsid w:val="00CC3709"/>
    <w:rsid w:val="00CC38AC"/>
    <w:rsid w:val="00CC3B00"/>
    <w:rsid w:val="00CC3B60"/>
    <w:rsid w:val="00CC3B81"/>
    <w:rsid w:val="00CC3C54"/>
    <w:rsid w:val="00CC3C68"/>
    <w:rsid w:val="00CC3CBC"/>
    <w:rsid w:val="00CC3CD5"/>
    <w:rsid w:val="00CC3D7E"/>
    <w:rsid w:val="00CC3DCA"/>
    <w:rsid w:val="00CC3DD0"/>
    <w:rsid w:val="00CC3DF5"/>
    <w:rsid w:val="00CC3E43"/>
    <w:rsid w:val="00CC3E4C"/>
    <w:rsid w:val="00CC3EAF"/>
    <w:rsid w:val="00CC3EDB"/>
    <w:rsid w:val="00CC3F32"/>
    <w:rsid w:val="00CC3F6D"/>
    <w:rsid w:val="00CC3F7A"/>
    <w:rsid w:val="00CC3FBA"/>
    <w:rsid w:val="00CC3FE4"/>
    <w:rsid w:val="00CC400D"/>
    <w:rsid w:val="00CC402A"/>
    <w:rsid w:val="00CC4071"/>
    <w:rsid w:val="00CC40B6"/>
    <w:rsid w:val="00CC40BA"/>
    <w:rsid w:val="00CC40C0"/>
    <w:rsid w:val="00CC4135"/>
    <w:rsid w:val="00CC419F"/>
    <w:rsid w:val="00CC4444"/>
    <w:rsid w:val="00CC44F5"/>
    <w:rsid w:val="00CC450D"/>
    <w:rsid w:val="00CC463C"/>
    <w:rsid w:val="00CC475F"/>
    <w:rsid w:val="00CC479C"/>
    <w:rsid w:val="00CC47AC"/>
    <w:rsid w:val="00CC47E4"/>
    <w:rsid w:val="00CC47E9"/>
    <w:rsid w:val="00CC483D"/>
    <w:rsid w:val="00CC4869"/>
    <w:rsid w:val="00CC495A"/>
    <w:rsid w:val="00CC497D"/>
    <w:rsid w:val="00CC49C3"/>
    <w:rsid w:val="00CC4A06"/>
    <w:rsid w:val="00CC4A9A"/>
    <w:rsid w:val="00CC4B3F"/>
    <w:rsid w:val="00CC4B69"/>
    <w:rsid w:val="00CC4B84"/>
    <w:rsid w:val="00CC4B91"/>
    <w:rsid w:val="00CC4C87"/>
    <w:rsid w:val="00CC4CB7"/>
    <w:rsid w:val="00CC4D57"/>
    <w:rsid w:val="00CC4DB5"/>
    <w:rsid w:val="00CC4DFA"/>
    <w:rsid w:val="00CC4E5F"/>
    <w:rsid w:val="00CC4ED4"/>
    <w:rsid w:val="00CC4EF2"/>
    <w:rsid w:val="00CC4F5E"/>
    <w:rsid w:val="00CC4F94"/>
    <w:rsid w:val="00CC4FD9"/>
    <w:rsid w:val="00CC4FDF"/>
    <w:rsid w:val="00CC5009"/>
    <w:rsid w:val="00CC50A6"/>
    <w:rsid w:val="00CC50CC"/>
    <w:rsid w:val="00CC50CE"/>
    <w:rsid w:val="00CC52E0"/>
    <w:rsid w:val="00CC531F"/>
    <w:rsid w:val="00CC5350"/>
    <w:rsid w:val="00CC5359"/>
    <w:rsid w:val="00CC53DF"/>
    <w:rsid w:val="00CC556B"/>
    <w:rsid w:val="00CC559D"/>
    <w:rsid w:val="00CC55BB"/>
    <w:rsid w:val="00CC55CF"/>
    <w:rsid w:val="00CC55EB"/>
    <w:rsid w:val="00CC55F6"/>
    <w:rsid w:val="00CC5657"/>
    <w:rsid w:val="00CC5675"/>
    <w:rsid w:val="00CC5699"/>
    <w:rsid w:val="00CC5765"/>
    <w:rsid w:val="00CC5856"/>
    <w:rsid w:val="00CC5866"/>
    <w:rsid w:val="00CC58C0"/>
    <w:rsid w:val="00CC58C5"/>
    <w:rsid w:val="00CC58D2"/>
    <w:rsid w:val="00CC58F5"/>
    <w:rsid w:val="00CC5917"/>
    <w:rsid w:val="00CC592A"/>
    <w:rsid w:val="00CC5994"/>
    <w:rsid w:val="00CC5A71"/>
    <w:rsid w:val="00CC5B02"/>
    <w:rsid w:val="00CC5D61"/>
    <w:rsid w:val="00CC5D96"/>
    <w:rsid w:val="00CC5DE4"/>
    <w:rsid w:val="00CC5EC7"/>
    <w:rsid w:val="00CC5EEC"/>
    <w:rsid w:val="00CC5F92"/>
    <w:rsid w:val="00CC6000"/>
    <w:rsid w:val="00CC60DF"/>
    <w:rsid w:val="00CC6124"/>
    <w:rsid w:val="00CC6156"/>
    <w:rsid w:val="00CC6160"/>
    <w:rsid w:val="00CC61FE"/>
    <w:rsid w:val="00CC629A"/>
    <w:rsid w:val="00CC6431"/>
    <w:rsid w:val="00CC6437"/>
    <w:rsid w:val="00CC6470"/>
    <w:rsid w:val="00CC64B5"/>
    <w:rsid w:val="00CC6575"/>
    <w:rsid w:val="00CC6624"/>
    <w:rsid w:val="00CC6627"/>
    <w:rsid w:val="00CC6688"/>
    <w:rsid w:val="00CC67A5"/>
    <w:rsid w:val="00CC67B0"/>
    <w:rsid w:val="00CC67B7"/>
    <w:rsid w:val="00CC67DE"/>
    <w:rsid w:val="00CC6815"/>
    <w:rsid w:val="00CC685A"/>
    <w:rsid w:val="00CC6A42"/>
    <w:rsid w:val="00CC6A74"/>
    <w:rsid w:val="00CC6BC4"/>
    <w:rsid w:val="00CC6D99"/>
    <w:rsid w:val="00CC6DA2"/>
    <w:rsid w:val="00CC6DED"/>
    <w:rsid w:val="00CC6EC8"/>
    <w:rsid w:val="00CC6F15"/>
    <w:rsid w:val="00CC6F72"/>
    <w:rsid w:val="00CC6FE1"/>
    <w:rsid w:val="00CC6FED"/>
    <w:rsid w:val="00CC7004"/>
    <w:rsid w:val="00CC701D"/>
    <w:rsid w:val="00CC7069"/>
    <w:rsid w:val="00CC70EB"/>
    <w:rsid w:val="00CC7164"/>
    <w:rsid w:val="00CC7181"/>
    <w:rsid w:val="00CC71AB"/>
    <w:rsid w:val="00CC7227"/>
    <w:rsid w:val="00CC726A"/>
    <w:rsid w:val="00CC727E"/>
    <w:rsid w:val="00CC72A7"/>
    <w:rsid w:val="00CC72EA"/>
    <w:rsid w:val="00CC7306"/>
    <w:rsid w:val="00CC7375"/>
    <w:rsid w:val="00CC73A4"/>
    <w:rsid w:val="00CC73DA"/>
    <w:rsid w:val="00CC7400"/>
    <w:rsid w:val="00CC7432"/>
    <w:rsid w:val="00CC744F"/>
    <w:rsid w:val="00CC74FF"/>
    <w:rsid w:val="00CC7515"/>
    <w:rsid w:val="00CC759E"/>
    <w:rsid w:val="00CC75F9"/>
    <w:rsid w:val="00CC766C"/>
    <w:rsid w:val="00CC768E"/>
    <w:rsid w:val="00CC7710"/>
    <w:rsid w:val="00CC786E"/>
    <w:rsid w:val="00CC7959"/>
    <w:rsid w:val="00CC7AA8"/>
    <w:rsid w:val="00CC7BA4"/>
    <w:rsid w:val="00CC7C27"/>
    <w:rsid w:val="00CC7C7D"/>
    <w:rsid w:val="00CC7CDA"/>
    <w:rsid w:val="00CC7D06"/>
    <w:rsid w:val="00CC7D63"/>
    <w:rsid w:val="00CC7D9D"/>
    <w:rsid w:val="00CC7DC4"/>
    <w:rsid w:val="00CC7EEE"/>
    <w:rsid w:val="00CC7EFF"/>
    <w:rsid w:val="00CC7F45"/>
    <w:rsid w:val="00CD0045"/>
    <w:rsid w:val="00CD0097"/>
    <w:rsid w:val="00CD00A4"/>
    <w:rsid w:val="00CD020D"/>
    <w:rsid w:val="00CD0261"/>
    <w:rsid w:val="00CD0287"/>
    <w:rsid w:val="00CD02B0"/>
    <w:rsid w:val="00CD02F1"/>
    <w:rsid w:val="00CD0312"/>
    <w:rsid w:val="00CD03C3"/>
    <w:rsid w:val="00CD0504"/>
    <w:rsid w:val="00CD05D4"/>
    <w:rsid w:val="00CD0625"/>
    <w:rsid w:val="00CD06B8"/>
    <w:rsid w:val="00CD07DC"/>
    <w:rsid w:val="00CD07F7"/>
    <w:rsid w:val="00CD084C"/>
    <w:rsid w:val="00CD0864"/>
    <w:rsid w:val="00CD08A7"/>
    <w:rsid w:val="00CD08B5"/>
    <w:rsid w:val="00CD0923"/>
    <w:rsid w:val="00CD09AD"/>
    <w:rsid w:val="00CD0B63"/>
    <w:rsid w:val="00CD0C13"/>
    <w:rsid w:val="00CD0C3E"/>
    <w:rsid w:val="00CD0E47"/>
    <w:rsid w:val="00CD0EAE"/>
    <w:rsid w:val="00CD0EDC"/>
    <w:rsid w:val="00CD0F03"/>
    <w:rsid w:val="00CD0F12"/>
    <w:rsid w:val="00CD0F59"/>
    <w:rsid w:val="00CD0FD3"/>
    <w:rsid w:val="00CD0FDE"/>
    <w:rsid w:val="00CD10CD"/>
    <w:rsid w:val="00CD112C"/>
    <w:rsid w:val="00CD116D"/>
    <w:rsid w:val="00CD1247"/>
    <w:rsid w:val="00CD1340"/>
    <w:rsid w:val="00CD1390"/>
    <w:rsid w:val="00CD1527"/>
    <w:rsid w:val="00CD1545"/>
    <w:rsid w:val="00CD1738"/>
    <w:rsid w:val="00CD17A2"/>
    <w:rsid w:val="00CD17E5"/>
    <w:rsid w:val="00CD1A16"/>
    <w:rsid w:val="00CD1A88"/>
    <w:rsid w:val="00CD1C8D"/>
    <w:rsid w:val="00CD1CAB"/>
    <w:rsid w:val="00CD1D5A"/>
    <w:rsid w:val="00CD1D70"/>
    <w:rsid w:val="00CD1DBE"/>
    <w:rsid w:val="00CD1FE7"/>
    <w:rsid w:val="00CD1FF4"/>
    <w:rsid w:val="00CD20B1"/>
    <w:rsid w:val="00CD20F4"/>
    <w:rsid w:val="00CD212B"/>
    <w:rsid w:val="00CD2160"/>
    <w:rsid w:val="00CD21C5"/>
    <w:rsid w:val="00CD222E"/>
    <w:rsid w:val="00CD2311"/>
    <w:rsid w:val="00CD239C"/>
    <w:rsid w:val="00CD23AF"/>
    <w:rsid w:val="00CD23D3"/>
    <w:rsid w:val="00CD23DE"/>
    <w:rsid w:val="00CD2453"/>
    <w:rsid w:val="00CD24D0"/>
    <w:rsid w:val="00CD2653"/>
    <w:rsid w:val="00CD269A"/>
    <w:rsid w:val="00CD26B1"/>
    <w:rsid w:val="00CD2706"/>
    <w:rsid w:val="00CD2839"/>
    <w:rsid w:val="00CD2868"/>
    <w:rsid w:val="00CD286E"/>
    <w:rsid w:val="00CD2927"/>
    <w:rsid w:val="00CD2997"/>
    <w:rsid w:val="00CD29A7"/>
    <w:rsid w:val="00CD29D4"/>
    <w:rsid w:val="00CD29DF"/>
    <w:rsid w:val="00CD2A2C"/>
    <w:rsid w:val="00CD2A79"/>
    <w:rsid w:val="00CD2A8C"/>
    <w:rsid w:val="00CD2B16"/>
    <w:rsid w:val="00CD2BF4"/>
    <w:rsid w:val="00CD2C33"/>
    <w:rsid w:val="00CD2C58"/>
    <w:rsid w:val="00CD2CC3"/>
    <w:rsid w:val="00CD2D26"/>
    <w:rsid w:val="00CD2D44"/>
    <w:rsid w:val="00CD2D84"/>
    <w:rsid w:val="00CD2E60"/>
    <w:rsid w:val="00CD2E75"/>
    <w:rsid w:val="00CD2EA6"/>
    <w:rsid w:val="00CD2F44"/>
    <w:rsid w:val="00CD2FA8"/>
    <w:rsid w:val="00CD2FF0"/>
    <w:rsid w:val="00CD3015"/>
    <w:rsid w:val="00CD307C"/>
    <w:rsid w:val="00CD30A1"/>
    <w:rsid w:val="00CD30FE"/>
    <w:rsid w:val="00CD3138"/>
    <w:rsid w:val="00CD31FC"/>
    <w:rsid w:val="00CD321B"/>
    <w:rsid w:val="00CD32B1"/>
    <w:rsid w:val="00CD339C"/>
    <w:rsid w:val="00CD33C6"/>
    <w:rsid w:val="00CD33E1"/>
    <w:rsid w:val="00CD34C2"/>
    <w:rsid w:val="00CD34F4"/>
    <w:rsid w:val="00CD3505"/>
    <w:rsid w:val="00CD3534"/>
    <w:rsid w:val="00CD3591"/>
    <w:rsid w:val="00CD35DA"/>
    <w:rsid w:val="00CD3621"/>
    <w:rsid w:val="00CD36E8"/>
    <w:rsid w:val="00CD3729"/>
    <w:rsid w:val="00CD3838"/>
    <w:rsid w:val="00CD3882"/>
    <w:rsid w:val="00CD38EC"/>
    <w:rsid w:val="00CD390C"/>
    <w:rsid w:val="00CD3940"/>
    <w:rsid w:val="00CD395A"/>
    <w:rsid w:val="00CD398D"/>
    <w:rsid w:val="00CD39BE"/>
    <w:rsid w:val="00CD39C4"/>
    <w:rsid w:val="00CD3A3B"/>
    <w:rsid w:val="00CD3ABC"/>
    <w:rsid w:val="00CD3B56"/>
    <w:rsid w:val="00CD3B92"/>
    <w:rsid w:val="00CD3BBF"/>
    <w:rsid w:val="00CD3DB1"/>
    <w:rsid w:val="00CD3E13"/>
    <w:rsid w:val="00CD3E17"/>
    <w:rsid w:val="00CD3E88"/>
    <w:rsid w:val="00CD3F5E"/>
    <w:rsid w:val="00CD3F97"/>
    <w:rsid w:val="00CD400B"/>
    <w:rsid w:val="00CD4029"/>
    <w:rsid w:val="00CD40A2"/>
    <w:rsid w:val="00CD40C1"/>
    <w:rsid w:val="00CD419F"/>
    <w:rsid w:val="00CD41B0"/>
    <w:rsid w:val="00CD4252"/>
    <w:rsid w:val="00CD4272"/>
    <w:rsid w:val="00CD430C"/>
    <w:rsid w:val="00CD4336"/>
    <w:rsid w:val="00CD43D0"/>
    <w:rsid w:val="00CD4416"/>
    <w:rsid w:val="00CD4436"/>
    <w:rsid w:val="00CD446A"/>
    <w:rsid w:val="00CD4554"/>
    <w:rsid w:val="00CD45C9"/>
    <w:rsid w:val="00CD4759"/>
    <w:rsid w:val="00CD4783"/>
    <w:rsid w:val="00CD4820"/>
    <w:rsid w:val="00CD4827"/>
    <w:rsid w:val="00CD49C0"/>
    <w:rsid w:val="00CD4AAB"/>
    <w:rsid w:val="00CD4BF7"/>
    <w:rsid w:val="00CD4CED"/>
    <w:rsid w:val="00CD4E34"/>
    <w:rsid w:val="00CD4E40"/>
    <w:rsid w:val="00CD4E9A"/>
    <w:rsid w:val="00CD4E9D"/>
    <w:rsid w:val="00CD4EE8"/>
    <w:rsid w:val="00CD5015"/>
    <w:rsid w:val="00CD5076"/>
    <w:rsid w:val="00CD50AB"/>
    <w:rsid w:val="00CD50B1"/>
    <w:rsid w:val="00CD5280"/>
    <w:rsid w:val="00CD52C5"/>
    <w:rsid w:val="00CD52F4"/>
    <w:rsid w:val="00CD532A"/>
    <w:rsid w:val="00CD53BD"/>
    <w:rsid w:val="00CD5456"/>
    <w:rsid w:val="00CD54B6"/>
    <w:rsid w:val="00CD54C0"/>
    <w:rsid w:val="00CD54D5"/>
    <w:rsid w:val="00CD552F"/>
    <w:rsid w:val="00CD5676"/>
    <w:rsid w:val="00CD56BA"/>
    <w:rsid w:val="00CD5701"/>
    <w:rsid w:val="00CD5799"/>
    <w:rsid w:val="00CD587E"/>
    <w:rsid w:val="00CD58AE"/>
    <w:rsid w:val="00CD5917"/>
    <w:rsid w:val="00CD5A4F"/>
    <w:rsid w:val="00CD5A6C"/>
    <w:rsid w:val="00CD5AC2"/>
    <w:rsid w:val="00CD5AFD"/>
    <w:rsid w:val="00CD5B09"/>
    <w:rsid w:val="00CD5B54"/>
    <w:rsid w:val="00CD5C93"/>
    <w:rsid w:val="00CD5E3E"/>
    <w:rsid w:val="00CD5E4E"/>
    <w:rsid w:val="00CD5E76"/>
    <w:rsid w:val="00CD5EE0"/>
    <w:rsid w:val="00CD5F5B"/>
    <w:rsid w:val="00CD5FBD"/>
    <w:rsid w:val="00CD5FD1"/>
    <w:rsid w:val="00CD6062"/>
    <w:rsid w:val="00CD607F"/>
    <w:rsid w:val="00CD619B"/>
    <w:rsid w:val="00CD61A8"/>
    <w:rsid w:val="00CD62F2"/>
    <w:rsid w:val="00CD62F4"/>
    <w:rsid w:val="00CD6436"/>
    <w:rsid w:val="00CD6493"/>
    <w:rsid w:val="00CD64B3"/>
    <w:rsid w:val="00CD64C0"/>
    <w:rsid w:val="00CD6534"/>
    <w:rsid w:val="00CD654B"/>
    <w:rsid w:val="00CD6618"/>
    <w:rsid w:val="00CD661B"/>
    <w:rsid w:val="00CD661E"/>
    <w:rsid w:val="00CD6679"/>
    <w:rsid w:val="00CD6685"/>
    <w:rsid w:val="00CD6746"/>
    <w:rsid w:val="00CD6764"/>
    <w:rsid w:val="00CD67A0"/>
    <w:rsid w:val="00CD6843"/>
    <w:rsid w:val="00CD68F1"/>
    <w:rsid w:val="00CD68FB"/>
    <w:rsid w:val="00CD699D"/>
    <w:rsid w:val="00CD69D9"/>
    <w:rsid w:val="00CD6B7E"/>
    <w:rsid w:val="00CD6B7F"/>
    <w:rsid w:val="00CD6CE3"/>
    <w:rsid w:val="00CD6D32"/>
    <w:rsid w:val="00CD6E0C"/>
    <w:rsid w:val="00CD6E73"/>
    <w:rsid w:val="00CD6E8D"/>
    <w:rsid w:val="00CD6F65"/>
    <w:rsid w:val="00CD7002"/>
    <w:rsid w:val="00CD7015"/>
    <w:rsid w:val="00CD7038"/>
    <w:rsid w:val="00CD70CD"/>
    <w:rsid w:val="00CD70E1"/>
    <w:rsid w:val="00CD7104"/>
    <w:rsid w:val="00CD7146"/>
    <w:rsid w:val="00CD7147"/>
    <w:rsid w:val="00CD71DA"/>
    <w:rsid w:val="00CD7253"/>
    <w:rsid w:val="00CD726A"/>
    <w:rsid w:val="00CD72E2"/>
    <w:rsid w:val="00CD72E3"/>
    <w:rsid w:val="00CD7307"/>
    <w:rsid w:val="00CD738E"/>
    <w:rsid w:val="00CD73F5"/>
    <w:rsid w:val="00CD742B"/>
    <w:rsid w:val="00CD744B"/>
    <w:rsid w:val="00CD7561"/>
    <w:rsid w:val="00CD75EE"/>
    <w:rsid w:val="00CD76C3"/>
    <w:rsid w:val="00CD7703"/>
    <w:rsid w:val="00CD7759"/>
    <w:rsid w:val="00CD7761"/>
    <w:rsid w:val="00CD7791"/>
    <w:rsid w:val="00CD77F4"/>
    <w:rsid w:val="00CD77FF"/>
    <w:rsid w:val="00CD7826"/>
    <w:rsid w:val="00CD7869"/>
    <w:rsid w:val="00CD78CD"/>
    <w:rsid w:val="00CD7948"/>
    <w:rsid w:val="00CD7ADB"/>
    <w:rsid w:val="00CD7C25"/>
    <w:rsid w:val="00CD7C58"/>
    <w:rsid w:val="00CD7C6D"/>
    <w:rsid w:val="00CD7CC7"/>
    <w:rsid w:val="00CD7D3E"/>
    <w:rsid w:val="00CD7D8A"/>
    <w:rsid w:val="00CD7DF0"/>
    <w:rsid w:val="00CD7E2A"/>
    <w:rsid w:val="00CD7EAF"/>
    <w:rsid w:val="00CD7F0F"/>
    <w:rsid w:val="00CE001B"/>
    <w:rsid w:val="00CE0100"/>
    <w:rsid w:val="00CE01DA"/>
    <w:rsid w:val="00CE0263"/>
    <w:rsid w:val="00CE027C"/>
    <w:rsid w:val="00CE038E"/>
    <w:rsid w:val="00CE03F1"/>
    <w:rsid w:val="00CE04CF"/>
    <w:rsid w:val="00CE0585"/>
    <w:rsid w:val="00CE058A"/>
    <w:rsid w:val="00CE05CA"/>
    <w:rsid w:val="00CE05E9"/>
    <w:rsid w:val="00CE0700"/>
    <w:rsid w:val="00CE0719"/>
    <w:rsid w:val="00CE0784"/>
    <w:rsid w:val="00CE0845"/>
    <w:rsid w:val="00CE0906"/>
    <w:rsid w:val="00CE09E6"/>
    <w:rsid w:val="00CE0A11"/>
    <w:rsid w:val="00CE0B2F"/>
    <w:rsid w:val="00CE0B41"/>
    <w:rsid w:val="00CE0B5B"/>
    <w:rsid w:val="00CE0B7B"/>
    <w:rsid w:val="00CE0B7C"/>
    <w:rsid w:val="00CE0C4A"/>
    <w:rsid w:val="00CE0D0F"/>
    <w:rsid w:val="00CE0D1B"/>
    <w:rsid w:val="00CE0D22"/>
    <w:rsid w:val="00CE0D79"/>
    <w:rsid w:val="00CE0DE5"/>
    <w:rsid w:val="00CE0DEA"/>
    <w:rsid w:val="00CE0E27"/>
    <w:rsid w:val="00CE0ED0"/>
    <w:rsid w:val="00CE0F2A"/>
    <w:rsid w:val="00CE0F68"/>
    <w:rsid w:val="00CE10AE"/>
    <w:rsid w:val="00CE10F8"/>
    <w:rsid w:val="00CE1117"/>
    <w:rsid w:val="00CE1253"/>
    <w:rsid w:val="00CE12A5"/>
    <w:rsid w:val="00CE1345"/>
    <w:rsid w:val="00CE13A2"/>
    <w:rsid w:val="00CE147F"/>
    <w:rsid w:val="00CE1481"/>
    <w:rsid w:val="00CE14E0"/>
    <w:rsid w:val="00CE1520"/>
    <w:rsid w:val="00CE179F"/>
    <w:rsid w:val="00CE187D"/>
    <w:rsid w:val="00CE1898"/>
    <w:rsid w:val="00CE1904"/>
    <w:rsid w:val="00CE1944"/>
    <w:rsid w:val="00CE197B"/>
    <w:rsid w:val="00CE1AB5"/>
    <w:rsid w:val="00CE1AE6"/>
    <w:rsid w:val="00CE1B86"/>
    <w:rsid w:val="00CE1BC2"/>
    <w:rsid w:val="00CE1BCE"/>
    <w:rsid w:val="00CE1C0B"/>
    <w:rsid w:val="00CE1C28"/>
    <w:rsid w:val="00CE1C2A"/>
    <w:rsid w:val="00CE1CB2"/>
    <w:rsid w:val="00CE1CC1"/>
    <w:rsid w:val="00CE1CCF"/>
    <w:rsid w:val="00CE1CE5"/>
    <w:rsid w:val="00CE1D0B"/>
    <w:rsid w:val="00CE1D1D"/>
    <w:rsid w:val="00CE1D41"/>
    <w:rsid w:val="00CE1E21"/>
    <w:rsid w:val="00CE1E74"/>
    <w:rsid w:val="00CE1E8E"/>
    <w:rsid w:val="00CE1EEF"/>
    <w:rsid w:val="00CE1F64"/>
    <w:rsid w:val="00CE200D"/>
    <w:rsid w:val="00CE200E"/>
    <w:rsid w:val="00CE20D8"/>
    <w:rsid w:val="00CE20DB"/>
    <w:rsid w:val="00CE2124"/>
    <w:rsid w:val="00CE217B"/>
    <w:rsid w:val="00CE2201"/>
    <w:rsid w:val="00CE2225"/>
    <w:rsid w:val="00CE223E"/>
    <w:rsid w:val="00CE2243"/>
    <w:rsid w:val="00CE2356"/>
    <w:rsid w:val="00CE235E"/>
    <w:rsid w:val="00CE2360"/>
    <w:rsid w:val="00CE23AC"/>
    <w:rsid w:val="00CE23EC"/>
    <w:rsid w:val="00CE2401"/>
    <w:rsid w:val="00CE2446"/>
    <w:rsid w:val="00CE2576"/>
    <w:rsid w:val="00CE258A"/>
    <w:rsid w:val="00CE25EE"/>
    <w:rsid w:val="00CE262F"/>
    <w:rsid w:val="00CE2630"/>
    <w:rsid w:val="00CE267D"/>
    <w:rsid w:val="00CE2697"/>
    <w:rsid w:val="00CE2722"/>
    <w:rsid w:val="00CE27AF"/>
    <w:rsid w:val="00CE2838"/>
    <w:rsid w:val="00CE287B"/>
    <w:rsid w:val="00CE28A2"/>
    <w:rsid w:val="00CE2915"/>
    <w:rsid w:val="00CE295B"/>
    <w:rsid w:val="00CE29AC"/>
    <w:rsid w:val="00CE29CB"/>
    <w:rsid w:val="00CE29DB"/>
    <w:rsid w:val="00CE29DE"/>
    <w:rsid w:val="00CE29F5"/>
    <w:rsid w:val="00CE2A28"/>
    <w:rsid w:val="00CE2A2D"/>
    <w:rsid w:val="00CE2A41"/>
    <w:rsid w:val="00CE2A7C"/>
    <w:rsid w:val="00CE2A93"/>
    <w:rsid w:val="00CE2A9D"/>
    <w:rsid w:val="00CE2B50"/>
    <w:rsid w:val="00CE2C3D"/>
    <w:rsid w:val="00CE2D01"/>
    <w:rsid w:val="00CE2E1A"/>
    <w:rsid w:val="00CE2F3F"/>
    <w:rsid w:val="00CE2F5B"/>
    <w:rsid w:val="00CE2F5C"/>
    <w:rsid w:val="00CE309D"/>
    <w:rsid w:val="00CE3120"/>
    <w:rsid w:val="00CE3199"/>
    <w:rsid w:val="00CE3216"/>
    <w:rsid w:val="00CE322B"/>
    <w:rsid w:val="00CE3240"/>
    <w:rsid w:val="00CE3282"/>
    <w:rsid w:val="00CE336C"/>
    <w:rsid w:val="00CE33DF"/>
    <w:rsid w:val="00CE33F6"/>
    <w:rsid w:val="00CE350F"/>
    <w:rsid w:val="00CE35E7"/>
    <w:rsid w:val="00CE3634"/>
    <w:rsid w:val="00CE3661"/>
    <w:rsid w:val="00CE368A"/>
    <w:rsid w:val="00CE36BF"/>
    <w:rsid w:val="00CE36DE"/>
    <w:rsid w:val="00CE37D0"/>
    <w:rsid w:val="00CE37D2"/>
    <w:rsid w:val="00CE3829"/>
    <w:rsid w:val="00CE394B"/>
    <w:rsid w:val="00CE3988"/>
    <w:rsid w:val="00CE3A83"/>
    <w:rsid w:val="00CE3B7D"/>
    <w:rsid w:val="00CE3BF5"/>
    <w:rsid w:val="00CE3C2F"/>
    <w:rsid w:val="00CE3C41"/>
    <w:rsid w:val="00CE3C5A"/>
    <w:rsid w:val="00CE3D83"/>
    <w:rsid w:val="00CE3DF6"/>
    <w:rsid w:val="00CE3E13"/>
    <w:rsid w:val="00CE3E16"/>
    <w:rsid w:val="00CE3E24"/>
    <w:rsid w:val="00CE3F43"/>
    <w:rsid w:val="00CE3F95"/>
    <w:rsid w:val="00CE3FBB"/>
    <w:rsid w:val="00CE3FE4"/>
    <w:rsid w:val="00CE4087"/>
    <w:rsid w:val="00CE4098"/>
    <w:rsid w:val="00CE40C5"/>
    <w:rsid w:val="00CE4124"/>
    <w:rsid w:val="00CE4222"/>
    <w:rsid w:val="00CE42F6"/>
    <w:rsid w:val="00CE437D"/>
    <w:rsid w:val="00CE4544"/>
    <w:rsid w:val="00CE45B0"/>
    <w:rsid w:val="00CE46FE"/>
    <w:rsid w:val="00CE4834"/>
    <w:rsid w:val="00CE4991"/>
    <w:rsid w:val="00CE499F"/>
    <w:rsid w:val="00CE49A6"/>
    <w:rsid w:val="00CE4A87"/>
    <w:rsid w:val="00CE4A9B"/>
    <w:rsid w:val="00CE4A9C"/>
    <w:rsid w:val="00CE4AAA"/>
    <w:rsid w:val="00CE4ADC"/>
    <w:rsid w:val="00CE4B00"/>
    <w:rsid w:val="00CE4B7C"/>
    <w:rsid w:val="00CE4B9B"/>
    <w:rsid w:val="00CE4BA2"/>
    <w:rsid w:val="00CE4BE0"/>
    <w:rsid w:val="00CE4BE9"/>
    <w:rsid w:val="00CE4C21"/>
    <w:rsid w:val="00CE4C61"/>
    <w:rsid w:val="00CE4D2F"/>
    <w:rsid w:val="00CE4DF1"/>
    <w:rsid w:val="00CE4E90"/>
    <w:rsid w:val="00CE4F18"/>
    <w:rsid w:val="00CE4F4E"/>
    <w:rsid w:val="00CE4F5D"/>
    <w:rsid w:val="00CE4F87"/>
    <w:rsid w:val="00CE4FAD"/>
    <w:rsid w:val="00CE503B"/>
    <w:rsid w:val="00CE504B"/>
    <w:rsid w:val="00CE507B"/>
    <w:rsid w:val="00CE5081"/>
    <w:rsid w:val="00CE5146"/>
    <w:rsid w:val="00CE514A"/>
    <w:rsid w:val="00CE51EF"/>
    <w:rsid w:val="00CE5279"/>
    <w:rsid w:val="00CE541C"/>
    <w:rsid w:val="00CE5464"/>
    <w:rsid w:val="00CE547B"/>
    <w:rsid w:val="00CE571D"/>
    <w:rsid w:val="00CE57B6"/>
    <w:rsid w:val="00CE57C9"/>
    <w:rsid w:val="00CE57FA"/>
    <w:rsid w:val="00CE5800"/>
    <w:rsid w:val="00CE586B"/>
    <w:rsid w:val="00CE58C0"/>
    <w:rsid w:val="00CE5925"/>
    <w:rsid w:val="00CE5994"/>
    <w:rsid w:val="00CE59CF"/>
    <w:rsid w:val="00CE59E3"/>
    <w:rsid w:val="00CE5A11"/>
    <w:rsid w:val="00CE5A3C"/>
    <w:rsid w:val="00CE5A9B"/>
    <w:rsid w:val="00CE5AEF"/>
    <w:rsid w:val="00CE5B69"/>
    <w:rsid w:val="00CE5B8F"/>
    <w:rsid w:val="00CE5C17"/>
    <w:rsid w:val="00CE5C5D"/>
    <w:rsid w:val="00CE5CA7"/>
    <w:rsid w:val="00CE5CBA"/>
    <w:rsid w:val="00CE5D45"/>
    <w:rsid w:val="00CE5E54"/>
    <w:rsid w:val="00CE5EBE"/>
    <w:rsid w:val="00CE5F0F"/>
    <w:rsid w:val="00CE5F88"/>
    <w:rsid w:val="00CE5FF8"/>
    <w:rsid w:val="00CE601E"/>
    <w:rsid w:val="00CE605D"/>
    <w:rsid w:val="00CE6132"/>
    <w:rsid w:val="00CE6177"/>
    <w:rsid w:val="00CE618E"/>
    <w:rsid w:val="00CE6232"/>
    <w:rsid w:val="00CE62C1"/>
    <w:rsid w:val="00CE6343"/>
    <w:rsid w:val="00CE635D"/>
    <w:rsid w:val="00CE63D1"/>
    <w:rsid w:val="00CE63DB"/>
    <w:rsid w:val="00CE6469"/>
    <w:rsid w:val="00CE6544"/>
    <w:rsid w:val="00CE6557"/>
    <w:rsid w:val="00CE66C4"/>
    <w:rsid w:val="00CE6744"/>
    <w:rsid w:val="00CE67A4"/>
    <w:rsid w:val="00CE67BA"/>
    <w:rsid w:val="00CE67C3"/>
    <w:rsid w:val="00CE67EA"/>
    <w:rsid w:val="00CE67F9"/>
    <w:rsid w:val="00CE68A8"/>
    <w:rsid w:val="00CE68C2"/>
    <w:rsid w:val="00CE68FB"/>
    <w:rsid w:val="00CE6959"/>
    <w:rsid w:val="00CE695A"/>
    <w:rsid w:val="00CE696B"/>
    <w:rsid w:val="00CE6994"/>
    <w:rsid w:val="00CE6A29"/>
    <w:rsid w:val="00CE6A8C"/>
    <w:rsid w:val="00CE6AF9"/>
    <w:rsid w:val="00CE6B7C"/>
    <w:rsid w:val="00CE6BBD"/>
    <w:rsid w:val="00CE6CA2"/>
    <w:rsid w:val="00CE6CD4"/>
    <w:rsid w:val="00CE6D0C"/>
    <w:rsid w:val="00CE6E58"/>
    <w:rsid w:val="00CE6EE9"/>
    <w:rsid w:val="00CE6EEF"/>
    <w:rsid w:val="00CE6F44"/>
    <w:rsid w:val="00CE6F4D"/>
    <w:rsid w:val="00CE6FB7"/>
    <w:rsid w:val="00CE6FF2"/>
    <w:rsid w:val="00CE708B"/>
    <w:rsid w:val="00CE70B4"/>
    <w:rsid w:val="00CE7128"/>
    <w:rsid w:val="00CE71BB"/>
    <w:rsid w:val="00CE720A"/>
    <w:rsid w:val="00CE721A"/>
    <w:rsid w:val="00CE7253"/>
    <w:rsid w:val="00CE7264"/>
    <w:rsid w:val="00CE72C0"/>
    <w:rsid w:val="00CE72C1"/>
    <w:rsid w:val="00CE7346"/>
    <w:rsid w:val="00CE7392"/>
    <w:rsid w:val="00CE73FC"/>
    <w:rsid w:val="00CE746A"/>
    <w:rsid w:val="00CE7480"/>
    <w:rsid w:val="00CE7509"/>
    <w:rsid w:val="00CE7512"/>
    <w:rsid w:val="00CE7560"/>
    <w:rsid w:val="00CE76A2"/>
    <w:rsid w:val="00CE7755"/>
    <w:rsid w:val="00CE7778"/>
    <w:rsid w:val="00CE7782"/>
    <w:rsid w:val="00CE778F"/>
    <w:rsid w:val="00CE77AC"/>
    <w:rsid w:val="00CE78AB"/>
    <w:rsid w:val="00CE7948"/>
    <w:rsid w:val="00CE7AB3"/>
    <w:rsid w:val="00CE7ADE"/>
    <w:rsid w:val="00CE7AF3"/>
    <w:rsid w:val="00CE7B2E"/>
    <w:rsid w:val="00CE7B75"/>
    <w:rsid w:val="00CE7BCC"/>
    <w:rsid w:val="00CE7C0D"/>
    <w:rsid w:val="00CE7C33"/>
    <w:rsid w:val="00CE7C86"/>
    <w:rsid w:val="00CE7CA2"/>
    <w:rsid w:val="00CE7CC0"/>
    <w:rsid w:val="00CE7DD7"/>
    <w:rsid w:val="00CE7DE8"/>
    <w:rsid w:val="00CE7E23"/>
    <w:rsid w:val="00CE7E9D"/>
    <w:rsid w:val="00CE7ECB"/>
    <w:rsid w:val="00CE7F39"/>
    <w:rsid w:val="00CF01B5"/>
    <w:rsid w:val="00CF02B8"/>
    <w:rsid w:val="00CF02C0"/>
    <w:rsid w:val="00CF032F"/>
    <w:rsid w:val="00CF04CC"/>
    <w:rsid w:val="00CF05F5"/>
    <w:rsid w:val="00CF066A"/>
    <w:rsid w:val="00CF067C"/>
    <w:rsid w:val="00CF06DD"/>
    <w:rsid w:val="00CF074A"/>
    <w:rsid w:val="00CF0768"/>
    <w:rsid w:val="00CF0786"/>
    <w:rsid w:val="00CF084A"/>
    <w:rsid w:val="00CF0859"/>
    <w:rsid w:val="00CF08D7"/>
    <w:rsid w:val="00CF0957"/>
    <w:rsid w:val="00CF0984"/>
    <w:rsid w:val="00CF09DB"/>
    <w:rsid w:val="00CF0A69"/>
    <w:rsid w:val="00CF0AB7"/>
    <w:rsid w:val="00CF0B1D"/>
    <w:rsid w:val="00CF0C13"/>
    <w:rsid w:val="00CF0C8B"/>
    <w:rsid w:val="00CF0ED7"/>
    <w:rsid w:val="00CF0EF2"/>
    <w:rsid w:val="00CF0FBE"/>
    <w:rsid w:val="00CF0FE2"/>
    <w:rsid w:val="00CF1018"/>
    <w:rsid w:val="00CF106F"/>
    <w:rsid w:val="00CF1073"/>
    <w:rsid w:val="00CF10C1"/>
    <w:rsid w:val="00CF11C7"/>
    <w:rsid w:val="00CF11CF"/>
    <w:rsid w:val="00CF1290"/>
    <w:rsid w:val="00CF129D"/>
    <w:rsid w:val="00CF12E5"/>
    <w:rsid w:val="00CF12F5"/>
    <w:rsid w:val="00CF132E"/>
    <w:rsid w:val="00CF1331"/>
    <w:rsid w:val="00CF1442"/>
    <w:rsid w:val="00CF1464"/>
    <w:rsid w:val="00CF14AB"/>
    <w:rsid w:val="00CF14BB"/>
    <w:rsid w:val="00CF1534"/>
    <w:rsid w:val="00CF1569"/>
    <w:rsid w:val="00CF162D"/>
    <w:rsid w:val="00CF1664"/>
    <w:rsid w:val="00CF16A5"/>
    <w:rsid w:val="00CF16AB"/>
    <w:rsid w:val="00CF16CF"/>
    <w:rsid w:val="00CF16F8"/>
    <w:rsid w:val="00CF173F"/>
    <w:rsid w:val="00CF178C"/>
    <w:rsid w:val="00CF17B3"/>
    <w:rsid w:val="00CF17DB"/>
    <w:rsid w:val="00CF1917"/>
    <w:rsid w:val="00CF1955"/>
    <w:rsid w:val="00CF19C5"/>
    <w:rsid w:val="00CF1A79"/>
    <w:rsid w:val="00CF1A87"/>
    <w:rsid w:val="00CF1AD0"/>
    <w:rsid w:val="00CF1B3E"/>
    <w:rsid w:val="00CF1C01"/>
    <w:rsid w:val="00CF1CC3"/>
    <w:rsid w:val="00CF1CCB"/>
    <w:rsid w:val="00CF1CD5"/>
    <w:rsid w:val="00CF1CE3"/>
    <w:rsid w:val="00CF1DDB"/>
    <w:rsid w:val="00CF1DFB"/>
    <w:rsid w:val="00CF1E14"/>
    <w:rsid w:val="00CF1E18"/>
    <w:rsid w:val="00CF1E6C"/>
    <w:rsid w:val="00CF1EAD"/>
    <w:rsid w:val="00CF1F61"/>
    <w:rsid w:val="00CF204B"/>
    <w:rsid w:val="00CF2092"/>
    <w:rsid w:val="00CF213C"/>
    <w:rsid w:val="00CF214C"/>
    <w:rsid w:val="00CF2160"/>
    <w:rsid w:val="00CF21C1"/>
    <w:rsid w:val="00CF2262"/>
    <w:rsid w:val="00CF227F"/>
    <w:rsid w:val="00CF22C5"/>
    <w:rsid w:val="00CF2321"/>
    <w:rsid w:val="00CF2322"/>
    <w:rsid w:val="00CF2370"/>
    <w:rsid w:val="00CF23BA"/>
    <w:rsid w:val="00CF23C4"/>
    <w:rsid w:val="00CF246D"/>
    <w:rsid w:val="00CF2499"/>
    <w:rsid w:val="00CF250C"/>
    <w:rsid w:val="00CF254A"/>
    <w:rsid w:val="00CF2554"/>
    <w:rsid w:val="00CF2580"/>
    <w:rsid w:val="00CF2649"/>
    <w:rsid w:val="00CF266F"/>
    <w:rsid w:val="00CF2676"/>
    <w:rsid w:val="00CF26F6"/>
    <w:rsid w:val="00CF27D1"/>
    <w:rsid w:val="00CF27E0"/>
    <w:rsid w:val="00CF27EA"/>
    <w:rsid w:val="00CF2807"/>
    <w:rsid w:val="00CF28CE"/>
    <w:rsid w:val="00CF295F"/>
    <w:rsid w:val="00CF2994"/>
    <w:rsid w:val="00CF2A53"/>
    <w:rsid w:val="00CF2A84"/>
    <w:rsid w:val="00CF2AA2"/>
    <w:rsid w:val="00CF2AE9"/>
    <w:rsid w:val="00CF2B4B"/>
    <w:rsid w:val="00CF2BF3"/>
    <w:rsid w:val="00CF2C4C"/>
    <w:rsid w:val="00CF2D92"/>
    <w:rsid w:val="00CF2DC7"/>
    <w:rsid w:val="00CF2DF6"/>
    <w:rsid w:val="00CF2E67"/>
    <w:rsid w:val="00CF2EC1"/>
    <w:rsid w:val="00CF2F47"/>
    <w:rsid w:val="00CF2F67"/>
    <w:rsid w:val="00CF2F6E"/>
    <w:rsid w:val="00CF2F92"/>
    <w:rsid w:val="00CF3038"/>
    <w:rsid w:val="00CF3099"/>
    <w:rsid w:val="00CF3122"/>
    <w:rsid w:val="00CF323A"/>
    <w:rsid w:val="00CF325A"/>
    <w:rsid w:val="00CF3275"/>
    <w:rsid w:val="00CF32A5"/>
    <w:rsid w:val="00CF335B"/>
    <w:rsid w:val="00CF33EE"/>
    <w:rsid w:val="00CF33F8"/>
    <w:rsid w:val="00CF3471"/>
    <w:rsid w:val="00CF34FA"/>
    <w:rsid w:val="00CF351D"/>
    <w:rsid w:val="00CF3613"/>
    <w:rsid w:val="00CF36DD"/>
    <w:rsid w:val="00CF370E"/>
    <w:rsid w:val="00CF3765"/>
    <w:rsid w:val="00CF378F"/>
    <w:rsid w:val="00CF3812"/>
    <w:rsid w:val="00CF381D"/>
    <w:rsid w:val="00CF383D"/>
    <w:rsid w:val="00CF389D"/>
    <w:rsid w:val="00CF38AC"/>
    <w:rsid w:val="00CF38D8"/>
    <w:rsid w:val="00CF391F"/>
    <w:rsid w:val="00CF3941"/>
    <w:rsid w:val="00CF3A00"/>
    <w:rsid w:val="00CF3A6C"/>
    <w:rsid w:val="00CF3A73"/>
    <w:rsid w:val="00CF3AB2"/>
    <w:rsid w:val="00CF3B3D"/>
    <w:rsid w:val="00CF3BA7"/>
    <w:rsid w:val="00CF3BBD"/>
    <w:rsid w:val="00CF3BEE"/>
    <w:rsid w:val="00CF3C00"/>
    <w:rsid w:val="00CF3CCF"/>
    <w:rsid w:val="00CF3D32"/>
    <w:rsid w:val="00CF3D4E"/>
    <w:rsid w:val="00CF3E94"/>
    <w:rsid w:val="00CF3E9E"/>
    <w:rsid w:val="00CF3EBC"/>
    <w:rsid w:val="00CF3F02"/>
    <w:rsid w:val="00CF3F0B"/>
    <w:rsid w:val="00CF3F0D"/>
    <w:rsid w:val="00CF3F99"/>
    <w:rsid w:val="00CF3FA4"/>
    <w:rsid w:val="00CF3FB2"/>
    <w:rsid w:val="00CF406C"/>
    <w:rsid w:val="00CF40A7"/>
    <w:rsid w:val="00CF40E7"/>
    <w:rsid w:val="00CF411B"/>
    <w:rsid w:val="00CF4136"/>
    <w:rsid w:val="00CF417D"/>
    <w:rsid w:val="00CF42E8"/>
    <w:rsid w:val="00CF4328"/>
    <w:rsid w:val="00CF43CC"/>
    <w:rsid w:val="00CF4418"/>
    <w:rsid w:val="00CF442E"/>
    <w:rsid w:val="00CF4452"/>
    <w:rsid w:val="00CF44AB"/>
    <w:rsid w:val="00CF4594"/>
    <w:rsid w:val="00CF45F2"/>
    <w:rsid w:val="00CF463E"/>
    <w:rsid w:val="00CF479B"/>
    <w:rsid w:val="00CF488D"/>
    <w:rsid w:val="00CF48DC"/>
    <w:rsid w:val="00CF495D"/>
    <w:rsid w:val="00CF496C"/>
    <w:rsid w:val="00CF4B40"/>
    <w:rsid w:val="00CF4BA8"/>
    <w:rsid w:val="00CF4CCB"/>
    <w:rsid w:val="00CF4D63"/>
    <w:rsid w:val="00CF4D74"/>
    <w:rsid w:val="00CF4D80"/>
    <w:rsid w:val="00CF4D8C"/>
    <w:rsid w:val="00CF4E1D"/>
    <w:rsid w:val="00CF4E4C"/>
    <w:rsid w:val="00CF4E56"/>
    <w:rsid w:val="00CF4FD8"/>
    <w:rsid w:val="00CF5078"/>
    <w:rsid w:val="00CF5098"/>
    <w:rsid w:val="00CF516F"/>
    <w:rsid w:val="00CF521F"/>
    <w:rsid w:val="00CF52B2"/>
    <w:rsid w:val="00CF52C5"/>
    <w:rsid w:val="00CF5301"/>
    <w:rsid w:val="00CF5303"/>
    <w:rsid w:val="00CF537D"/>
    <w:rsid w:val="00CF53AD"/>
    <w:rsid w:val="00CF5464"/>
    <w:rsid w:val="00CF5567"/>
    <w:rsid w:val="00CF55BF"/>
    <w:rsid w:val="00CF569D"/>
    <w:rsid w:val="00CF569E"/>
    <w:rsid w:val="00CF56A4"/>
    <w:rsid w:val="00CF56E1"/>
    <w:rsid w:val="00CF56F3"/>
    <w:rsid w:val="00CF5759"/>
    <w:rsid w:val="00CF5894"/>
    <w:rsid w:val="00CF589B"/>
    <w:rsid w:val="00CF58BB"/>
    <w:rsid w:val="00CF5933"/>
    <w:rsid w:val="00CF5956"/>
    <w:rsid w:val="00CF59D6"/>
    <w:rsid w:val="00CF59DF"/>
    <w:rsid w:val="00CF5AD0"/>
    <w:rsid w:val="00CF5ADA"/>
    <w:rsid w:val="00CF5C6A"/>
    <w:rsid w:val="00CF5C90"/>
    <w:rsid w:val="00CF5CCD"/>
    <w:rsid w:val="00CF5CD3"/>
    <w:rsid w:val="00CF5CD8"/>
    <w:rsid w:val="00CF5D5D"/>
    <w:rsid w:val="00CF5DCB"/>
    <w:rsid w:val="00CF5F29"/>
    <w:rsid w:val="00CF5F96"/>
    <w:rsid w:val="00CF602C"/>
    <w:rsid w:val="00CF6092"/>
    <w:rsid w:val="00CF60F0"/>
    <w:rsid w:val="00CF620D"/>
    <w:rsid w:val="00CF6267"/>
    <w:rsid w:val="00CF62A9"/>
    <w:rsid w:val="00CF6354"/>
    <w:rsid w:val="00CF6381"/>
    <w:rsid w:val="00CF6488"/>
    <w:rsid w:val="00CF64C4"/>
    <w:rsid w:val="00CF65C3"/>
    <w:rsid w:val="00CF66CB"/>
    <w:rsid w:val="00CF6777"/>
    <w:rsid w:val="00CF67FB"/>
    <w:rsid w:val="00CF6935"/>
    <w:rsid w:val="00CF694B"/>
    <w:rsid w:val="00CF6ABE"/>
    <w:rsid w:val="00CF6AD3"/>
    <w:rsid w:val="00CF6AF8"/>
    <w:rsid w:val="00CF6BB7"/>
    <w:rsid w:val="00CF6C8F"/>
    <w:rsid w:val="00CF6D42"/>
    <w:rsid w:val="00CF6DC0"/>
    <w:rsid w:val="00CF6E35"/>
    <w:rsid w:val="00CF6E7C"/>
    <w:rsid w:val="00CF6F20"/>
    <w:rsid w:val="00CF6FC3"/>
    <w:rsid w:val="00CF7041"/>
    <w:rsid w:val="00CF711A"/>
    <w:rsid w:val="00CF713A"/>
    <w:rsid w:val="00CF7186"/>
    <w:rsid w:val="00CF71C6"/>
    <w:rsid w:val="00CF71D8"/>
    <w:rsid w:val="00CF72E9"/>
    <w:rsid w:val="00CF73E4"/>
    <w:rsid w:val="00CF73EF"/>
    <w:rsid w:val="00CF7442"/>
    <w:rsid w:val="00CF74BD"/>
    <w:rsid w:val="00CF75CF"/>
    <w:rsid w:val="00CF75D5"/>
    <w:rsid w:val="00CF7625"/>
    <w:rsid w:val="00CF7697"/>
    <w:rsid w:val="00CF76C7"/>
    <w:rsid w:val="00CF7719"/>
    <w:rsid w:val="00CF7720"/>
    <w:rsid w:val="00CF773E"/>
    <w:rsid w:val="00CF7790"/>
    <w:rsid w:val="00CF77DA"/>
    <w:rsid w:val="00CF77E8"/>
    <w:rsid w:val="00CF789B"/>
    <w:rsid w:val="00CF78BE"/>
    <w:rsid w:val="00CF78D0"/>
    <w:rsid w:val="00CF7909"/>
    <w:rsid w:val="00CF791A"/>
    <w:rsid w:val="00CF792D"/>
    <w:rsid w:val="00CF7996"/>
    <w:rsid w:val="00CF79A5"/>
    <w:rsid w:val="00CF7A58"/>
    <w:rsid w:val="00CF7A8E"/>
    <w:rsid w:val="00CF7AFF"/>
    <w:rsid w:val="00CF7B10"/>
    <w:rsid w:val="00CF7B5B"/>
    <w:rsid w:val="00CF7B61"/>
    <w:rsid w:val="00CF7B74"/>
    <w:rsid w:val="00CF7BF5"/>
    <w:rsid w:val="00CF7C3D"/>
    <w:rsid w:val="00CF7EAF"/>
    <w:rsid w:val="00CF7F48"/>
    <w:rsid w:val="00CF7FCA"/>
    <w:rsid w:val="00D00004"/>
    <w:rsid w:val="00D0000E"/>
    <w:rsid w:val="00D0013B"/>
    <w:rsid w:val="00D00184"/>
    <w:rsid w:val="00D00190"/>
    <w:rsid w:val="00D0020C"/>
    <w:rsid w:val="00D00306"/>
    <w:rsid w:val="00D0033D"/>
    <w:rsid w:val="00D0039F"/>
    <w:rsid w:val="00D00494"/>
    <w:rsid w:val="00D004ED"/>
    <w:rsid w:val="00D0051F"/>
    <w:rsid w:val="00D00542"/>
    <w:rsid w:val="00D00555"/>
    <w:rsid w:val="00D005B9"/>
    <w:rsid w:val="00D005EF"/>
    <w:rsid w:val="00D00631"/>
    <w:rsid w:val="00D00695"/>
    <w:rsid w:val="00D006F5"/>
    <w:rsid w:val="00D00775"/>
    <w:rsid w:val="00D007BA"/>
    <w:rsid w:val="00D00924"/>
    <w:rsid w:val="00D00997"/>
    <w:rsid w:val="00D009C6"/>
    <w:rsid w:val="00D00AA1"/>
    <w:rsid w:val="00D00AD0"/>
    <w:rsid w:val="00D00B11"/>
    <w:rsid w:val="00D00B62"/>
    <w:rsid w:val="00D00BC8"/>
    <w:rsid w:val="00D00BD6"/>
    <w:rsid w:val="00D00C31"/>
    <w:rsid w:val="00D00C82"/>
    <w:rsid w:val="00D00CF2"/>
    <w:rsid w:val="00D00D24"/>
    <w:rsid w:val="00D00DC4"/>
    <w:rsid w:val="00D00DD2"/>
    <w:rsid w:val="00D00E7B"/>
    <w:rsid w:val="00D00E7C"/>
    <w:rsid w:val="00D00E8A"/>
    <w:rsid w:val="00D00EBA"/>
    <w:rsid w:val="00D01006"/>
    <w:rsid w:val="00D0100F"/>
    <w:rsid w:val="00D010BB"/>
    <w:rsid w:val="00D01177"/>
    <w:rsid w:val="00D0121B"/>
    <w:rsid w:val="00D01243"/>
    <w:rsid w:val="00D01258"/>
    <w:rsid w:val="00D01267"/>
    <w:rsid w:val="00D0126E"/>
    <w:rsid w:val="00D012B3"/>
    <w:rsid w:val="00D01319"/>
    <w:rsid w:val="00D01321"/>
    <w:rsid w:val="00D013D0"/>
    <w:rsid w:val="00D01444"/>
    <w:rsid w:val="00D01452"/>
    <w:rsid w:val="00D01465"/>
    <w:rsid w:val="00D014D3"/>
    <w:rsid w:val="00D0150F"/>
    <w:rsid w:val="00D01575"/>
    <w:rsid w:val="00D015E8"/>
    <w:rsid w:val="00D01658"/>
    <w:rsid w:val="00D016C0"/>
    <w:rsid w:val="00D01744"/>
    <w:rsid w:val="00D0179B"/>
    <w:rsid w:val="00D017DA"/>
    <w:rsid w:val="00D017E2"/>
    <w:rsid w:val="00D018DC"/>
    <w:rsid w:val="00D018F3"/>
    <w:rsid w:val="00D019C6"/>
    <w:rsid w:val="00D019DA"/>
    <w:rsid w:val="00D01A4A"/>
    <w:rsid w:val="00D01A4C"/>
    <w:rsid w:val="00D01A94"/>
    <w:rsid w:val="00D01ABC"/>
    <w:rsid w:val="00D01B6B"/>
    <w:rsid w:val="00D01C37"/>
    <w:rsid w:val="00D01CCE"/>
    <w:rsid w:val="00D01D78"/>
    <w:rsid w:val="00D01DA2"/>
    <w:rsid w:val="00D01DCC"/>
    <w:rsid w:val="00D0202E"/>
    <w:rsid w:val="00D02061"/>
    <w:rsid w:val="00D020C3"/>
    <w:rsid w:val="00D020F9"/>
    <w:rsid w:val="00D021BB"/>
    <w:rsid w:val="00D021F3"/>
    <w:rsid w:val="00D02284"/>
    <w:rsid w:val="00D02294"/>
    <w:rsid w:val="00D022CF"/>
    <w:rsid w:val="00D0239F"/>
    <w:rsid w:val="00D023A6"/>
    <w:rsid w:val="00D023B1"/>
    <w:rsid w:val="00D0250A"/>
    <w:rsid w:val="00D0258D"/>
    <w:rsid w:val="00D02668"/>
    <w:rsid w:val="00D02799"/>
    <w:rsid w:val="00D027A8"/>
    <w:rsid w:val="00D027F8"/>
    <w:rsid w:val="00D0282D"/>
    <w:rsid w:val="00D028A0"/>
    <w:rsid w:val="00D02964"/>
    <w:rsid w:val="00D02A5B"/>
    <w:rsid w:val="00D02AA7"/>
    <w:rsid w:val="00D02B7D"/>
    <w:rsid w:val="00D02C1B"/>
    <w:rsid w:val="00D02C9B"/>
    <w:rsid w:val="00D02D90"/>
    <w:rsid w:val="00D02E5C"/>
    <w:rsid w:val="00D02E77"/>
    <w:rsid w:val="00D02E97"/>
    <w:rsid w:val="00D02ECF"/>
    <w:rsid w:val="00D02F4C"/>
    <w:rsid w:val="00D02F74"/>
    <w:rsid w:val="00D02FF3"/>
    <w:rsid w:val="00D03073"/>
    <w:rsid w:val="00D030D3"/>
    <w:rsid w:val="00D03111"/>
    <w:rsid w:val="00D03124"/>
    <w:rsid w:val="00D0315F"/>
    <w:rsid w:val="00D0316D"/>
    <w:rsid w:val="00D03170"/>
    <w:rsid w:val="00D032E7"/>
    <w:rsid w:val="00D03322"/>
    <w:rsid w:val="00D0335D"/>
    <w:rsid w:val="00D033AF"/>
    <w:rsid w:val="00D033FB"/>
    <w:rsid w:val="00D03408"/>
    <w:rsid w:val="00D03425"/>
    <w:rsid w:val="00D03497"/>
    <w:rsid w:val="00D03498"/>
    <w:rsid w:val="00D03527"/>
    <w:rsid w:val="00D0363C"/>
    <w:rsid w:val="00D0370D"/>
    <w:rsid w:val="00D0374D"/>
    <w:rsid w:val="00D03840"/>
    <w:rsid w:val="00D038A4"/>
    <w:rsid w:val="00D03931"/>
    <w:rsid w:val="00D03972"/>
    <w:rsid w:val="00D03999"/>
    <w:rsid w:val="00D039A9"/>
    <w:rsid w:val="00D03A73"/>
    <w:rsid w:val="00D03A85"/>
    <w:rsid w:val="00D03A99"/>
    <w:rsid w:val="00D03AEC"/>
    <w:rsid w:val="00D03B8F"/>
    <w:rsid w:val="00D03BEA"/>
    <w:rsid w:val="00D03D65"/>
    <w:rsid w:val="00D03D8D"/>
    <w:rsid w:val="00D03DE0"/>
    <w:rsid w:val="00D03EB6"/>
    <w:rsid w:val="00D03F05"/>
    <w:rsid w:val="00D03F3D"/>
    <w:rsid w:val="00D03F4D"/>
    <w:rsid w:val="00D03F86"/>
    <w:rsid w:val="00D03FA1"/>
    <w:rsid w:val="00D0421D"/>
    <w:rsid w:val="00D04271"/>
    <w:rsid w:val="00D0434B"/>
    <w:rsid w:val="00D0436B"/>
    <w:rsid w:val="00D04440"/>
    <w:rsid w:val="00D0454C"/>
    <w:rsid w:val="00D045C4"/>
    <w:rsid w:val="00D04615"/>
    <w:rsid w:val="00D0462F"/>
    <w:rsid w:val="00D04654"/>
    <w:rsid w:val="00D04671"/>
    <w:rsid w:val="00D04726"/>
    <w:rsid w:val="00D04732"/>
    <w:rsid w:val="00D04746"/>
    <w:rsid w:val="00D0477C"/>
    <w:rsid w:val="00D047E4"/>
    <w:rsid w:val="00D04885"/>
    <w:rsid w:val="00D048CC"/>
    <w:rsid w:val="00D0497B"/>
    <w:rsid w:val="00D049C8"/>
    <w:rsid w:val="00D049DF"/>
    <w:rsid w:val="00D04A07"/>
    <w:rsid w:val="00D04ABB"/>
    <w:rsid w:val="00D04AD0"/>
    <w:rsid w:val="00D04D00"/>
    <w:rsid w:val="00D04DC4"/>
    <w:rsid w:val="00D04E1C"/>
    <w:rsid w:val="00D04E30"/>
    <w:rsid w:val="00D04EE3"/>
    <w:rsid w:val="00D04FEA"/>
    <w:rsid w:val="00D04FF9"/>
    <w:rsid w:val="00D05003"/>
    <w:rsid w:val="00D05022"/>
    <w:rsid w:val="00D0503B"/>
    <w:rsid w:val="00D050B4"/>
    <w:rsid w:val="00D051AD"/>
    <w:rsid w:val="00D0521E"/>
    <w:rsid w:val="00D0524C"/>
    <w:rsid w:val="00D0528E"/>
    <w:rsid w:val="00D0529B"/>
    <w:rsid w:val="00D0542E"/>
    <w:rsid w:val="00D05508"/>
    <w:rsid w:val="00D0551F"/>
    <w:rsid w:val="00D05531"/>
    <w:rsid w:val="00D05581"/>
    <w:rsid w:val="00D0558B"/>
    <w:rsid w:val="00D05591"/>
    <w:rsid w:val="00D056A5"/>
    <w:rsid w:val="00D056A7"/>
    <w:rsid w:val="00D05777"/>
    <w:rsid w:val="00D057DA"/>
    <w:rsid w:val="00D0580E"/>
    <w:rsid w:val="00D05846"/>
    <w:rsid w:val="00D0584F"/>
    <w:rsid w:val="00D058C2"/>
    <w:rsid w:val="00D058C5"/>
    <w:rsid w:val="00D05920"/>
    <w:rsid w:val="00D05946"/>
    <w:rsid w:val="00D05951"/>
    <w:rsid w:val="00D0598A"/>
    <w:rsid w:val="00D05993"/>
    <w:rsid w:val="00D059C3"/>
    <w:rsid w:val="00D059C6"/>
    <w:rsid w:val="00D059E2"/>
    <w:rsid w:val="00D05A06"/>
    <w:rsid w:val="00D05A24"/>
    <w:rsid w:val="00D05B2D"/>
    <w:rsid w:val="00D05B2E"/>
    <w:rsid w:val="00D05B58"/>
    <w:rsid w:val="00D05BBA"/>
    <w:rsid w:val="00D05C14"/>
    <w:rsid w:val="00D05CFF"/>
    <w:rsid w:val="00D05D68"/>
    <w:rsid w:val="00D05D87"/>
    <w:rsid w:val="00D05DB3"/>
    <w:rsid w:val="00D05E19"/>
    <w:rsid w:val="00D05E28"/>
    <w:rsid w:val="00D05E77"/>
    <w:rsid w:val="00D05EFB"/>
    <w:rsid w:val="00D05F04"/>
    <w:rsid w:val="00D05F06"/>
    <w:rsid w:val="00D05F74"/>
    <w:rsid w:val="00D060F0"/>
    <w:rsid w:val="00D06140"/>
    <w:rsid w:val="00D06192"/>
    <w:rsid w:val="00D061DD"/>
    <w:rsid w:val="00D06291"/>
    <w:rsid w:val="00D06309"/>
    <w:rsid w:val="00D0633E"/>
    <w:rsid w:val="00D0635C"/>
    <w:rsid w:val="00D0636B"/>
    <w:rsid w:val="00D063A2"/>
    <w:rsid w:val="00D063C4"/>
    <w:rsid w:val="00D063C5"/>
    <w:rsid w:val="00D063D9"/>
    <w:rsid w:val="00D06445"/>
    <w:rsid w:val="00D064B9"/>
    <w:rsid w:val="00D06532"/>
    <w:rsid w:val="00D06558"/>
    <w:rsid w:val="00D06654"/>
    <w:rsid w:val="00D0665F"/>
    <w:rsid w:val="00D0667A"/>
    <w:rsid w:val="00D066D8"/>
    <w:rsid w:val="00D066DC"/>
    <w:rsid w:val="00D06704"/>
    <w:rsid w:val="00D06743"/>
    <w:rsid w:val="00D06794"/>
    <w:rsid w:val="00D06831"/>
    <w:rsid w:val="00D06862"/>
    <w:rsid w:val="00D0690B"/>
    <w:rsid w:val="00D06A2A"/>
    <w:rsid w:val="00D06A3F"/>
    <w:rsid w:val="00D06A68"/>
    <w:rsid w:val="00D06AEC"/>
    <w:rsid w:val="00D06B15"/>
    <w:rsid w:val="00D06B33"/>
    <w:rsid w:val="00D06B3B"/>
    <w:rsid w:val="00D06B4F"/>
    <w:rsid w:val="00D06C29"/>
    <w:rsid w:val="00D06C3B"/>
    <w:rsid w:val="00D06CC8"/>
    <w:rsid w:val="00D06CCA"/>
    <w:rsid w:val="00D06DB2"/>
    <w:rsid w:val="00D06EE4"/>
    <w:rsid w:val="00D06EF5"/>
    <w:rsid w:val="00D06F05"/>
    <w:rsid w:val="00D06F20"/>
    <w:rsid w:val="00D06FFE"/>
    <w:rsid w:val="00D0705D"/>
    <w:rsid w:val="00D0708A"/>
    <w:rsid w:val="00D070BC"/>
    <w:rsid w:val="00D0710D"/>
    <w:rsid w:val="00D0710F"/>
    <w:rsid w:val="00D07178"/>
    <w:rsid w:val="00D07265"/>
    <w:rsid w:val="00D072A9"/>
    <w:rsid w:val="00D0740C"/>
    <w:rsid w:val="00D0747F"/>
    <w:rsid w:val="00D074C3"/>
    <w:rsid w:val="00D07597"/>
    <w:rsid w:val="00D076B3"/>
    <w:rsid w:val="00D076EE"/>
    <w:rsid w:val="00D07731"/>
    <w:rsid w:val="00D077A0"/>
    <w:rsid w:val="00D07863"/>
    <w:rsid w:val="00D078B9"/>
    <w:rsid w:val="00D078ED"/>
    <w:rsid w:val="00D07992"/>
    <w:rsid w:val="00D079D1"/>
    <w:rsid w:val="00D07A2B"/>
    <w:rsid w:val="00D07A2E"/>
    <w:rsid w:val="00D07A76"/>
    <w:rsid w:val="00D07A7C"/>
    <w:rsid w:val="00D07AD5"/>
    <w:rsid w:val="00D07B2D"/>
    <w:rsid w:val="00D07BBB"/>
    <w:rsid w:val="00D07CD5"/>
    <w:rsid w:val="00D07CEE"/>
    <w:rsid w:val="00D07D9A"/>
    <w:rsid w:val="00D07DA0"/>
    <w:rsid w:val="00D07E62"/>
    <w:rsid w:val="00D07F16"/>
    <w:rsid w:val="00D07FB0"/>
    <w:rsid w:val="00D10085"/>
    <w:rsid w:val="00D100C6"/>
    <w:rsid w:val="00D10111"/>
    <w:rsid w:val="00D10130"/>
    <w:rsid w:val="00D10156"/>
    <w:rsid w:val="00D101F7"/>
    <w:rsid w:val="00D10259"/>
    <w:rsid w:val="00D104F4"/>
    <w:rsid w:val="00D10545"/>
    <w:rsid w:val="00D10586"/>
    <w:rsid w:val="00D10680"/>
    <w:rsid w:val="00D10858"/>
    <w:rsid w:val="00D109C8"/>
    <w:rsid w:val="00D10A88"/>
    <w:rsid w:val="00D10AEB"/>
    <w:rsid w:val="00D10B2E"/>
    <w:rsid w:val="00D10B44"/>
    <w:rsid w:val="00D10B9F"/>
    <w:rsid w:val="00D10BA5"/>
    <w:rsid w:val="00D10D33"/>
    <w:rsid w:val="00D10D6A"/>
    <w:rsid w:val="00D10E36"/>
    <w:rsid w:val="00D10EDF"/>
    <w:rsid w:val="00D10F84"/>
    <w:rsid w:val="00D10F8F"/>
    <w:rsid w:val="00D10FBB"/>
    <w:rsid w:val="00D1107A"/>
    <w:rsid w:val="00D1108C"/>
    <w:rsid w:val="00D11195"/>
    <w:rsid w:val="00D11321"/>
    <w:rsid w:val="00D1132D"/>
    <w:rsid w:val="00D1139B"/>
    <w:rsid w:val="00D113F6"/>
    <w:rsid w:val="00D11410"/>
    <w:rsid w:val="00D11449"/>
    <w:rsid w:val="00D11464"/>
    <w:rsid w:val="00D11490"/>
    <w:rsid w:val="00D11517"/>
    <w:rsid w:val="00D115A2"/>
    <w:rsid w:val="00D11728"/>
    <w:rsid w:val="00D11738"/>
    <w:rsid w:val="00D117D8"/>
    <w:rsid w:val="00D11866"/>
    <w:rsid w:val="00D11972"/>
    <w:rsid w:val="00D1198F"/>
    <w:rsid w:val="00D11999"/>
    <w:rsid w:val="00D11A25"/>
    <w:rsid w:val="00D11ACE"/>
    <w:rsid w:val="00D11B36"/>
    <w:rsid w:val="00D11B4A"/>
    <w:rsid w:val="00D11B50"/>
    <w:rsid w:val="00D11C50"/>
    <w:rsid w:val="00D11C51"/>
    <w:rsid w:val="00D11CA5"/>
    <w:rsid w:val="00D11D8B"/>
    <w:rsid w:val="00D11DAD"/>
    <w:rsid w:val="00D11E63"/>
    <w:rsid w:val="00D11F01"/>
    <w:rsid w:val="00D11F0A"/>
    <w:rsid w:val="00D1200E"/>
    <w:rsid w:val="00D1202C"/>
    <w:rsid w:val="00D1202E"/>
    <w:rsid w:val="00D1203A"/>
    <w:rsid w:val="00D12041"/>
    <w:rsid w:val="00D120CC"/>
    <w:rsid w:val="00D121A6"/>
    <w:rsid w:val="00D122BF"/>
    <w:rsid w:val="00D12300"/>
    <w:rsid w:val="00D12336"/>
    <w:rsid w:val="00D12379"/>
    <w:rsid w:val="00D1242E"/>
    <w:rsid w:val="00D12511"/>
    <w:rsid w:val="00D1251B"/>
    <w:rsid w:val="00D12599"/>
    <w:rsid w:val="00D125FB"/>
    <w:rsid w:val="00D12615"/>
    <w:rsid w:val="00D12630"/>
    <w:rsid w:val="00D12647"/>
    <w:rsid w:val="00D12653"/>
    <w:rsid w:val="00D12668"/>
    <w:rsid w:val="00D12726"/>
    <w:rsid w:val="00D1275D"/>
    <w:rsid w:val="00D12774"/>
    <w:rsid w:val="00D128EA"/>
    <w:rsid w:val="00D129C8"/>
    <w:rsid w:val="00D129CE"/>
    <w:rsid w:val="00D129F3"/>
    <w:rsid w:val="00D12A18"/>
    <w:rsid w:val="00D12A1B"/>
    <w:rsid w:val="00D12AD3"/>
    <w:rsid w:val="00D12CB0"/>
    <w:rsid w:val="00D12CB3"/>
    <w:rsid w:val="00D12CB6"/>
    <w:rsid w:val="00D12D85"/>
    <w:rsid w:val="00D12D91"/>
    <w:rsid w:val="00D12DAA"/>
    <w:rsid w:val="00D12E31"/>
    <w:rsid w:val="00D12E38"/>
    <w:rsid w:val="00D12E72"/>
    <w:rsid w:val="00D12EAF"/>
    <w:rsid w:val="00D12FE4"/>
    <w:rsid w:val="00D13174"/>
    <w:rsid w:val="00D13266"/>
    <w:rsid w:val="00D132E2"/>
    <w:rsid w:val="00D13312"/>
    <w:rsid w:val="00D13339"/>
    <w:rsid w:val="00D133D5"/>
    <w:rsid w:val="00D133F3"/>
    <w:rsid w:val="00D13428"/>
    <w:rsid w:val="00D1356C"/>
    <w:rsid w:val="00D135B4"/>
    <w:rsid w:val="00D135D3"/>
    <w:rsid w:val="00D13617"/>
    <w:rsid w:val="00D1366D"/>
    <w:rsid w:val="00D136FF"/>
    <w:rsid w:val="00D1373E"/>
    <w:rsid w:val="00D137D6"/>
    <w:rsid w:val="00D1381F"/>
    <w:rsid w:val="00D1382C"/>
    <w:rsid w:val="00D138B7"/>
    <w:rsid w:val="00D13962"/>
    <w:rsid w:val="00D139BB"/>
    <w:rsid w:val="00D139C8"/>
    <w:rsid w:val="00D13A23"/>
    <w:rsid w:val="00D13A73"/>
    <w:rsid w:val="00D13AE0"/>
    <w:rsid w:val="00D13B1C"/>
    <w:rsid w:val="00D13B9D"/>
    <w:rsid w:val="00D13BE5"/>
    <w:rsid w:val="00D13C31"/>
    <w:rsid w:val="00D13CDC"/>
    <w:rsid w:val="00D13D08"/>
    <w:rsid w:val="00D13D24"/>
    <w:rsid w:val="00D13DA2"/>
    <w:rsid w:val="00D13EE0"/>
    <w:rsid w:val="00D13EF8"/>
    <w:rsid w:val="00D13F00"/>
    <w:rsid w:val="00D13F65"/>
    <w:rsid w:val="00D140D3"/>
    <w:rsid w:val="00D1413C"/>
    <w:rsid w:val="00D1415A"/>
    <w:rsid w:val="00D141A0"/>
    <w:rsid w:val="00D142CA"/>
    <w:rsid w:val="00D143AF"/>
    <w:rsid w:val="00D144A5"/>
    <w:rsid w:val="00D14533"/>
    <w:rsid w:val="00D145A5"/>
    <w:rsid w:val="00D145F5"/>
    <w:rsid w:val="00D14609"/>
    <w:rsid w:val="00D14616"/>
    <w:rsid w:val="00D1462B"/>
    <w:rsid w:val="00D146A6"/>
    <w:rsid w:val="00D14702"/>
    <w:rsid w:val="00D14726"/>
    <w:rsid w:val="00D14787"/>
    <w:rsid w:val="00D14834"/>
    <w:rsid w:val="00D1486F"/>
    <w:rsid w:val="00D1495E"/>
    <w:rsid w:val="00D149D1"/>
    <w:rsid w:val="00D149F1"/>
    <w:rsid w:val="00D14A0D"/>
    <w:rsid w:val="00D14A64"/>
    <w:rsid w:val="00D14A6B"/>
    <w:rsid w:val="00D14AB7"/>
    <w:rsid w:val="00D14B37"/>
    <w:rsid w:val="00D14C5B"/>
    <w:rsid w:val="00D14CA0"/>
    <w:rsid w:val="00D14E7D"/>
    <w:rsid w:val="00D14F4C"/>
    <w:rsid w:val="00D15154"/>
    <w:rsid w:val="00D15198"/>
    <w:rsid w:val="00D151EA"/>
    <w:rsid w:val="00D15264"/>
    <w:rsid w:val="00D15288"/>
    <w:rsid w:val="00D15350"/>
    <w:rsid w:val="00D1547E"/>
    <w:rsid w:val="00D1547F"/>
    <w:rsid w:val="00D15678"/>
    <w:rsid w:val="00D15744"/>
    <w:rsid w:val="00D157B2"/>
    <w:rsid w:val="00D157EB"/>
    <w:rsid w:val="00D15829"/>
    <w:rsid w:val="00D15846"/>
    <w:rsid w:val="00D1592D"/>
    <w:rsid w:val="00D159D6"/>
    <w:rsid w:val="00D15C2B"/>
    <w:rsid w:val="00D15CBA"/>
    <w:rsid w:val="00D15CCB"/>
    <w:rsid w:val="00D15E07"/>
    <w:rsid w:val="00D15E54"/>
    <w:rsid w:val="00D15EF5"/>
    <w:rsid w:val="00D15F2A"/>
    <w:rsid w:val="00D15F7E"/>
    <w:rsid w:val="00D15FAA"/>
    <w:rsid w:val="00D1602A"/>
    <w:rsid w:val="00D16064"/>
    <w:rsid w:val="00D1609A"/>
    <w:rsid w:val="00D160EA"/>
    <w:rsid w:val="00D160F7"/>
    <w:rsid w:val="00D16137"/>
    <w:rsid w:val="00D1615E"/>
    <w:rsid w:val="00D16208"/>
    <w:rsid w:val="00D1628B"/>
    <w:rsid w:val="00D16346"/>
    <w:rsid w:val="00D16368"/>
    <w:rsid w:val="00D16379"/>
    <w:rsid w:val="00D163F8"/>
    <w:rsid w:val="00D163FC"/>
    <w:rsid w:val="00D1653E"/>
    <w:rsid w:val="00D1666A"/>
    <w:rsid w:val="00D166D1"/>
    <w:rsid w:val="00D1676A"/>
    <w:rsid w:val="00D167F0"/>
    <w:rsid w:val="00D16800"/>
    <w:rsid w:val="00D16805"/>
    <w:rsid w:val="00D1680A"/>
    <w:rsid w:val="00D168BB"/>
    <w:rsid w:val="00D168DD"/>
    <w:rsid w:val="00D168E9"/>
    <w:rsid w:val="00D16959"/>
    <w:rsid w:val="00D169A5"/>
    <w:rsid w:val="00D169D6"/>
    <w:rsid w:val="00D16C2D"/>
    <w:rsid w:val="00D16C41"/>
    <w:rsid w:val="00D16C65"/>
    <w:rsid w:val="00D16CFA"/>
    <w:rsid w:val="00D16D4A"/>
    <w:rsid w:val="00D16E01"/>
    <w:rsid w:val="00D16E07"/>
    <w:rsid w:val="00D16E09"/>
    <w:rsid w:val="00D16F1E"/>
    <w:rsid w:val="00D16F43"/>
    <w:rsid w:val="00D17007"/>
    <w:rsid w:val="00D170B6"/>
    <w:rsid w:val="00D170CE"/>
    <w:rsid w:val="00D170F0"/>
    <w:rsid w:val="00D171FD"/>
    <w:rsid w:val="00D17266"/>
    <w:rsid w:val="00D172FD"/>
    <w:rsid w:val="00D1731C"/>
    <w:rsid w:val="00D17347"/>
    <w:rsid w:val="00D1734E"/>
    <w:rsid w:val="00D17376"/>
    <w:rsid w:val="00D1739B"/>
    <w:rsid w:val="00D17496"/>
    <w:rsid w:val="00D174E9"/>
    <w:rsid w:val="00D1752E"/>
    <w:rsid w:val="00D175E7"/>
    <w:rsid w:val="00D17631"/>
    <w:rsid w:val="00D17652"/>
    <w:rsid w:val="00D176A4"/>
    <w:rsid w:val="00D176ED"/>
    <w:rsid w:val="00D17847"/>
    <w:rsid w:val="00D1789C"/>
    <w:rsid w:val="00D178E1"/>
    <w:rsid w:val="00D1792C"/>
    <w:rsid w:val="00D17995"/>
    <w:rsid w:val="00D17A2F"/>
    <w:rsid w:val="00D17BA3"/>
    <w:rsid w:val="00D17BC4"/>
    <w:rsid w:val="00D17BD0"/>
    <w:rsid w:val="00D17BFD"/>
    <w:rsid w:val="00D17C1F"/>
    <w:rsid w:val="00D17C34"/>
    <w:rsid w:val="00D17C52"/>
    <w:rsid w:val="00D17C6C"/>
    <w:rsid w:val="00D17C75"/>
    <w:rsid w:val="00D17D43"/>
    <w:rsid w:val="00D17EF1"/>
    <w:rsid w:val="00D17EF4"/>
    <w:rsid w:val="00D17EFE"/>
    <w:rsid w:val="00D17F0B"/>
    <w:rsid w:val="00D17F42"/>
    <w:rsid w:val="00D17F61"/>
    <w:rsid w:val="00D17F97"/>
    <w:rsid w:val="00D17FA1"/>
    <w:rsid w:val="00D2004F"/>
    <w:rsid w:val="00D2018C"/>
    <w:rsid w:val="00D201BF"/>
    <w:rsid w:val="00D201FA"/>
    <w:rsid w:val="00D20230"/>
    <w:rsid w:val="00D202A6"/>
    <w:rsid w:val="00D20307"/>
    <w:rsid w:val="00D20358"/>
    <w:rsid w:val="00D20393"/>
    <w:rsid w:val="00D204AE"/>
    <w:rsid w:val="00D204E3"/>
    <w:rsid w:val="00D204EA"/>
    <w:rsid w:val="00D20501"/>
    <w:rsid w:val="00D20529"/>
    <w:rsid w:val="00D20530"/>
    <w:rsid w:val="00D20622"/>
    <w:rsid w:val="00D20655"/>
    <w:rsid w:val="00D206D4"/>
    <w:rsid w:val="00D206DB"/>
    <w:rsid w:val="00D20835"/>
    <w:rsid w:val="00D2092C"/>
    <w:rsid w:val="00D20985"/>
    <w:rsid w:val="00D20A5F"/>
    <w:rsid w:val="00D20A82"/>
    <w:rsid w:val="00D20A94"/>
    <w:rsid w:val="00D20AB3"/>
    <w:rsid w:val="00D20AC9"/>
    <w:rsid w:val="00D20AED"/>
    <w:rsid w:val="00D20BE4"/>
    <w:rsid w:val="00D20C02"/>
    <w:rsid w:val="00D20C04"/>
    <w:rsid w:val="00D20C62"/>
    <w:rsid w:val="00D20C89"/>
    <w:rsid w:val="00D20CBB"/>
    <w:rsid w:val="00D20D6C"/>
    <w:rsid w:val="00D20DD9"/>
    <w:rsid w:val="00D20E58"/>
    <w:rsid w:val="00D20EA0"/>
    <w:rsid w:val="00D20EBA"/>
    <w:rsid w:val="00D20F0E"/>
    <w:rsid w:val="00D20FD9"/>
    <w:rsid w:val="00D2102A"/>
    <w:rsid w:val="00D21051"/>
    <w:rsid w:val="00D21068"/>
    <w:rsid w:val="00D21091"/>
    <w:rsid w:val="00D210B5"/>
    <w:rsid w:val="00D210B6"/>
    <w:rsid w:val="00D21199"/>
    <w:rsid w:val="00D211E0"/>
    <w:rsid w:val="00D21256"/>
    <w:rsid w:val="00D212DD"/>
    <w:rsid w:val="00D2135E"/>
    <w:rsid w:val="00D213ED"/>
    <w:rsid w:val="00D21424"/>
    <w:rsid w:val="00D21430"/>
    <w:rsid w:val="00D21447"/>
    <w:rsid w:val="00D2145F"/>
    <w:rsid w:val="00D21589"/>
    <w:rsid w:val="00D215F4"/>
    <w:rsid w:val="00D2160E"/>
    <w:rsid w:val="00D2169F"/>
    <w:rsid w:val="00D216F4"/>
    <w:rsid w:val="00D21734"/>
    <w:rsid w:val="00D21744"/>
    <w:rsid w:val="00D21815"/>
    <w:rsid w:val="00D21844"/>
    <w:rsid w:val="00D2184E"/>
    <w:rsid w:val="00D2186C"/>
    <w:rsid w:val="00D218D8"/>
    <w:rsid w:val="00D218DE"/>
    <w:rsid w:val="00D21994"/>
    <w:rsid w:val="00D219C7"/>
    <w:rsid w:val="00D219CA"/>
    <w:rsid w:val="00D21A47"/>
    <w:rsid w:val="00D21A60"/>
    <w:rsid w:val="00D21A85"/>
    <w:rsid w:val="00D21A9E"/>
    <w:rsid w:val="00D21ACE"/>
    <w:rsid w:val="00D21B53"/>
    <w:rsid w:val="00D21B9A"/>
    <w:rsid w:val="00D21C28"/>
    <w:rsid w:val="00D21C88"/>
    <w:rsid w:val="00D21D51"/>
    <w:rsid w:val="00D21D7E"/>
    <w:rsid w:val="00D21D9D"/>
    <w:rsid w:val="00D21E04"/>
    <w:rsid w:val="00D21E1D"/>
    <w:rsid w:val="00D21E46"/>
    <w:rsid w:val="00D21E84"/>
    <w:rsid w:val="00D21EBC"/>
    <w:rsid w:val="00D21F6F"/>
    <w:rsid w:val="00D21FDA"/>
    <w:rsid w:val="00D2201A"/>
    <w:rsid w:val="00D22061"/>
    <w:rsid w:val="00D220E7"/>
    <w:rsid w:val="00D220FE"/>
    <w:rsid w:val="00D22107"/>
    <w:rsid w:val="00D22184"/>
    <w:rsid w:val="00D221C2"/>
    <w:rsid w:val="00D2223F"/>
    <w:rsid w:val="00D222BB"/>
    <w:rsid w:val="00D2258F"/>
    <w:rsid w:val="00D2266F"/>
    <w:rsid w:val="00D226AF"/>
    <w:rsid w:val="00D22713"/>
    <w:rsid w:val="00D22721"/>
    <w:rsid w:val="00D22757"/>
    <w:rsid w:val="00D22773"/>
    <w:rsid w:val="00D22779"/>
    <w:rsid w:val="00D2277F"/>
    <w:rsid w:val="00D2281E"/>
    <w:rsid w:val="00D22859"/>
    <w:rsid w:val="00D2295E"/>
    <w:rsid w:val="00D2296B"/>
    <w:rsid w:val="00D22AF9"/>
    <w:rsid w:val="00D22BE5"/>
    <w:rsid w:val="00D22CA8"/>
    <w:rsid w:val="00D22D14"/>
    <w:rsid w:val="00D22D30"/>
    <w:rsid w:val="00D22D51"/>
    <w:rsid w:val="00D22D66"/>
    <w:rsid w:val="00D22DC2"/>
    <w:rsid w:val="00D22DC7"/>
    <w:rsid w:val="00D22E8A"/>
    <w:rsid w:val="00D22EE8"/>
    <w:rsid w:val="00D22F01"/>
    <w:rsid w:val="00D22F6A"/>
    <w:rsid w:val="00D23061"/>
    <w:rsid w:val="00D23063"/>
    <w:rsid w:val="00D2316D"/>
    <w:rsid w:val="00D23183"/>
    <w:rsid w:val="00D231B2"/>
    <w:rsid w:val="00D231DB"/>
    <w:rsid w:val="00D2325D"/>
    <w:rsid w:val="00D232BE"/>
    <w:rsid w:val="00D232E3"/>
    <w:rsid w:val="00D23359"/>
    <w:rsid w:val="00D233B3"/>
    <w:rsid w:val="00D23484"/>
    <w:rsid w:val="00D23528"/>
    <w:rsid w:val="00D23539"/>
    <w:rsid w:val="00D2368E"/>
    <w:rsid w:val="00D236B7"/>
    <w:rsid w:val="00D23799"/>
    <w:rsid w:val="00D237CD"/>
    <w:rsid w:val="00D237F5"/>
    <w:rsid w:val="00D2390D"/>
    <w:rsid w:val="00D23939"/>
    <w:rsid w:val="00D23998"/>
    <w:rsid w:val="00D23B62"/>
    <w:rsid w:val="00D23D98"/>
    <w:rsid w:val="00D23DAD"/>
    <w:rsid w:val="00D23E7B"/>
    <w:rsid w:val="00D23E7E"/>
    <w:rsid w:val="00D23E8D"/>
    <w:rsid w:val="00D23E90"/>
    <w:rsid w:val="00D23EB7"/>
    <w:rsid w:val="00D23ED7"/>
    <w:rsid w:val="00D23EE2"/>
    <w:rsid w:val="00D23F08"/>
    <w:rsid w:val="00D23F12"/>
    <w:rsid w:val="00D23F39"/>
    <w:rsid w:val="00D2408D"/>
    <w:rsid w:val="00D24152"/>
    <w:rsid w:val="00D2415A"/>
    <w:rsid w:val="00D2426C"/>
    <w:rsid w:val="00D2430A"/>
    <w:rsid w:val="00D24356"/>
    <w:rsid w:val="00D2445C"/>
    <w:rsid w:val="00D244CB"/>
    <w:rsid w:val="00D24525"/>
    <w:rsid w:val="00D24563"/>
    <w:rsid w:val="00D24597"/>
    <w:rsid w:val="00D2467B"/>
    <w:rsid w:val="00D246CE"/>
    <w:rsid w:val="00D2470F"/>
    <w:rsid w:val="00D2477E"/>
    <w:rsid w:val="00D247A6"/>
    <w:rsid w:val="00D247CB"/>
    <w:rsid w:val="00D247D4"/>
    <w:rsid w:val="00D248AF"/>
    <w:rsid w:val="00D24A44"/>
    <w:rsid w:val="00D24AAB"/>
    <w:rsid w:val="00D24B1B"/>
    <w:rsid w:val="00D24B9F"/>
    <w:rsid w:val="00D24BB7"/>
    <w:rsid w:val="00D24BBA"/>
    <w:rsid w:val="00D24C85"/>
    <w:rsid w:val="00D24C86"/>
    <w:rsid w:val="00D24D7C"/>
    <w:rsid w:val="00D24D8F"/>
    <w:rsid w:val="00D24DB0"/>
    <w:rsid w:val="00D24E76"/>
    <w:rsid w:val="00D24EA6"/>
    <w:rsid w:val="00D24F1F"/>
    <w:rsid w:val="00D24FCD"/>
    <w:rsid w:val="00D24FD3"/>
    <w:rsid w:val="00D250F9"/>
    <w:rsid w:val="00D25164"/>
    <w:rsid w:val="00D251E5"/>
    <w:rsid w:val="00D252A2"/>
    <w:rsid w:val="00D25304"/>
    <w:rsid w:val="00D25313"/>
    <w:rsid w:val="00D25317"/>
    <w:rsid w:val="00D2534B"/>
    <w:rsid w:val="00D254A9"/>
    <w:rsid w:val="00D254DC"/>
    <w:rsid w:val="00D25540"/>
    <w:rsid w:val="00D255C0"/>
    <w:rsid w:val="00D2566D"/>
    <w:rsid w:val="00D25713"/>
    <w:rsid w:val="00D25745"/>
    <w:rsid w:val="00D257C4"/>
    <w:rsid w:val="00D259E2"/>
    <w:rsid w:val="00D259FF"/>
    <w:rsid w:val="00D25B3B"/>
    <w:rsid w:val="00D25B5F"/>
    <w:rsid w:val="00D25B6B"/>
    <w:rsid w:val="00D25C5F"/>
    <w:rsid w:val="00D25C72"/>
    <w:rsid w:val="00D25CB3"/>
    <w:rsid w:val="00D25D56"/>
    <w:rsid w:val="00D25E04"/>
    <w:rsid w:val="00D25EBF"/>
    <w:rsid w:val="00D25EC0"/>
    <w:rsid w:val="00D25ED9"/>
    <w:rsid w:val="00D25F70"/>
    <w:rsid w:val="00D25F73"/>
    <w:rsid w:val="00D25FFB"/>
    <w:rsid w:val="00D26093"/>
    <w:rsid w:val="00D26162"/>
    <w:rsid w:val="00D2618D"/>
    <w:rsid w:val="00D26210"/>
    <w:rsid w:val="00D26218"/>
    <w:rsid w:val="00D262D6"/>
    <w:rsid w:val="00D2636D"/>
    <w:rsid w:val="00D263B2"/>
    <w:rsid w:val="00D26410"/>
    <w:rsid w:val="00D2642C"/>
    <w:rsid w:val="00D2646C"/>
    <w:rsid w:val="00D2650C"/>
    <w:rsid w:val="00D2655C"/>
    <w:rsid w:val="00D26564"/>
    <w:rsid w:val="00D26605"/>
    <w:rsid w:val="00D26644"/>
    <w:rsid w:val="00D266BA"/>
    <w:rsid w:val="00D266C2"/>
    <w:rsid w:val="00D26710"/>
    <w:rsid w:val="00D267C4"/>
    <w:rsid w:val="00D267FC"/>
    <w:rsid w:val="00D26804"/>
    <w:rsid w:val="00D26808"/>
    <w:rsid w:val="00D26894"/>
    <w:rsid w:val="00D26895"/>
    <w:rsid w:val="00D26941"/>
    <w:rsid w:val="00D2699B"/>
    <w:rsid w:val="00D26B90"/>
    <w:rsid w:val="00D26BA1"/>
    <w:rsid w:val="00D26C52"/>
    <w:rsid w:val="00D26C5B"/>
    <w:rsid w:val="00D26D68"/>
    <w:rsid w:val="00D26DCF"/>
    <w:rsid w:val="00D26EAD"/>
    <w:rsid w:val="00D26FCC"/>
    <w:rsid w:val="00D2703E"/>
    <w:rsid w:val="00D2713E"/>
    <w:rsid w:val="00D2733F"/>
    <w:rsid w:val="00D2734D"/>
    <w:rsid w:val="00D27370"/>
    <w:rsid w:val="00D2737F"/>
    <w:rsid w:val="00D27427"/>
    <w:rsid w:val="00D2747A"/>
    <w:rsid w:val="00D27494"/>
    <w:rsid w:val="00D275EC"/>
    <w:rsid w:val="00D275F3"/>
    <w:rsid w:val="00D27627"/>
    <w:rsid w:val="00D27629"/>
    <w:rsid w:val="00D2762E"/>
    <w:rsid w:val="00D27645"/>
    <w:rsid w:val="00D276FB"/>
    <w:rsid w:val="00D27747"/>
    <w:rsid w:val="00D277A5"/>
    <w:rsid w:val="00D277C1"/>
    <w:rsid w:val="00D27817"/>
    <w:rsid w:val="00D2796C"/>
    <w:rsid w:val="00D27AAD"/>
    <w:rsid w:val="00D27AB4"/>
    <w:rsid w:val="00D27AEC"/>
    <w:rsid w:val="00D27AEF"/>
    <w:rsid w:val="00D27B7E"/>
    <w:rsid w:val="00D27C70"/>
    <w:rsid w:val="00D27CF0"/>
    <w:rsid w:val="00D27D79"/>
    <w:rsid w:val="00D27D85"/>
    <w:rsid w:val="00D27E67"/>
    <w:rsid w:val="00D3003A"/>
    <w:rsid w:val="00D3005E"/>
    <w:rsid w:val="00D300D6"/>
    <w:rsid w:val="00D30232"/>
    <w:rsid w:val="00D302EA"/>
    <w:rsid w:val="00D3038D"/>
    <w:rsid w:val="00D30455"/>
    <w:rsid w:val="00D304BA"/>
    <w:rsid w:val="00D304F1"/>
    <w:rsid w:val="00D3050C"/>
    <w:rsid w:val="00D30545"/>
    <w:rsid w:val="00D30581"/>
    <w:rsid w:val="00D305FF"/>
    <w:rsid w:val="00D30653"/>
    <w:rsid w:val="00D30683"/>
    <w:rsid w:val="00D3069F"/>
    <w:rsid w:val="00D306AF"/>
    <w:rsid w:val="00D306CE"/>
    <w:rsid w:val="00D306D2"/>
    <w:rsid w:val="00D30745"/>
    <w:rsid w:val="00D3077A"/>
    <w:rsid w:val="00D30820"/>
    <w:rsid w:val="00D3084C"/>
    <w:rsid w:val="00D30937"/>
    <w:rsid w:val="00D3093F"/>
    <w:rsid w:val="00D30984"/>
    <w:rsid w:val="00D30A71"/>
    <w:rsid w:val="00D30A83"/>
    <w:rsid w:val="00D30B9E"/>
    <w:rsid w:val="00D30BE8"/>
    <w:rsid w:val="00D30C64"/>
    <w:rsid w:val="00D30C9E"/>
    <w:rsid w:val="00D30CDF"/>
    <w:rsid w:val="00D30D28"/>
    <w:rsid w:val="00D30D9A"/>
    <w:rsid w:val="00D30DD7"/>
    <w:rsid w:val="00D30E03"/>
    <w:rsid w:val="00D30E58"/>
    <w:rsid w:val="00D30E65"/>
    <w:rsid w:val="00D30E8C"/>
    <w:rsid w:val="00D30EDF"/>
    <w:rsid w:val="00D30F55"/>
    <w:rsid w:val="00D30F69"/>
    <w:rsid w:val="00D30FF9"/>
    <w:rsid w:val="00D3125F"/>
    <w:rsid w:val="00D312E6"/>
    <w:rsid w:val="00D31421"/>
    <w:rsid w:val="00D3146B"/>
    <w:rsid w:val="00D3146E"/>
    <w:rsid w:val="00D3152F"/>
    <w:rsid w:val="00D315D8"/>
    <w:rsid w:val="00D3162B"/>
    <w:rsid w:val="00D316A1"/>
    <w:rsid w:val="00D316AF"/>
    <w:rsid w:val="00D31737"/>
    <w:rsid w:val="00D31780"/>
    <w:rsid w:val="00D31792"/>
    <w:rsid w:val="00D317CC"/>
    <w:rsid w:val="00D318B6"/>
    <w:rsid w:val="00D318D4"/>
    <w:rsid w:val="00D318FB"/>
    <w:rsid w:val="00D31916"/>
    <w:rsid w:val="00D31944"/>
    <w:rsid w:val="00D319BF"/>
    <w:rsid w:val="00D31A75"/>
    <w:rsid w:val="00D31A8C"/>
    <w:rsid w:val="00D31AAF"/>
    <w:rsid w:val="00D31BEA"/>
    <w:rsid w:val="00D31BFF"/>
    <w:rsid w:val="00D31C11"/>
    <w:rsid w:val="00D31DF5"/>
    <w:rsid w:val="00D31E00"/>
    <w:rsid w:val="00D31E7C"/>
    <w:rsid w:val="00D31F47"/>
    <w:rsid w:val="00D31F63"/>
    <w:rsid w:val="00D31FEE"/>
    <w:rsid w:val="00D32017"/>
    <w:rsid w:val="00D32119"/>
    <w:rsid w:val="00D32131"/>
    <w:rsid w:val="00D3214D"/>
    <w:rsid w:val="00D321DF"/>
    <w:rsid w:val="00D32268"/>
    <w:rsid w:val="00D3229D"/>
    <w:rsid w:val="00D323E8"/>
    <w:rsid w:val="00D3242C"/>
    <w:rsid w:val="00D32435"/>
    <w:rsid w:val="00D324DC"/>
    <w:rsid w:val="00D324F3"/>
    <w:rsid w:val="00D325FA"/>
    <w:rsid w:val="00D32635"/>
    <w:rsid w:val="00D3263C"/>
    <w:rsid w:val="00D326B3"/>
    <w:rsid w:val="00D32836"/>
    <w:rsid w:val="00D32850"/>
    <w:rsid w:val="00D32854"/>
    <w:rsid w:val="00D3285B"/>
    <w:rsid w:val="00D32962"/>
    <w:rsid w:val="00D3297B"/>
    <w:rsid w:val="00D329F1"/>
    <w:rsid w:val="00D32A04"/>
    <w:rsid w:val="00D32CA8"/>
    <w:rsid w:val="00D32DAC"/>
    <w:rsid w:val="00D32DD1"/>
    <w:rsid w:val="00D33093"/>
    <w:rsid w:val="00D3311E"/>
    <w:rsid w:val="00D3317E"/>
    <w:rsid w:val="00D33196"/>
    <w:rsid w:val="00D33348"/>
    <w:rsid w:val="00D3348E"/>
    <w:rsid w:val="00D33611"/>
    <w:rsid w:val="00D33633"/>
    <w:rsid w:val="00D3364A"/>
    <w:rsid w:val="00D33694"/>
    <w:rsid w:val="00D3369D"/>
    <w:rsid w:val="00D336E8"/>
    <w:rsid w:val="00D337A6"/>
    <w:rsid w:val="00D337DA"/>
    <w:rsid w:val="00D33811"/>
    <w:rsid w:val="00D3389F"/>
    <w:rsid w:val="00D338B8"/>
    <w:rsid w:val="00D338BF"/>
    <w:rsid w:val="00D3396A"/>
    <w:rsid w:val="00D339B3"/>
    <w:rsid w:val="00D339B5"/>
    <w:rsid w:val="00D33A04"/>
    <w:rsid w:val="00D33A95"/>
    <w:rsid w:val="00D33AA6"/>
    <w:rsid w:val="00D33B67"/>
    <w:rsid w:val="00D33BB9"/>
    <w:rsid w:val="00D33BF5"/>
    <w:rsid w:val="00D33D1E"/>
    <w:rsid w:val="00D33D6D"/>
    <w:rsid w:val="00D33DA0"/>
    <w:rsid w:val="00D33E39"/>
    <w:rsid w:val="00D33E46"/>
    <w:rsid w:val="00D33E60"/>
    <w:rsid w:val="00D33EC5"/>
    <w:rsid w:val="00D33EDB"/>
    <w:rsid w:val="00D33EE0"/>
    <w:rsid w:val="00D33F49"/>
    <w:rsid w:val="00D34052"/>
    <w:rsid w:val="00D340C6"/>
    <w:rsid w:val="00D34109"/>
    <w:rsid w:val="00D34148"/>
    <w:rsid w:val="00D34156"/>
    <w:rsid w:val="00D34219"/>
    <w:rsid w:val="00D3422B"/>
    <w:rsid w:val="00D342A7"/>
    <w:rsid w:val="00D342E6"/>
    <w:rsid w:val="00D34363"/>
    <w:rsid w:val="00D34366"/>
    <w:rsid w:val="00D3439D"/>
    <w:rsid w:val="00D343F1"/>
    <w:rsid w:val="00D344FB"/>
    <w:rsid w:val="00D34599"/>
    <w:rsid w:val="00D347EB"/>
    <w:rsid w:val="00D3487F"/>
    <w:rsid w:val="00D3489B"/>
    <w:rsid w:val="00D348CD"/>
    <w:rsid w:val="00D3495C"/>
    <w:rsid w:val="00D34A33"/>
    <w:rsid w:val="00D34A44"/>
    <w:rsid w:val="00D34A4E"/>
    <w:rsid w:val="00D34A88"/>
    <w:rsid w:val="00D34C09"/>
    <w:rsid w:val="00D34C94"/>
    <w:rsid w:val="00D34D26"/>
    <w:rsid w:val="00D34D4D"/>
    <w:rsid w:val="00D34D5B"/>
    <w:rsid w:val="00D34D95"/>
    <w:rsid w:val="00D34DB0"/>
    <w:rsid w:val="00D34DFB"/>
    <w:rsid w:val="00D34F11"/>
    <w:rsid w:val="00D34F8B"/>
    <w:rsid w:val="00D34F92"/>
    <w:rsid w:val="00D34FCD"/>
    <w:rsid w:val="00D3500B"/>
    <w:rsid w:val="00D3506B"/>
    <w:rsid w:val="00D3512C"/>
    <w:rsid w:val="00D3514B"/>
    <w:rsid w:val="00D35162"/>
    <w:rsid w:val="00D35163"/>
    <w:rsid w:val="00D3516D"/>
    <w:rsid w:val="00D3520B"/>
    <w:rsid w:val="00D3527B"/>
    <w:rsid w:val="00D352D2"/>
    <w:rsid w:val="00D352D6"/>
    <w:rsid w:val="00D352DB"/>
    <w:rsid w:val="00D35328"/>
    <w:rsid w:val="00D353C6"/>
    <w:rsid w:val="00D353EA"/>
    <w:rsid w:val="00D35428"/>
    <w:rsid w:val="00D35449"/>
    <w:rsid w:val="00D35477"/>
    <w:rsid w:val="00D35492"/>
    <w:rsid w:val="00D3550E"/>
    <w:rsid w:val="00D35552"/>
    <w:rsid w:val="00D35569"/>
    <w:rsid w:val="00D355C3"/>
    <w:rsid w:val="00D355F0"/>
    <w:rsid w:val="00D355F4"/>
    <w:rsid w:val="00D35607"/>
    <w:rsid w:val="00D35637"/>
    <w:rsid w:val="00D35691"/>
    <w:rsid w:val="00D35702"/>
    <w:rsid w:val="00D357B6"/>
    <w:rsid w:val="00D359B4"/>
    <w:rsid w:val="00D359C1"/>
    <w:rsid w:val="00D359E9"/>
    <w:rsid w:val="00D35A06"/>
    <w:rsid w:val="00D35A38"/>
    <w:rsid w:val="00D35A54"/>
    <w:rsid w:val="00D35A9E"/>
    <w:rsid w:val="00D35B00"/>
    <w:rsid w:val="00D35C2C"/>
    <w:rsid w:val="00D35C6C"/>
    <w:rsid w:val="00D35CE8"/>
    <w:rsid w:val="00D35DC0"/>
    <w:rsid w:val="00D35E26"/>
    <w:rsid w:val="00D35E3C"/>
    <w:rsid w:val="00D35E49"/>
    <w:rsid w:val="00D35F41"/>
    <w:rsid w:val="00D35F94"/>
    <w:rsid w:val="00D35FB7"/>
    <w:rsid w:val="00D36123"/>
    <w:rsid w:val="00D36289"/>
    <w:rsid w:val="00D362F2"/>
    <w:rsid w:val="00D3634B"/>
    <w:rsid w:val="00D3640B"/>
    <w:rsid w:val="00D36438"/>
    <w:rsid w:val="00D3654A"/>
    <w:rsid w:val="00D36576"/>
    <w:rsid w:val="00D365BA"/>
    <w:rsid w:val="00D3665C"/>
    <w:rsid w:val="00D366C6"/>
    <w:rsid w:val="00D366D0"/>
    <w:rsid w:val="00D3671D"/>
    <w:rsid w:val="00D367C9"/>
    <w:rsid w:val="00D36880"/>
    <w:rsid w:val="00D3690F"/>
    <w:rsid w:val="00D36920"/>
    <w:rsid w:val="00D3692C"/>
    <w:rsid w:val="00D3693B"/>
    <w:rsid w:val="00D36A2C"/>
    <w:rsid w:val="00D36A50"/>
    <w:rsid w:val="00D36B35"/>
    <w:rsid w:val="00D36B83"/>
    <w:rsid w:val="00D36BEB"/>
    <w:rsid w:val="00D36C0B"/>
    <w:rsid w:val="00D36C76"/>
    <w:rsid w:val="00D36C87"/>
    <w:rsid w:val="00D36CC3"/>
    <w:rsid w:val="00D36D93"/>
    <w:rsid w:val="00D36DB7"/>
    <w:rsid w:val="00D36DEA"/>
    <w:rsid w:val="00D36E2A"/>
    <w:rsid w:val="00D36EA1"/>
    <w:rsid w:val="00D36EB8"/>
    <w:rsid w:val="00D36EE4"/>
    <w:rsid w:val="00D36EEF"/>
    <w:rsid w:val="00D36F49"/>
    <w:rsid w:val="00D36F4D"/>
    <w:rsid w:val="00D36FAE"/>
    <w:rsid w:val="00D3718D"/>
    <w:rsid w:val="00D37191"/>
    <w:rsid w:val="00D371B5"/>
    <w:rsid w:val="00D3721C"/>
    <w:rsid w:val="00D37272"/>
    <w:rsid w:val="00D3735E"/>
    <w:rsid w:val="00D373AB"/>
    <w:rsid w:val="00D37416"/>
    <w:rsid w:val="00D3741F"/>
    <w:rsid w:val="00D37428"/>
    <w:rsid w:val="00D3752A"/>
    <w:rsid w:val="00D37547"/>
    <w:rsid w:val="00D37588"/>
    <w:rsid w:val="00D375A8"/>
    <w:rsid w:val="00D375DF"/>
    <w:rsid w:val="00D3760D"/>
    <w:rsid w:val="00D37647"/>
    <w:rsid w:val="00D37661"/>
    <w:rsid w:val="00D3766E"/>
    <w:rsid w:val="00D377A9"/>
    <w:rsid w:val="00D377BE"/>
    <w:rsid w:val="00D377D3"/>
    <w:rsid w:val="00D3787B"/>
    <w:rsid w:val="00D37972"/>
    <w:rsid w:val="00D379E8"/>
    <w:rsid w:val="00D37A8B"/>
    <w:rsid w:val="00D37B14"/>
    <w:rsid w:val="00D37C1F"/>
    <w:rsid w:val="00D37C38"/>
    <w:rsid w:val="00D37C7D"/>
    <w:rsid w:val="00D37C90"/>
    <w:rsid w:val="00D37CAB"/>
    <w:rsid w:val="00D37CFC"/>
    <w:rsid w:val="00D37D69"/>
    <w:rsid w:val="00D37E2B"/>
    <w:rsid w:val="00D37E7C"/>
    <w:rsid w:val="00D37EAE"/>
    <w:rsid w:val="00D37EB1"/>
    <w:rsid w:val="00D37EC6"/>
    <w:rsid w:val="00D37ECB"/>
    <w:rsid w:val="00D37F7D"/>
    <w:rsid w:val="00D37FF9"/>
    <w:rsid w:val="00D40085"/>
    <w:rsid w:val="00D4009F"/>
    <w:rsid w:val="00D400F1"/>
    <w:rsid w:val="00D40132"/>
    <w:rsid w:val="00D40148"/>
    <w:rsid w:val="00D401BE"/>
    <w:rsid w:val="00D40215"/>
    <w:rsid w:val="00D40231"/>
    <w:rsid w:val="00D40287"/>
    <w:rsid w:val="00D4029B"/>
    <w:rsid w:val="00D40361"/>
    <w:rsid w:val="00D40377"/>
    <w:rsid w:val="00D404AF"/>
    <w:rsid w:val="00D404B9"/>
    <w:rsid w:val="00D404C0"/>
    <w:rsid w:val="00D40540"/>
    <w:rsid w:val="00D4057F"/>
    <w:rsid w:val="00D405D2"/>
    <w:rsid w:val="00D4062C"/>
    <w:rsid w:val="00D4066B"/>
    <w:rsid w:val="00D406CF"/>
    <w:rsid w:val="00D40718"/>
    <w:rsid w:val="00D40730"/>
    <w:rsid w:val="00D4073F"/>
    <w:rsid w:val="00D4084C"/>
    <w:rsid w:val="00D408AE"/>
    <w:rsid w:val="00D40A73"/>
    <w:rsid w:val="00D40AAC"/>
    <w:rsid w:val="00D40AF1"/>
    <w:rsid w:val="00D40B9A"/>
    <w:rsid w:val="00D40C33"/>
    <w:rsid w:val="00D40C75"/>
    <w:rsid w:val="00D40CB3"/>
    <w:rsid w:val="00D40D0E"/>
    <w:rsid w:val="00D40E0D"/>
    <w:rsid w:val="00D40EA9"/>
    <w:rsid w:val="00D40EAD"/>
    <w:rsid w:val="00D40EB9"/>
    <w:rsid w:val="00D40ED3"/>
    <w:rsid w:val="00D41082"/>
    <w:rsid w:val="00D41085"/>
    <w:rsid w:val="00D411E1"/>
    <w:rsid w:val="00D411E4"/>
    <w:rsid w:val="00D41207"/>
    <w:rsid w:val="00D412BB"/>
    <w:rsid w:val="00D4153F"/>
    <w:rsid w:val="00D415C3"/>
    <w:rsid w:val="00D41620"/>
    <w:rsid w:val="00D4172A"/>
    <w:rsid w:val="00D4173A"/>
    <w:rsid w:val="00D417DB"/>
    <w:rsid w:val="00D417EA"/>
    <w:rsid w:val="00D417F7"/>
    <w:rsid w:val="00D41856"/>
    <w:rsid w:val="00D41954"/>
    <w:rsid w:val="00D41986"/>
    <w:rsid w:val="00D41999"/>
    <w:rsid w:val="00D41A7A"/>
    <w:rsid w:val="00D41A8B"/>
    <w:rsid w:val="00D41B5E"/>
    <w:rsid w:val="00D41B65"/>
    <w:rsid w:val="00D41BA9"/>
    <w:rsid w:val="00D41C45"/>
    <w:rsid w:val="00D41CB3"/>
    <w:rsid w:val="00D41CC5"/>
    <w:rsid w:val="00D41D0B"/>
    <w:rsid w:val="00D41FAE"/>
    <w:rsid w:val="00D420D5"/>
    <w:rsid w:val="00D42183"/>
    <w:rsid w:val="00D4218B"/>
    <w:rsid w:val="00D421D7"/>
    <w:rsid w:val="00D42398"/>
    <w:rsid w:val="00D4245E"/>
    <w:rsid w:val="00D42476"/>
    <w:rsid w:val="00D424D7"/>
    <w:rsid w:val="00D42514"/>
    <w:rsid w:val="00D42567"/>
    <w:rsid w:val="00D42625"/>
    <w:rsid w:val="00D426EA"/>
    <w:rsid w:val="00D4274E"/>
    <w:rsid w:val="00D42780"/>
    <w:rsid w:val="00D427E3"/>
    <w:rsid w:val="00D428B9"/>
    <w:rsid w:val="00D428DE"/>
    <w:rsid w:val="00D428F6"/>
    <w:rsid w:val="00D42953"/>
    <w:rsid w:val="00D42973"/>
    <w:rsid w:val="00D42978"/>
    <w:rsid w:val="00D42AD2"/>
    <w:rsid w:val="00D42B44"/>
    <w:rsid w:val="00D42B51"/>
    <w:rsid w:val="00D42E21"/>
    <w:rsid w:val="00D42E85"/>
    <w:rsid w:val="00D42EDB"/>
    <w:rsid w:val="00D42F45"/>
    <w:rsid w:val="00D42F7D"/>
    <w:rsid w:val="00D42F84"/>
    <w:rsid w:val="00D42F8A"/>
    <w:rsid w:val="00D42FE1"/>
    <w:rsid w:val="00D42FF8"/>
    <w:rsid w:val="00D43019"/>
    <w:rsid w:val="00D43144"/>
    <w:rsid w:val="00D431A2"/>
    <w:rsid w:val="00D431A9"/>
    <w:rsid w:val="00D431B3"/>
    <w:rsid w:val="00D431EA"/>
    <w:rsid w:val="00D4324E"/>
    <w:rsid w:val="00D43284"/>
    <w:rsid w:val="00D4328D"/>
    <w:rsid w:val="00D43340"/>
    <w:rsid w:val="00D43354"/>
    <w:rsid w:val="00D433A9"/>
    <w:rsid w:val="00D43497"/>
    <w:rsid w:val="00D435D7"/>
    <w:rsid w:val="00D4369D"/>
    <w:rsid w:val="00D436A3"/>
    <w:rsid w:val="00D43803"/>
    <w:rsid w:val="00D4380C"/>
    <w:rsid w:val="00D43822"/>
    <w:rsid w:val="00D439C6"/>
    <w:rsid w:val="00D439CC"/>
    <w:rsid w:val="00D439D9"/>
    <w:rsid w:val="00D43A20"/>
    <w:rsid w:val="00D43A2F"/>
    <w:rsid w:val="00D43A73"/>
    <w:rsid w:val="00D43AC8"/>
    <w:rsid w:val="00D43AD0"/>
    <w:rsid w:val="00D43AE5"/>
    <w:rsid w:val="00D43B6B"/>
    <w:rsid w:val="00D43B85"/>
    <w:rsid w:val="00D43BAB"/>
    <w:rsid w:val="00D43BC4"/>
    <w:rsid w:val="00D43C93"/>
    <w:rsid w:val="00D43CD9"/>
    <w:rsid w:val="00D43D5E"/>
    <w:rsid w:val="00D43DEE"/>
    <w:rsid w:val="00D43E12"/>
    <w:rsid w:val="00D43ECE"/>
    <w:rsid w:val="00D43EDA"/>
    <w:rsid w:val="00D43FDF"/>
    <w:rsid w:val="00D44012"/>
    <w:rsid w:val="00D440C8"/>
    <w:rsid w:val="00D440F9"/>
    <w:rsid w:val="00D44101"/>
    <w:rsid w:val="00D4416B"/>
    <w:rsid w:val="00D44239"/>
    <w:rsid w:val="00D442CB"/>
    <w:rsid w:val="00D442D1"/>
    <w:rsid w:val="00D4434F"/>
    <w:rsid w:val="00D44373"/>
    <w:rsid w:val="00D443C7"/>
    <w:rsid w:val="00D443ED"/>
    <w:rsid w:val="00D443F1"/>
    <w:rsid w:val="00D44455"/>
    <w:rsid w:val="00D444B0"/>
    <w:rsid w:val="00D444DC"/>
    <w:rsid w:val="00D445A1"/>
    <w:rsid w:val="00D445A2"/>
    <w:rsid w:val="00D4460C"/>
    <w:rsid w:val="00D4468D"/>
    <w:rsid w:val="00D4477E"/>
    <w:rsid w:val="00D447B6"/>
    <w:rsid w:val="00D447CD"/>
    <w:rsid w:val="00D44813"/>
    <w:rsid w:val="00D4481B"/>
    <w:rsid w:val="00D44905"/>
    <w:rsid w:val="00D449CD"/>
    <w:rsid w:val="00D449DE"/>
    <w:rsid w:val="00D44A14"/>
    <w:rsid w:val="00D44A3A"/>
    <w:rsid w:val="00D44A87"/>
    <w:rsid w:val="00D44ADC"/>
    <w:rsid w:val="00D44AF8"/>
    <w:rsid w:val="00D44B85"/>
    <w:rsid w:val="00D44B99"/>
    <w:rsid w:val="00D44C6A"/>
    <w:rsid w:val="00D44C84"/>
    <w:rsid w:val="00D44D26"/>
    <w:rsid w:val="00D44D38"/>
    <w:rsid w:val="00D44D6C"/>
    <w:rsid w:val="00D44E00"/>
    <w:rsid w:val="00D44E06"/>
    <w:rsid w:val="00D44E71"/>
    <w:rsid w:val="00D44F62"/>
    <w:rsid w:val="00D44FEB"/>
    <w:rsid w:val="00D45014"/>
    <w:rsid w:val="00D450E3"/>
    <w:rsid w:val="00D45112"/>
    <w:rsid w:val="00D45142"/>
    <w:rsid w:val="00D45152"/>
    <w:rsid w:val="00D451A6"/>
    <w:rsid w:val="00D451DA"/>
    <w:rsid w:val="00D45202"/>
    <w:rsid w:val="00D45234"/>
    <w:rsid w:val="00D45245"/>
    <w:rsid w:val="00D4525B"/>
    <w:rsid w:val="00D453D4"/>
    <w:rsid w:val="00D453E0"/>
    <w:rsid w:val="00D453EE"/>
    <w:rsid w:val="00D45468"/>
    <w:rsid w:val="00D4553B"/>
    <w:rsid w:val="00D45606"/>
    <w:rsid w:val="00D45611"/>
    <w:rsid w:val="00D4561E"/>
    <w:rsid w:val="00D4566B"/>
    <w:rsid w:val="00D45689"/>
    <w:rsid w:val="00D45732"/>
    <w:rsid w:val="00D45827"/>
    <w:rsid w:val="00D458CA"/>
    <w:rsid w:val="00D45916"/>
    <w:rsid w:val="00D45918"/>
    <w:rsid w:val="00D45977"/>
    <w:rsid w:val="00D4597D"/>
    <w:rsid w:val="00D45985"/>
    <w:rsid w:val="00D45A68"/>
    <w:rsid w:val="00D45A8C"/>
    <w:rsid w:val="00D45BB4"/>
    <w:rsid w:val="00D45BF4"/>
    <w:rsid w:val="00D45C6C"/>
    <w:rsid w:val="00D45CFB"/>
    <w:rsid w:val="00D45D68"/>
    <w:rsid w:val="00D45D80"/>
    <w:rsid w:val="00D45DEE"/>
    <w:rsid w:val="00D45E33"/>
    <w:rsid w:val="00D45E63"/>
    <w:rsid w:val="00D45EB4"/>
    <w:rsid w:val="00D45FD0"/>
    <w:rsid w:val="00D46069"/>
    <w:rsid w:val="00D460CD"/>
    <w:rsid w:val="00D460D6"/>
    <w:rsid w:val="00D4610A"/>
    <w:rsid w:val="00D46138"/>
    <w:rsid w:val="00D4620F"/>
    <w:rsid w:val="00D4627B"/>
    <w:rsid w:val="00D462D2"/>
    <w:rsid w:val="00D462F6"/>
    <w:rsid w:val="00D4649A"/>
    <w:rsid w:val="00D4656B"/>
    <w:rsid w:val="00D465A1"/>
    <w:rsid w:val="00D465F1"/>
    <w:rsid w:val="00D46625"/>
    <w:rsid w:val="00D4663A"/>
    <w:rsid w:val="00D466F4"/>
    <w:rsid w:val="00D468EB"/>
    <w:rsid w:val="00D4690D"/>
    <w:rsid w:val="00D4691E"/>
    <w:rsid w:val="00D46956"/>
    <w:rsid w:val="00D46966"/>
    <w:rsid w:val="00D46A65"/>
    <w:rsid w:val="00D46AA5"/>
    <w:rsid w:val="00D46ABE"/>
    <w:rsid w:val="00D46B83"/>
    <w:rsid w:val="00D46BEC"/>
    <w:rsid w:val="00D46C5D"/>
    <w:rsid w:val="00D46D42"/>
    <w:rsid w:val="00D46D94"/>
    <w:rsid w:val="00D46DA4"/>
    <w:rsid w:val="00D46E2F"/>
    <w:rsid w:val="00D46EFF"/>
    <w:rsid w:val="00D46F1D"/>
    <w:rsid w:val="00D46F50"/>
    <w:rsid w:val="00D46F58"/>
    <w:rsid w:val="00D46F5F"/>
    <w:rsid w:val="00D4704E"/>
    <w:rsid w:val="00D47089"/>
    <w:rsid w:val="00D470B1"/>
    <w:rsid w:val="00D4713E"/>
    <w:rsid w:val="00D47171"/>
    <w:rsid w:val="00D47194"/>
    <w:rsid w:val="00D47218"/>
    <w:rsid w:val="00D47239"/>
    <w:rsid w:val="00D47248"/>
    <w:rsid w:val="00D473BE"/>
    <w:rsid w:val="00D474A0"/>
    <w:rsid w:val="00D474E4"/>
    <w:rsid w:val="00D47528"/>
    <w:rsid w:val="00D47572"/>
    <w:rsid w:val="00D475B2"/>
    <w:rsid w:val="00D47680"/>
    <w:rsid w:val="00D47777"/>
    <w:rsid w:val="00D477EC"/>
    <w:rsid w:val="00D47804"/>
    <w:rsid w:val="00D478F9"/>
    <w:rsid w:val="00D47915"/>
    <w:rsid w:val="00D4795D"/>
    <w:rsid w:val="00D479C5"/>
    <w:rsid w:val="00D479F1"/>
    <w:rsid w:val="00D47A53"/>
    <w:rsid w:val="00D47B53"/>
    <w:rsid w:val="00D47B9C"/>
    <w:rsid w:val="00D47BB7"/>
    <w:rsid w:val="00D47BE0"/>
    <w:rsid w:val="00D47CAB"/>
    <w:rsid w:val="00D47E74"/>
    <w:rsid w:val="00D47F61"/>
    <w:rsid w:val="00D47F6C"/>
    <w:rsid w:val="00D47FC2"/>
    <w:rsid w:val="00D5007C"/>
    <w:rsid w:val="00D50087"/>
    <w:rsid w:val="00D501A5"/>
    <w:rsid w:val="00D5031B"/>
    <w:rsid w:val="00D50320"/>
    <w:rsid w:val="00D50369"/>
    <w:rsid w:val="00D503C6"/>
    <w:rsid w:val="00D503F0"/>
    <w:rsid w:val="00D503FE"/>
    <w:rsid w:val="00D50521"/>
    <w:rsid w:val="00D5052B"/>
    <w:rsid w:val="00D5055F"/>
    <w:rsid w:val="00D505B9"/>
    <w:rsid w:val="00D506F5"/>
    <w:rsid w:val="00D5073B"/>
    <w:rsid w:val="00D5076D"/>
    <w:rsid w:val="00D507E9"/>
    <w:rsid w:val="00D50835"/>
    <w:rsid w:val="00D5086E"/>
    <w:rsid w:val="00D50879"/>
    <w:rsid w:val="00D5087E"/>
    <w:rsid w:val="00D50888"/>
    <w:rsid w:val="00D508AB"/>
    <w:rsid w:val="00D50918"/>
    <w:rsid w:val="00D5094D"/>
    <w:rsid w:val="00D509C9"/>
    <w:rsid w:val="00D509DC"/>
    <w:rsid w:val="00D50A31"/>
    <w:rsid w:val="00D50A60"/>
    <w:rsid w:val="00D50AEC"/>
    <w:rsid w:val="00D50B08"/>
    <w:rsid w:val="00D50B65"/>
    <w:rsid w:val="00D50B79"/>
    <w:rsid w:val="00D50B8E"/>
    <w:rsid w:val="00D50BA9"/>
    <w:rsid w:val="00D50BB9"/>
    <w:rsid w:val="00D50BD1"/>
    <w:rsid w:val="00D50BE3"/>
    <w:rsid w:val="00D50D08"/>
    <w:rsid w:val="00D50D50"/>
    <w:rsid w:val="00D50DBD"/>
    <w:rsid w:val="00D50E08"/>
    <w:rsid w:val="00D50E91"/>
    <w:rsid w:val="00D50F84"/>
    <w:rsid w:val="00D5102B"/>
    <w:rsid w:val="00D5105F"/>
    <w:rsid w:val="00D51140"/>
    <w:rsid w:val="00D5115E"/>
    <w:rsid w:val="00D5121C"/>
    <w:rsid w:val="00D51298"/>
    <w:rsid w:val="00D51464"/>
    <w:rsid w:val="00D5157A"/>
    <w:rsid w:val="00D51610"/>
    <w:rsid w:val="00D51663"/>
    <w:rsid w:val="00D51682"/>
    <w:rsid w:val="00D51748"/>
    <w:rsid w:val="00D517B9"/>
    <w:rsid w:val="00D51803"/>
    <w:rsid w:val="00D51831"/>
    <w:rsid w:val="00D51A32"/>
    <w:rsid w:val="00D51AE0"/>
    <w:rsid w:val="00D51B3C"/>
    <w:rsid w:val="00D51BE6"/>
    <w:rsid w:val="00D51BFE"/>
    <w:rsid w:val="00D51CA6"/>
    <w:rsid w:val="00D51CD5"/>
    <w:rsid w:val="00D51D2A"/>
    <w:rsid w:val="00D51D72"/>
    <w:rsid w:val="00D51E1B"/>
    <w:rsid w:val="00D51EB2"/>
    <w:rsid w:val="00D51ECF"/>
    <w:rsid w:val="00D51F3E"/>
    <w:rsid w:val="00D51F5D"/>
    <w:rsid w:val="00D520CC"/>
    <w:rsid w:val="00D5210D"/>
    <w:rsid w:val="00D52164"/>
    <w:rsid w:val="00D52197"/>
    <w:rsid w:val="00D521BE"/>
    <w:rsid w:val="00D5220A"/>
    <w:rsid w:val="00D52277"/>
    <w:rsid w:val="00D522AA"/>
    <w:rsid w:val="00D522CE"/>
    <w:rsid w:val="00D522FB"/>
    <w:rsid w:val="00D523E1"/>
    <w:rsid w:val="00D52457"/>
    <w:rsid w:val="00D52464"/>
    <w:rsid w:val="00D524F8"/>
    <w:rsid w:val="00D52581"/>
    <w:rsid w:val="00D525A4"/>
    <w:rsid w:val="00D525FC"/>
    <w:rsid w:val="00D52698"/>
    <w:rsid w:val="00D526B0"/>
    <w:rsid w:val="00D52772"/>
    <w:rsid w:val="00D52788"/>
    <w:rsid w:val="00D52830"/>
    <w:rsid w:val="00D52853"/>
    <w:rsid w:val="00D52883"/>
    <w:rsid w:val="00D528D4"/>
    <w:rsid w:val="00D52987"/>
    <w:rsid w:val="00D52A87"/>
    <w:rsid w:val="00D52AF6"/>
    <w:rsid w:val="00D52BBB"/>
    <w:rsid w:val="00D52D70"/>
    <w:rsid w:val="00D52DA6"/>
    <w:rsid w:val="00D52E91"/>
    <w:rsid w:val="00D52EA0"/>
    <w:rsid w:val="00D52EA9"/>
    <w:rsid w:val="00D52FBF"/>
    <w:rsid w:val="00D52FDA"/>
    <w:rsid w:val="00D5302A"/>
    <w:rsid w:val="00D530CA"/>
    <w:rsid w:val="00D53128"/>
    <w:rsid w:val="00D5322F"/>
    <w:rsid w:val="00D53275"/>
    <w:rsid w:val="00D532E8"/>
    <w:rsid w:val="00D5333A"/>
    <w:rsid w:val="00D53384"/>
    <w:rsid w:val="00D533A3"/>
    <w:rsid w:val="00D533E8"/>
    <w:rsid w:val="00D534C9"/>
    <w:rsid w:val="00D53517"/>
    <w:rsid w:val="00D5354F"/>
    <w:rsid w:val="00D5357A"/>
    <w:rsid w:val="00D536F8"/>
    <w:rsid w:val="00D537EB"/>
    <w:rsid w:val="00D538A7"/>
    <w:rsid w:val="00D5395E"/>
    <w:rsid w:val="00D53982"/>
    <w:rsid w:val="00D53A12"/>
    <w:rsid w:val="00D53A60"/>
    <w:rsid w:val="00D53A9A"/>
    <w:rsid w:val="00D53BC4"/>
    <w:rsid w:val="00D53C42"/>
    <w:rsid w:val="00D53C64"/>
    <w:rsid w:val="00D53C72"/>
    <w:rsid w:val="00D53CB1"/>
    <w:rsid w:val="00D53CB2"/>
    <w:rsid w:val="00D53CE1"/>
    <w:rsid w:val="00D53D00"/>
    <w:rsid w:val="00D53D4F"/>
    <w:rsid w:val="00D53D7B"/>
    <w:rsid w:val="00D53E1C"/>
    <w:rsid w:val="00D53E73"/>
    <w:rsid w:val="00D53E81"/>
    <w:rsid w:val="00D53FB4"/>
    <w:rsid w:val="00D5402A"/>
    <w:rsid w:val="00D54098"/>
    <w:rsid w:val="00D540D1"/>
    <w:rsid w:val="00D541F6"/>
    <w:rsid w:val="00D54274"/>
    <w:rsid w:val="00D542C2"/>
    <w:rsid w:val="00D542D9"/>
    <w:rsid w:val="00D54318"/>
    <w:rsid w:val="00D54339"/>
    <w:rsid w:val="00D5434E"/>
    <w:rsid w:val="00D5435C"/>
    <w:rsid w:val="00D543B7"/>
    <w:rsid w:val="00D544AA"/>
    <w:rsid w:val="00D5451A"/>
    <w:rsid w:val="00D545C5"/>
    <w:rsid w:val="00D545EB"/>
    <w:rsid w:val="00D54664"/>
    <w:rsid w:val="00D5472F"/>
    <w:rsid w:val="00D547F5"/>
    <w:rsid w:val="00D54881"/>
    <w:rsid w:val="00D5489A"/>
    <w:rsid w:val="00D548CF"/>
    <w:rsid w:val="00D548E7"/>
    <w:rsid w:val="00D54907"/>
    <w:rsid w:val="00D5492D"/>
    <w:rsid w:val="00D54974"/>
    <w:rsid w:val="00D5498D"/>
    <w:rsid w:val="00D549A3"/>
    <w:rsid w:val="00D549A9"/>
    <w:rsid w:val="00D54AF1"/>
    <w:rsid w:val="00D54B05"/>
    <w:rsid w:val="00D54B2C"/>
    <w:rsid w:val="00D54C05"/>
    <w:rsid w:val="00D54C3F"/>
    <w:rsid w:val="00D54C6B"/>
    <w:rsid w:val="00D54CAC"/>
    <w:rsid w:val="00D54D2F"/>
    <w:rsid w:val="00D54E07"/>
    <w:rsid w:val="00D54EEB"/>
    <w:rsid w:val="00D54F46"/>
    <w:rsid w:val="00D54F60"/>
    <w:rsid w:val="00D54F6A"/>
    <w:rsid w:val="00D54FF6"/>
    <w:rsid w:val="00D55022"/>
    <w:rsid w:val="00D55049"/>
    <w:rsid w:val="00D55120"/>
    <w:rsid w:val="00D55178"/>
    <w:rsid w:val="00D552CE"/>
    <w:rsid w:val="00D55318"/>
    <w:rsid w:val="00D55328"/>
    <w:rsid w:val="00D55380"/>
    <w:rsid w:val="00D553C3"/>
    <w:rsid w:val="00D553E6"/>
    <w:rsid w:val="00D5540B"/>
    <w:rsid w:val="00D55413"/>
    <w:rsid w:val="00D55414"/>
    <w:rsid w:val="00D554BC"/>
    <w:rsid w:val="00D5550D"/>
    <w:rsid w:val="00D5552D"/>
    <w:rsid w:val="00D556AE"/>
    <w:rsid w:val="00D556CA"/>
    <w:rsid w:val="00D557D7"/>
    <w:rsid w:val="00D557ED"/>
    <w:rsid w:val="00D5582E"/>
    <w:rsid w:val="00D558C3"/>
    <w:rsid w:val="00D558DB"/>
    <w:rsid w:val="00D558EB"/>
    <w:rsid w:val="00D55918"/>
    <w:rsid w:val="00D55924"/>
    <w:rsid w:val="00D55967"/>
    <w:rsid w:val="00D559C5"/>
    <w:rsid w:val="00D559F8"/>
    <w:rsid w:val="00D55A25"/>
    <w:rsid w:val="00D55A89"/>
    <w:rsid w:val="00D55A91"/>
    <w:rsid w:val="00D55A97"/>
    <w:rsid w:val="00D55AC0"/>
    <w:rsid w:val="00D55B35"/>
    <w:rsid w:val="00D55B4A"/>
    <w:rsid w:val="00D55B90"/>
    <w:rsid w:val="00D55C1F"/>
    <w:rsid w:val="00D55D1D"/>
    <w:rsid w:val="00D55D36"/>
    <w:rsid w:val="00D55D47"/>
    <w:rsid w:val="00D55D80"/>
    <w:rsid w:val="00D55DFB"/>
    <w:rsid w:val="00D55E12"/>
    <w:rsid w:val="00D55E7C"/>
    <w:rsid w:val="00D55EB0"/>
    <w:rsid w:val="00D55EF0"/>
    <w:rsid w:val="00D55F00"/>
    <w:rsid w:val="00D55F11"/>
    <w:rsid w:val="00D560CD"/>
    <w:rsid w:val="00D560E7"/>
    <w:rsid w:val="00D56113"/>
    <w:rsid w:val="00D56148"/>
    <w:rsid w:val="00D561AF"/>
    <w:rsid w:val="00D56224"/>
    <w:rsid w:val="00D56246"/>
    <w:rsid w:val="00D5631B"/>
    <w:rsid w:val="00D56337"/>
    <w:rsid w:val="00D5636A"/>
    <w:rsid w:val="00D56389"/>
    <w:rsid w:val="00D5638E"/>
    <w:rsid w:val="00D564C3"/>
    <w:rsid w:val="00D564EF"/>
    <w:rsid w:val="00D56565"/>
    <w:rsid w:val="00D56572"/>
    <w:rsid w:val="00D565D9"/>
    <w:rsid w:val="00D565FE"/>
    <w:rsid w:val="00D56635"/>
    <w:rsid w:val="00D5666E"/>
    <w:rsid w:val="00D566CF"/>
    <w:rsid w:val="00D5674C"/>
    <w:rsid w:val="00D568E8"/>
    <w:rsid w:val="00D56932"/>
    <w:rsid w:val="00D569A5"/>
    <w:rsid w:val="00D569E9"/>
    <w:rsid w:val="00D56A6D"/>
    <w:rsid w:val="00D56A7A"/>
    <w:rsid w:val="00D56AEC"/>
    <w:rsid w:val="00D56B27"/>
    <w:rsid w:val="00D56B39"/>
    <w:rsid w:val="00D56BF5"/>
    <w:rsid w:val="00D56C4D"/>
    <w:rsid w:val="00D56C87"/>
    <w:rsid w:val="00D56C90"/>
    <w:rsid w:val="00D56D20"/>
    <w:rsid w:val="00D56D8E"/>
    <w:rsid w:val="00D56D9C"/>
    <w:rsid w:val="00D56EFF"/>
    <w:rsid w:val="00D56F37"/>
    <w:rsid w:val="00D56F50"/>
    <w:rsid w:val="00D56FAA"/>
    <w:rsid w:val="00D5704D"/>
    <w:rsid w:val="00D5708D"/>
    <w:rsid w:val="00D5709F"/>
    <w:rsid w:val="00D5712F"/>
    <w:rsid w:val="00D57135"/>
    <w:rsid w:val="00D57156"/>
    <w:rsid w:val="00D5717A"/>
    <w:rsid w:val="00D5719D"/>
    <w:rsid w:val="00D571F8"/>
    <w:rsid w:val="00D5730F"/>
    <w:rsid w:val="00D5739F"/>
    <w:rsid w:val="00D57453"/>
    <w:rsid w:val="00D57461"/>
    <w:rsid w:val="00D57502"/>
    <w:rsid w:val="00D5755B"/>
    <w:rsid w:val="00D576D9"/>
    <w:rsid w:val="00D5770D"/>
    <w:rsid w:val="00D57739"/>
    <w:rsid w:val="00D57744"/>
    <w:rsid w:val="00D57754"/>
    <w:rsid w:val="00D57865"/>
    <w:rsid w:val="00D57880"/>
    <w:rsid w:val="00D5789E"/>
    <w:rsid w:val="00D5793D"/>
    <w:rsid w:val="00D579B2"/>
    <w:rsid w:val="00D57A66"/>
    <w:rsid w:val="00D57AC2"/>
    <w:rsid w:val="00D57BEC"/>
    <w:rsid w:val="00D57C27"/>
    <w:rsid w:val="00D57CB3"/>
    <w:rsid w:val="00D57DA1"/>
    <w:rsid w:val="00D57DC8"/>
    <w:rsid w:val="00D57DD3"/>
    <w:rsid w:val="00D57EC8"/>
    <w:rsid w:val="00D57F4C"/>
    <w:rsid w:val="00D57F54"/>
    <w:rsid w:val="00D57FC7"/>
    <w:rsid w:val="00D6004F"/>
    <w:rsid w:val="00D600D2"/>
    <w:rsid w:val="00D6019C"/>
    <w:rsid w:val="00D601C9"/>
    <w:rsid w:val="00D60289"/>
    <w:rsid w:val="00D60295"/>
    <w:rsid w:val="00D6029F"/>
    <w:rsid w:val="00D602AF"/>
    <w:rsid w:val="00D60396"/>
    <w:rsid w:val="00D6047B"/>
    <w:rsid w:val="00D6048D"/>
    <w:rsid w:val="00D604FC"/>
    <w:rsid w:val="00D605AD"/>
    <w:rsid w:val="00D6064C"/>
    <w:rsid w:val="00D60656"/>
    <w:rsid w:val="00D606BF"/>
    <w:rsid w:val="00D6071C"/>
    <w:rsid w:val="00D6077E"/>
    <w:rsid w:val="00D60833"/>
    <w:rsid w:val="00D609CC"/>
    <w:rsid w:val="00D60A8A"/>
    <w:rsid w:val="00D60AC5"/>
    <w:rsid w:val="00D60B18"/>
    <w:rsid w:val="00D60B51"/>
    <w:rsid w:val="00D60B88"/>
    <w:rsid w:val="00D60BEB"/>
    <w:rsid w:val="00D60C9D"/>
    <w:rsid w:val="00D60CD9"/>
    <w:rsid w:val="00D60D05"/>
    <w:rsid w:val="00D60D0D"/>
    <w:rsid w:val="00D60D69"/>
    <w:rsid w:val="00D60DA9"/>
    <w:rsid w:val="00D60DC2"/>
    <w:rsid w:val="00D60DFB"/>
    <w:rsid w:val="00D60E5B"/>
    <w:rsid w:val="00D60E84"/>
    <w:rsid w:val="00D60EFF"/>
    <w:rsid w:val="00D60F46"/>
    <w:rsid w:val="00D60FB6"/>
    <w:rsid w:val="00D6106B"/>
    <w:rsid w:val="00D6107D"/>
    <w:rsid w:val="00D61156"/>
    <w:rsid w:val="00D6120B"/>
    <w:rsid w:val="00D6143C"/>
    <w:rsid w:val="00D614C9"/>
    <w:rsid w:val="00D61514"/>
    <w:rsid w:val="00D616A9"/>
    <w:rsid w:val="00D61760"/>
    <w:rsid w:val="00D61799"/>
    <w:rsid w:val="00D617EC"/>
    <w:rsid w:val="00D618BF"/>
    <w:rsid w:val="00D61909"/>
    <w:rsid w:val="00D61934"/>
    <w:rsid w:val="00D619B6"/>
    <w:rsid w:val="00D619F5"/>
    <w:rsid w:val="00D61A47"/>
    <w:rsid w:val="00D61A54"/>
    <w:rsid w:val="00D61A5C"/>
    <w:rsid w:val="00D61AA7"/>
    <w:rsid w:val="00D61B0E"/>
    <w:rsid w:val="00D61BE4"/>
    <w:rsid w:val="00D61C07"/>
    <w:rsid w:val="00D61C15"/>
    <w:rsid w:val="00D61C21"/>
    <w:rsid w:val="00D61CB6"/>
    <w:rsid w:val="00D61D53"/>
    <w:rsid w:val="00D61D83"/>
    <w:rsid w:val="00D61DFB"/>
    <w:rsid w:val="00D61F02"/>
    <w:rsid w:val="00D61FD1"/>
    <w:rsid w:val="00D61FF3"/>
    <w:rsid w:val="00D62015"/>
    <w:rsid w:val="00D62125"/>
    <w:rsid w:val="00D62230"/>
    <w:rsid w:val="00D62244"/>
    <w:rsid w:val="00D62282"/>
    <w:rsid w:val="00D62357"/>
    <w:rsid w:val="00D62407"/>
    <w:rsid w:val="00D62417"/>
    <w:rsid w:val="00D62508"/>
    <w:rsid w:val="00D62585"/>
    <w:rsid w:val="00D625A3"/>
    <w:rsid w:val="00D625FE"/>
    <w:rsid w:val="00D6262D"/>
    <w:rsid w:val="00D62657"/>
    <w:rsid w:val="00D626D1"/>
    <w:rsid w:val="00D6275C"/>
    <w:rsid w:val="00D62784"/>
    <w:rsid w:val="00D6282C"/>
    <w:rsid w:val="00D62943"/>
    <w:rsid w:val="00D62949"/>
    <w:rsid w:val="00D62A76"/>
    <w:rsid w:val="00D62A9F"/>
    <w:rsid w:val="00D62AAB"/>
    <w:rsid w:val="00D62B95"/>
    <w:rsid w:val="00D62CC5"/>
    <w:rsid w:val="00D62E28"/>
    <w:rsid w:val="00D62E86"/>
    <w:rsid w:val="00D62EA8"/>
    <w:rsid w:val="00D6306E"/>
    <w:rsid w:val="00D630BF"/>
    <w:rsid w:val="00D63279"/>
    <w:rsid w:val="00D63484"/>
    <w:rsid w:val="00D6348D"/>
    <w:rsid w:val="00D635B1"/>
    <w:rsid w:val="00D6366F"/>
    <w:rsid w:val="00D636AC"/>
    <w:rsid w:val="00D636C0"/>
    <w:rsid w:val="00D6372E"/>
    <w:rsid w:val="00D63772"/>
    <w:rsid w:val="00D637AA"/>
    <w:rsid w:val="00D63827"/>
    <w:rsid w:val="00D63952"/>
    <w:rsid w:val="00D63961"/>
    <w:rsid w:val="00D639A1"/>
    <w:rsid w:val="00D639B3"/>
    <w:rsid w:val="00D639D9"/>
    <w:rsid w:val="00D639DB"/>
    <w:rsid w:val="00D63A4F"/>
    <w:rsid w:val="00D63ABF"/>
    <w:rsid w:val="00D63AEF"/>
    <w:rsid w:val="00D63AFD"/>
    <w:rsid w:val="00D63B0E"/>
    <w:rsid w:val="00D63B44"/>
    <w:rsid w:val="00D63BF9"/>
    <w:rsid w:val="00D63D09"/>
    <w:rsid w:val="00D63D10"/>
    <w:rsid w:val="00D63D64"/>
    <w:rsid w:val="00D63DDA"/>
    <w:rsid w:val="00D63E17"/>
    <w:rsid w:val="00D63EBE"/>
    <w:rsid w:val="00D640E1"/>
    <w:rsid w:val="00D640E2"/>
    <w:rsid w:val="00D6414F"/>
    <w:rsid w:val="00D641EA"/>
    <w:rsid w:val="00D6426C"/>
    <w:rsid w:val="00D642D0"/>
    <w:rsid w:val="00D642E1"/>
    <w:rsid w:val="00D643F4"/>
    <w:rsid w:val="00D64433"/>
    <w:rsid w:val="00D64434"/>
    <w:rsid w:val="00D6446F"/>
    <w:rsid w:val="00D6447C"/>
    <w:rsid w:val="00D644B5"/>
    <w:rsid w:val="00D6461B"/>
    <w:rsid w:val="00D646AA"/>
    <w:rsid w:val="00D64746"/>
    <w:rsid w:val="00D64853"/>
    <w:rsid w:val="00D64875"/>
    <w:rsid w:val="00D64B47"/>
    <w:rsid w:val="00D64C86"/>
    <w:rsid w:val="00D64D94"/>
    <w:rsid w:val="00D64DAB"/>
    <w:rsid w:val="00D64DCB"/>
    <w:rsid w:val="00D64E8C"/>
    <w:rsid w:val="00D64EB1"/>
    <w:rsid w:val="00D64EC9"/>
    <w:rsid w:val="00D64ECB"/>
    <w:rsid w:val="00D64EE6"/>
    <w:rsid w:val="00D64F25"/>
    <w:rsid w:val="00D64F88"/>
    <w:rsid w:val="00D64F8E"/>
    <w:rsid w:val="00D64FB2"/>
    <w:rsid w:val="00D65161"/>
    <w:rsid w:val="00D652C1"/>
    <w:rsid w:val="00D652C6"/>
    <w:rsid w:val="00D65313"/>
    <w:rsid w:val="00D65364"/>
    <w:rsid w:val="00D65366"/>
    <w:rsid w:val="00D65420"/>
    <w:rsid w:val="00D65447"/>
    <w:rsid w:val="00D654FF"/>
    <w:rsid w:val="00D6561C"/>
    <w:rsid w:val="00D65638"/>
    <w:rsid w:val="00D656E7"/>
    <w:rsid w:val="00D65729"/>
    <w:rsid w:val="00D6581A"/>
    <w:rsid w:val="00D65852"/>
    <w:rsid w:val="00D658CB"/>
    <w:rsid w:val="00D65920"/>
    <w:rsid w:val="00D65968"/>
    <w:rsid w:val="00D659BF"/>
    <w:rsid w:val="00D65A8A"/>
    <w:rsid w:val="00D65AB1"/>
    <w:rsid w:val="00D65B7B"/>
    <w:rsid w:val="00D65C71"/>
    <w:rsid w:val="00D65CA7"/>
    <w:rsid w:val="00D65CB8"/>
    <w:rsid w:val="00D65D45"/>
    <w:rsid w:val="00D65DC0"/>
    <w:rsid w:val="00D65E95"/>
    <w:rsid w:val="00D65EBD"/>
    <w:rsid w:val="00D65F2F"/>
    <w:rsid w:val="00D65F37"/>
    <w:rsid w:val="00D65F8A"/>
    <w:rsid w:val="00D65FF0"/>
    <w:rsid w:val="00D66007"/>
    <w:rsid w:val="00D66050"/>
    <w:rsid w:val="00D66245"/>
    <w:rsid w:val="00D66253"/>
    <w:rsid w:val="00D6632A"/>
    <w:rsid w:val="00D6641A"/>
    <w:rsid w:val="00D6642F"/>
    <w:rsid w:val="00D6643A"/>
    <w:rsid w:val="00D66474"/>
    <w:rsid w:val="00D664A2"/>
    <w:rsid w:val="00D66509"/>
    <w:rsid w:val="00D666AF"/>
    <w:rsid w:val="00D6671D"/>
    <w:rsid w:val="00D66859"/>
    <w:rsid w:val="00D66862"/>
    <w:rsid w:val="00D66881"/>
    <w:rsid w:val="00D668BF"/>
    <w:rsid w:val="00D66923"/>
    <w:rsid w:val="00D669B1"/>
    <w:rsid w:val="00D66A79"/>
    <w:rsid w:val="00D66A81"/>
    <w:rsid w:val="00D66AAC"/>
    <w:rsid w:val="00D66B47"/>
    <w:rsid w:val="00D66B89"/>
    <w:rsid w:val="00D66B9D"/>
    <w:rsid w:val="00D66BB8"/>
    <w:rsid w:val="00D66C02"/>
    <w:rsid w:val="00D66C57"/>
    <w:rsid w:val="00D66C70"/>
    <w:rsid w:val="00D66C8B"/>
    <w:rsid w:val="00D66CAE"/>
    <w:rsid w:val="00D66CB9"/>
    <w:rsid w:val="00D66CE1"/>
    <w:rsid w:val="00D66E1C"/>
    <w:rsid w:val="00D66E36"/>
    <w:rsid w:val="00D66E64"/>
    <w:rsid w:val="00D66F03"/>
    <w:rsid w:val="00D66F2E"/>
    <w:rsid w:val="00D66F39"/>
    <w:rsid w:val="00D66F63"/>
    <w:rsid w:val="00D66F8E"/>
    <w:rsid w:val="00D671A3"/>
    <w:rsid w:val="00D672D7"/>
    <w:rsid w:val="00D6737C"/>
    <w:rsid w:val="00D67383"/>
    <w:rsid w:val="00D673B6"/>
    <w:rsid w:val="00D673C7"/>
    <w:rsid w:val="00D67431"/>
    <w:rsid w:val="00D67477"/>
    <w:rsid w:val="00D6752C"/>
    <w:rsid w:val="00D6754D"/>
    <w:rsid w:val="00D67578"/>
    <w:rsid w:val="00D67601"/>
    <w:rsid w:val="00D676FA"/>
    <w:rsid w:val="00D6770D"/>
    <w:rsid w:val="00D67795"/>
    <w:rsid w:val="00D677A9"/>
    <w:rsid w:val="00D677D3"/>
    <w:rsid w:val="00D67803"/>
    <w:rsid w:val="00D679A7"/>
    <w:rsid w:val="00D679DC"/>
    <w:rsid w:val="00D67A66"/>
    <w:rsid w:val="00D67AA0"/>
    <w:rsid w:val="00D67AF8"/>
    <w:rsid w:val="00D67B61"/>
    <w:rsid w:val="00D67BCD"/>
    <w:rsid w:val="00D67C60"/>
    <w:rsid w:val="00D67C98"/>
    <w:rsid w:val="00D67CB6"/>
    <w:rsid w:val="00D67CD6"/>
    <w:rsid w:val="00D67DB2"/>
    <w:rsid w:val="00D67DE2"/>
    <w:rsid w:val="00D67DEE"/>
    <w:rsid w:val="00D67E16"/>
    <w:rsid w:val="00D67E41"/>
    <w:rsid w:val="00D67F3C"/>
    <w:rsid w:val="00D67F7E"/>
    <w:rsid w:val="00D70067"/>
    <w:rsid w:val="00D70101"/>
    <w:rsid w:val="00D701C1"/>
    <w:rsid w:val="00D70310"/>
    <w:rsid w:val="00D7035B"/>
    <w:rsid w:val="00D70438"/>
    <w:rsid w:val="00D70483"/>
    <w:rsid w:val="00D704CF"/>
    <w:rsid w:val="00D706D3"/>
    <w:rsid w:val="00D707B8"/>
    <w:rsid w:val="00D70838"/>
    <w:rsid w:val="00D70839"/>
    <w:rsid w:val="00D70878"/>
    <w:rsid w:val="00D708A0"/>
    <w:rsid w:val="00D708BC"/>
    <w:rsid w:val="00D709BD"/>
    <w:rsid w:val="00D709DC"/>
    <w:rsid w:val="00D70A01"/>
    <w:rsid w:val="00D70C18"/>
    <w:rsid w:val="00D70C2D"/>
    <w:rsid w:val="00D70CF9"/>
    <w:rsid w:val="00D70CFA"/>
    <w:rsid w:val="00D70D05"/>
    <w:rsid w:val="00D70D0D"/>
    <w:rsid w:val="00D70D31"/>
    <w:rsid w:val="00D70D87"/>
    <w:rsid w:val="00D70F52"/>
    <w:rsid w:val="00D70FC6"/>
    <w:rsid w:val="00D70FE0"/>
    <w:rsid w:val="00D70FFD"/>
    <w:rsid w:val="00D710E2"/>
    <w:rsid w:val="00D710E5"/>
    <w:rsid w:val="00D71106"/>
    <w:rsid w:val="00D711A2"/>
    <w:rsid w:val="00D711C5"/>
    <w:rsid w:val="00D711D2"/>
    <w:rsid w:val="00D711E6"/>
    <w:rsid w:val="00D71370"/>
    <w:rsid w:val="00D7138C"/>
    <w:rsid w:val="00D71392"/>
    <w:rsid w:val="00D713AE"/>
    <w:rsid w:val="00D713C3"/>
    <w:rsid w:val="00D713DD"/>
    <w:rsid w:val="00D713F5"/>
    <w:rsid w:val="00D71408"/>
    <w:rsid w:val="00D71558"/>
    <w:rsid w:val="00D71591"/>
    <w:rsid w:val="00D715A6"/>
    <w:rsid w:val="00D71686"/>
    <w:rsid w:val="00D71692"/>
    <w:rsid w:val="00D716B0"/>
    <w:rsid w:val="00D717B0"/>
    <w:rsid w:val="00D717CF"/>
    <w:rsid w:val="00D717F2"/>
    <w:rsid w:val="00D7185E"/>
    <w:rsid w:val="00D71909"/>
    <w:rsid w:val="00D71934"/>
    <w:rsid w:val="00D71991"/>
    <w:rsid w:val="00D71AA9"/>
    <w:rsid w:val="00D71C35"/>
    <w:rsid w:val="00D71C7C"/>
    <w:rsid w:val="00D71C9F"/>
    <w:rsid w:val="00D71DC9"/>
    <w:rsid w:val="00D71E02"/>
    <w:rsid w:val="00D71E45"/>
    <w:rsid w:val="00D71E6F"/>
    <w:rsid w:val="00D71F55"/>
    <w:rsid w:val="00D71F76"/>
    <w:rsid w:val="00D71FA9"/>
    <w:rsid w:val="00D71FCE"/>
    <w:rsid w:val="00D720BB"/>
    <w:rsid w:val="00D720C6"/>
    <w:rsid w:val="00D72117"/>
    <w:rsid w:val="00D72129"/>
    <w:rsid w:val="00D721A2"/>
    <w:rsid w:val="00D72210"/>
    <w:rsid w:val="00D7237F"/>
    <w:rsid w:val="00D723F6"/>
    <w:rsid w:val="00D7241B"/>
    <w:rsid w:val="00D72466"/>
    <w:rsid w:val="00D724DF"/>
    <w:rsid w:val="00D724F7"/>
    <w:rsid w:val="00D72512"/>
    <w:rsid w:val="00D725CC"/>
    <w:rsid w:val="00D72607"/>
    <w:rsid w:val="00D72634"/>
    <w:rsid w:val="00D726A3"/>
    <w:rsid w:val="00D726D9"/>
    <w:rsid w:val="00D727BE"/>
    <w:rsid w:val="00D727BF"/>
    <w:rsid w:val="00D7281B"/>
    <w:rsid w:val="00D72876"/>
    <w:rsid w:val="00D728AF"/>
    <w:rsid w:val="00D728C8"/>
    <w:rsid w:val="00D7297A"/>
    <w:rsid w:val="00D72AB6"/>
    <w:rsid w:val="00D72B3B"/>
    <w:rsid w:val="00D72BB3"/>
    <w:rsid w:val="00D72BBA"/>
    <w:rsid w:val="00D72C87"/>
    <w:rsid w:val="00D72CB9"/>
    <w:rsid w:val="00D72D02"/>
    <w:rsid w:val="00D72E63"/>
    <w:rsid w:val="00D72F16"/>
    <w:rsid w:val="00D72F45"/>
    <w:rsid w:val="00D72F7C"/>
    <w:rsid w:val="00D72FA0"/>
    <w:rsid w:val="00D7300F"/>
    <w:rsid w:val="00D730AC"/>
    <w:rsid w:val="00D7317E"/>
    <w:rsid w:val="00D73184"/>
    <w:rsid w:val="00D731C8"/>
    <w:rsid w:val="00D731DD"/>
    <w:rsid w:val="00D73311"/>
    <w:rsid w:val="00D7331A"/>
    <w:rsid w:val="00D73327"/>
    <w:rsid w:val="00D73387"/>
    <w:rsid w:val="00D733C8"/>
    <w:rsid w:val="00D73465"/>
    <w:rsid w:val="00D73466"/>
    <w:rsid w:val="00D735B0"/>
    <w:rsid w:val="00D7360A"/>
    <w:rsid w:val="00D7362E"/>
    <w:rsid w:val="00D73670"/>
    <w:rsid w:val="00D73692"/>
    <w:rsid w:val="00D736C9"/>
    <w:rsid w:val="00D736E5"/>
    <w:rsid w:val="00D737EA"/>
    <w:rsid w:val="00D7383B"/>
    <w:rsid w:val="00D738AF"/>
    <w:rsid w:val="00D7393F"/>
    <w:rsid w:val="00D73969"/>
    <w:rsid w:val="00D739C8"/>
    <w:rsid w:val="00D73AE8"/>
    <w:rsid w:val="00D73B02"/>
    <w:rsid w:val="00D73BF2"/>
    <w:rsid w:val="00D73C31"/>
    <w:rsid w:val="00D73C68"/>
    <w:rsid w:val="00D73D23"/>
    <w:rsid w:val="00D73E28"/>
    <w:rsid w:val="00D73EB4"/>
    <w:rsid w:val="00D73EE6"/>
    <w:rsid w:val="00D73F72"/>
    <w:rsid w:val="00D73F77"/>
    <w:rsid w:val="00D73FAF"/>
    <w:rsid w:val="00D7414F"/>
    <w:rsid w:val="00D742B4"/>
    <w:rsid w:val="00D742BC"/>
    <w:rsid w:val="00D742DD"/>
    <w:rsid w:val="00D742EA"/>
    <w:rsid w:val="00D74342"/>
    <w:rsid w:val="00D74355"/>
    <w:rsid w:val="00D74467"/>
    <w:rsid w:val="00D744CA"/>
    <w:rsid w:val="00D7455E"/>
    <w:rsid w:val="00D74586"/>
    <w:rsid w:val="00D7467F"/>
    <w:rsid w:val="00D7472A"/>
    <w:rsid w:val="00D74839"/>
    <w:rsid w:val="00D74876"/>
    <w:rsid w:val="00D748E0"/>
    <w:rsid w:val="00D7497E"/>
    <w:rsid w:val="00D749A5"/>
    <w:rsid w:val="00D74A5C"/>
    <w:rsid w:val="00D74A5F"/>
    <w:rsid w:val="00D74A74"/>
    <w:rsid w:val="00D74A78"/>
    <w:rsid w:val="00D74ABF"/>
    <w:rsid w:val="00D74ACA"/>
    <w:rsid w:val="00D74B17"/>
    <w:rsid w:val="00D74B62"/>
    <w:rsid w:val="00D74C0E"/>
    <w:rsid w:val="00D74D01"/>
    <w:rsid w:val="00D74D42"/>
    <w:rsid w:val="00D74D4D"/>
    <w:rsid w:val="00D74E6D"/>
    <w:rsid w:val="00D74EEA"/>
    <w:rsid w:val="00D74F3A"/>
    <w:rsid w:val="00D74F6B"/>
    <w:rsid w:val="00D74F7C"/>
    <w:rsid w:val="00D74FB6"/>
    <w:rsid w:val="00D74FDE"/>
    <w:rsid w:val="00D75014"/>
    <w:rsid w:val="00D750E9"/>
    <w:rsid w:val="00D751D4"/>
    <w:rsid w:val="00D751D6"/>
    <w:rsid w:val="00D751FD"/>
    <w:rsid w:val="00D752C4"/>
    <w:rsid w:val="00D75363"/>
    <w:rsid w:val="00D753D3"/>
    <w:rsid w:val="00D753DE"/>
    <w:rsid w:val="00D754EF"/>
    <w:rsid w:val="00D755E0"/>
    <w:rsid w:val="00D7567D"/>
    <w:rsid w:val="00D756C4"/>
    <w:rsid w:val="00D756FB"/>
    <w:rsid w:val="00D75814"/>
    <w:rsid w:val="00D75816"/>
    <w:rsid w:val="00D75913"/>
    <w:rsid w:val="00D75C33"/>
    <w:rsid w:val="00D75CBD"/>
    <w:rsid w:val="00D75D5F"/>
    <w:rsid w:val="00D75E07"/>
    <w:rsid w:val="00D75E75"/>
    <w:rsid w:val="00D75EED"/>
    <w:rsid w:val="00D76021"/>
    <w:rsid w:val="00D76034"/>
    <w:rsid w:val="00D76054"/>
    <w:rsid w:val="00D76064"/>
    <w:rsid w:val="00D76073"/>
    <w:rsid w:val="00D761D6"/>
    <w:rsid w:val="00D761F5"/>
    <w:rsid w:val="00D762DB"/>
    <w:rsid w:val="00D762E8"/>
    <w:rsid w:val="00D76311"/>
    <w:rsid w:val="00D76322"/>
    <w:rsid w:val="00D764AE"/>
    <w:rsid w:val="00D76563"/>
    <w:rsid w:val="00D76565"/>
    <w:rsid w:val="00D76638"/>
    <w:rsid w:val="00D7664C"/>
    <w:rsid w:val="00D766D2"/>
    <w:rsid w:val="00D7677B"/>
    <w:rsid w:val="00D76785"/>
    <w:rsid w:val="00D76817"/>
    <w:rsid w:val="00D76854"/>
    <w:rsid w:val="00D76855"/>
    <w:rsid w:val="00D769CF"/>
    <w:rsid w:val="00D76AB7"/>
    <w:rsid w:val="00D76BC5"/>
    <w:rsid w:val="00D76D0A"/>
    <w:rsid w:val="00D76D0C"/>
    <w:rsid w:val="00D76DC9"/>
    <w:rsid w:val="00D76E10"/>
    <w:rsid w:val="00D76EC7"/>
    <w:rsid w:val="00D77006"/>
    <w:rsid w:val="00D77007"/>
    <w:rsid w:val="00D77010"/>
    <w:rsid w:val="00D770CB"/>
    <w:rsid w:val="00D771BA"/>
    <w:rsid w:val="00D771E4"/>
    <w:rsid w:val="00D7728B"/>
    <w:rsid w:val="00D7728D"/>
    <w:rsid w:val="00D77332"/>
    <w:rsid w:val="00D77455"/>
    <w:rsid w:val="00D7748B"/>
    <w:rsid w:val="00D774C5"/>
    <w:rsid w:val="00D775A7"/>
    <w:rsid w:val="00D77610"/>
    <w:rsid w:val="00D7761E"/>
    <w:rsid w:val="00D77699"/>
    <w:rsid w:val="00D777BC"/>
    <w:rsid w:val="00D779C3"/>
    <w:rsid w:val="00D77A41"/>
    <w:rsid w:val="00D77ABB"/>
    <w:rsid w:val="00D77AC8"/>
    <w:rsid w:val="00D77B13"/>
    <w:rsid w:val="00D77C36"/>
    <w:rsid w:val="00D77CE8"/>
    <w:rsid w:val="00D77E17"/>
    <w:rsid w:val="00D77E8E"/>
    <w:rsid w:val="00D77EAA"/>
    <w:rsid w:val="00D77EDE"/>
    <w:rsid w:val="00D77F0A"/>
    <w:rsid w:val="00D77F4E"/>
    <w:rsid w:val="00D77F76"/>
    <w:rsid w:val="00D77FB3"/>
    <w:rsid w:val="00D80089"/>
    <w:rsid w:val="00D800D6"/>
    <w:rsid w:val="00D800EB"/>
    <w:rsid w:val="00D80124"/>
    <w:rsid w:val="00D8016D"/>
    <w:rsid w:val="00D801C4"/>
    <w:rsid w:val="00D802C4"/>
    <w:rsid w:val="00D8030C"/>
    <w:rsid w:val="00D803A1"/>
    <w:rsid w:val="00D8046F"/>
    <w:rsid w:val="00D80478"/>
    <w:rsid w:val="00D804B7"/>
    <w:rsid w:val="00D80607"/>
    <w:rsid w:val="00D80627"/>
    <w:rsid w:val="00D8063B"/>
    <w:rsid w:val="00D80658"/>
    <w:rsid w:val="00D806AD"/>
    <w:rsid w:val="00D806F7"/>
    <w:rsid w:val="00D80746"/>
    <w:rsid w:val="00D80756"/>
    <w:rsid w:val="00D80787"/>
    <w:rsid w:val="00D80814"/>
    <w:rsid w:val="00D80831"/>
    <w:rsid w:val="00D80835"/>
    <w:rsid w:val="00D80840"/>
    <w:rsid w:val="00D8086D"/>
    <w:rsid w:val="00D80888"/>
    <w:rsid w:val="00D80932"/>
    <w:rsid w:val="00D80952"/>
    <w:rsid w:val="00D8095A"/>
    <w:rsid w:val="00D8095F"/>
    <w:rsid w:val="00D80A17"/>
    <w:rsid w:val="00D80A49"/>
    <w:rsid w:val="00D80A68"/>
    <w:rsid w:val="00D80A77"/>
    <w:rsid w:val="00D80B6B"/>
    <w:rsid w:val="00D80B87"/>
    <w:rsid w:val="00D80B9D"/>
    <w:rsid w:val="00D80C0A"/>
    <w:rsid w:val="00D80C73"/>
    <w:rsid w:val="00D80E09"/>
    <w:rsid w:val="00D80E91"/>
    <w:rsid w:val="00D80EED"/>
    <w:rsid w:val="00D80F25"/>
    <w:rsid w:val="00D80F6F"/>
    <w:rsid w:val="00D80F76"/>
    <w:rsid w:val="00D80F82"/>
    <w:rsid w:val="00D80FCD"/>
    <w:rsid w:val="00D810BF"/>
    <w:rsid w:val="00D810E2"/>
    <w:rsid w:val="00D81194"/>
    <w:rsid w:val="00D81253"/>
    <w:rsid w:val="00D81279"/>
    <w:rsid w:val="00D812B1"/>
    <w:rsid w:val="00D8134E"/>
    <w:rsid w:val="00D813CE"/>
    <w:rsid w:val="00D8147D"/>
    <w:rsid w:val="00D814EB"/>
    <w:rsid w:val="00D81540"/>
    <w:rsid w:val="00D8158A"/>
    <w:rsid w:val="00D815A8"/>
    <w:rsid w:val="00D81819"/>
    <w:rsid w:val="00D81911"/>
    <w:rsid w:val="00D81915"/>
    <w:rsid w:val="00D81939"/>
    <w:rsid w:val="00D81AF9"/>
    <w:rsid w:val="00D81BD8"/>
    <w:rsid w:val="00D81BF1"/>
    <w:rsid w:val="00D81C20"/>
    <w:rsid w:val="00D81C80"/>
    <w:rsid w:val="00D81D28"/>
    <w:rsid w:val="00D81E6E"/>
    <w:rsid w:val="00D81EDD"/>
    <w:rsid w:val="00D82017"/>
    <w:rsid w:val="00D82164"/>
    <w:rsid w:val="00D821D5"/>
    <w:rsid w:val="00D821F8"/>
    <w:rsid w:val="00D82246"/>
    <w:rsid w:val="00D822F6"/>
    <w:rsid w:val="00D822FE"/>
    <w:rsid w:val="00D824F6"/>
    <w:rsid w:val="00D82562"/>
    <w:rsid w:val="00D82675"/>
    <w:rsid w:val="00D82696"/>
    <w:rsid w:val="00D82789"/>
    <w:rsid w:val="00D8281C"/>
    <w:rsid w:val="00D82823"/>
    <w:rsid w:val="00D828F4"/>
    <w:rsid w:val="00D82A0A"/>
    <w:rsid w:val="00D82A49"/>
    <w:rsid w:val="00D82A55"/>
    <w:rsid w:val="00D82B17"/>
    <w:rsid w:val="00D82B27"/>
    <w:rsid w:val="00D82BBC"/>
    <w:rsid w:val="00D82BFF"/>
    <w:rsid w:val="00D82CAB"/>
    <w:rsid w:val="00D82DBC"/>
    <w:rsid w:val="00D82DD0"/>
    <w:rsid w:val="00D82DEE"/>
    <w:rsid w:val="00D82E08"/>
    <w:rsid w:val="00D82E0F"/>
    <w:rsid w:val="00D82E65"/>
    <w:rsid w:val="00D82E6A"/>
    <w:rsid w:val="00D82EEF"/>
    <w:rsid w:val="00D82F06"/>
    <w:rsid w:val="00D82F9F"/>
    <w:rsid w:val="00D83023"/>
    <w:rsid w:val="00D830B3"/>
    <w:rsid w:val="00D83207"/>
    <w:rsid w:val="00D83272"/>
    <w:rsid w:val="00D83297"/>
    <w:rsid w:val="00D8330B"/>
    <w:rsid w:val="00D8332C"/>
    <w:rsid w:val="00D8336B"/>
    <w:rsid w:val="00D833D9"/>
    <w:rsid w:val="00D83445"/>
    <w:rsid w:val="00D8344F"/>
    <w:rsid w:val="00D834C5"/>
    <w:rsid w:val="00D834C9"/>
    <w:rsid w:val="00D834D8"/>
    <w:rsid w:val="00D8350F"/>
    <w:rsid w:val="00D83556"/>
    <w:rsid w:val="00D8355B"/>
    <w:rsid w:val="00D835D8"/>
    <w:rsid w:val="00D83620"/>
    <w:rsid w:val="00D836DD"/>
    <w:rsid w:val="00D836EA"/>
    <w:rsid w:val="00D83780"/>
    <w:rsid w:val="00D83797"/>
    <w:rsid w:val="00D837EA"/>
    <w:rsid w:val="00D838D8"/>
    <w:rsid w:val="00D83958"/>
    <w:rsid w:val="00D83962"/>
    <w:rsid w:val="00D83A81"/>
    <w:rsid w:val="00D83BB1"/>
    <w:rsid w:val="00D83BD9"/>
    <w:rsid w:val="00D83CA9"/>
    <w:rsid w:val="00D83CB8"/>
    <w:rsid w:val="00D83CBB"/>
    <w:rsid w:val="00D83D19"/>
    <w:rsid w:val="00D83E25"/>
    <w:rsid w:val="00D83E33"/>
    <w:rsid w:val="00D83EC8"/>
    <w:rsid w:val="00D83ED9"/>
    <w:rsid w:val="00D83EE5"/>
    <w:rsid w:val="00D83F0B"/>
    <w:rsid w:val="00D83F24"/>
    <w:rsid w:val="00D8400A"/>
    <w:rsid w:val="00D8421B"/>
    <w:rsid w:val="00D84247"/>
    <w:rsid w:val="00D8424C"/>
    <w:rsid w:val="00D84252"/>
    <w:rsid w:val="00D84295"/>
    <w:rsid w:val="00D842A4"/>
    <w:rsid w:val="00D84328"/>
    <w:rsid w:val="00D8436B"/>
    <w:rsid w:val="00D843A6"/>
    <w:rsid w:val="00D843C8"/>
    <w:rsid w:val="00D84403"/>
    <w:rsid w:val="00D84485"/>
    <w:rsid w:val="00D844F9"/>
    <w:rsid w:val="00D8451C"/>
    <w:rsid w:val="00D8456E"/>
    <w:rsid w:val="00D845A7"/>
    <w:rsid w:val="00D845F8"/>
    <w:rsid w:val="00D846FE"/>
    <w:rsid w:val="00D84792"/>
    <w:rsid w:val="00D847AA"/>
    <w:rsid w:val="00D84821"/>
    <w:rsid w:val="00D849BE"/>
    <w:rsid w:val="00D849D0"/>
    <w:rsid w:val="00D84A44"/>
    <w:rsid w:val="00D84AF2"/>
    <w:rsid w:val="00D84B8B"/>
    <w:rsid w:val="00D84C05"/>
    <w:rsid w:val="00D84C43"/>
    <w:rsid w:val="00D84C73"/>
    <w:rsid w:val="00D84D7C"/>
    <w:rsid w:val="00D84DA1"/>
    <w:rsid w:val="00D84DD5"/>
    <w:rsid w:val="00D84DF8"/>
    <w:rsid w:val="00D84E01"/>
    <w:rsid w:val="00D84EDE"/>
    <w:rsid w:val="00D84F31"/>
    <w:rsid w:val="00D84F4E"/>
    <w:rsid w:val="00D84FE6"/>
    <w:rsid w:val="00D85090"/>
    <w:rsid w:val="00D85106"/>
    <w:rsid w:val="00D85139"/>
    <w:rsid w:val="00D85224"/>
    <w:rsid w:val="00D85234"/>
    <w:rsid w:val="00D8523B"/>
    <w:rsid w:val="00D85296"/>
    <w:rsid w:val="00D8533D"/>
    <w:rsid w:val="00D853A1"/>
    <w:rsid w:val="00D853BE"/>
    <w:rsid w:val="00D853F3"/>
    <w:rsid w:val="00D85439"/>
    <w:rsid w:val="00D85460"/>
    <w:rsid w:val="00D8547B"/>
    <w:rsid w:val="00D854B8"/>
    <w:rsid w:val="00D855AF"/>
    <w:rsid w:val="00D85676"/>
    <w:rsid w:val="00D856C6"/>
    <w:rsid w:val="00D856D6"/>
    <w:rsid w:val="00D856EF"/>
    <w:rsid w:val="00D85777"/>
    <w:rsid w:val="00D85850"/>
    <w:rsid w:val="00D85940"/>
    <w:rsid w:val="00D85987"/>
    <w:rsid w:val="00D85A3D"/>
    <w:rsid w:val="00D85A78"/>
    <w:rsid w:val="00D85AC4"/>
    <w:rsid w:val="00D85B2A"/>
    <w:rsid w:val="00D85BC3"/>
    <w:rsid w:val="00D85BEC"/>
    <w:rsid w:val="00D85C16"/>
    <w:rsid w:val="00D85C32"/>
    <w:rsid w:val="00D85D38"/>
    <w:rsid w:val="00D85DD8"/>
    <w:rsid w:val="00D85DEB"/>
    <w:rsid w:val="00D85E3D"/>
    <w:rsid w:val="00D85E6F"/>
    <w:rsid w:val="00D85E80"/>
    <w:rsid w:val="00D85EA6"/>
    <w:rsid w:val="00D85EFA"/>
    <w:rsid w:val="00D85F63"/>
    <w:rsid w:val="00D85FA2"/>
    <w:rsid w:val="00D860F4"/>
    <w:rsid w:val="00D86150"/>
    <w:rsid w:val="00D86172"/>
    <w:rsid w:val="00D8618F"/>
    <w:rsid w:val="00D861C0"/>
    <w:rsid w:val="00D861D1"/>
    <w:rsid w:val="00D861FC"/>
    <w:rsid w:val="00D8621C"/>
    <w:rsid w:val="00D86390"/>
    <w:rsid w:val="00D863AA"/>
    <w:rsid w:val="00D863D6"/>
    <w:rsid w:val="00D863F1"/>
    <w:rsid w:val="00D8641D"/>
    <w:rsid w:val="00D8645E"/>
    <w:rsid w:val="00D865A8"/>
    <w:rsid w:val="00D86676"/>
    <w:rsid w:val="00D866AF"/>
    <w:rsid w:val="00D866BD"/>
    <w:rsid w:val="00D86744"/>
    <w:rsid w:val="00D8676F"/>
    <w:rsid w:val="00D8678B"/>
    <w:rsid w:val="00D867C7"/>
    <w:rsid w:val="00D8687B"/>
    <w:rsid w:val="00D86891"/>
    <w:rsid w:val="00D8689B"/>
    <w:rsid w:val="00D86958"/>
    <w:rsid w:val="00D86966"/>
    <w:rsid w:val="00D86A30"/>
    <w:rsid w:val="00D86AB9"/>
    <w:rsid w:val="00D86AD0"/>
    <w:rsid w:val="00D86AE2"/>
    <w:rsid w:val="00D86BC7"/>
    <w:rsid w:val="00D86BE9"/>
    <w:rsid w:val="00D86D1A"/>
    <w:rsid w:val="00D86D49"/>
    <w:rsid w:val="00D86DF2"/>
    <w:rsid w:val="00D86E05"/>
    <w:rsid w:val="00D86E71"/>
    <w:rsid w:val="00D86E8E"/>
    <w:rsid w:val="00D86F1E"/>
    <w:rsid w:val="00D86F31"/>
    <w:rsid w:val="00D86F46"/>
    <w:rsid w:val="00D86F69"/>
    <w:rsid w:val="00D86F84"/>
    <w:rsid w:val="00D86F86"/>
    <w:rsid w:val="00D870E1"/>
    <w:rsid w:val="00D870E4"/>
    <w:rsid w:val="00D87177"/>
    <w:rsid w:val="00D871E3"/>
    <w:rsid w:val="00D872DC"/>
    <w:rsid w:val="00D872F8"/>
    <w:rsid w:val="00D87310"/>
    <w:rsid w:val="00D873A7"/>
    <w:rsid w:val="00D873AA"/>
    <w:rsid w:val="00D873DA"/>
    <w:rsid w:val="00D873FE"/>
    <w:rsid w:val="00D8742E"/>
    <w:rsid w:val="00D87449"/>
    <w:rsid w:val="00D8753A"/>
    <w:rsid w:val="00D87573"/>
    <w:rsid w:val="00D875C3"/>
    <w:rsid w:val="00D87632"/>
    <w:rsid w:val="00D87694"/>
    <w:rsid w:val="00D876DE"/>
    <w:rsid w:val="00D8770D"/>
    <w:rsid w:val="00D87793"/>
    <w:rsid w:val="00D877C3"/>
    <w:rsid w:val="00D87848"/>
    <w:rsid w:val="00D8786F"/>
    <w:rsid w:val="00D878D4"/>
    <w:rsid w:val="00D87977"/>
    <w:rsid w:val="00D87979"/>
    <w:rsid w:val="00D8798F"/>
    <w:rsid w:val="00D87A53"/>
    <w:rsid w:val="00D87C19"/>
    <w:rsid w:val="00D87C1B"/>
    <w:rsid w:val="00D87C5A"/>
    <w:rsid w:val="00D87C92"/>
    <w:rsid w:val="00D87CD9"/>
    <w:rsid w:val="00D87D5D"/>
    <w:rsid w:val="00D87DCA"/>
    <w:rsid w:val="00D87F3C"/>
    <w:rsid w:val="00D87F9E"/>
    <w:rsid w:val="00D87FBC"/>
    <w:rsid w:val="00D9000B"/>
    <w:rsid w:val="00D90085"/>
    <w:rsid w:val="00D900FF"/>
    <w:rsid w:val="00D90106"/>
    <w:rsid w:val="00D90113"/>
    <w:rsid w:val="00D90211"/>
    <w:rsid w:val="00D90234"/>
    <w:rsid w:val="00D9039F"/>
    <w:rsid w:val="00D903C6"/>
    <w:rsid w:val="00D9049F"/>
    <w:rsid w:val="00D904A6"/>
    <w:rsid w:val="00D904D9"/>
    <w:rsid w:val="00D90509"/>
    <w:rsid w:val="00D90523"/>
    <w:rsid w:val="00D90541"/>
    <w:rsid w:val="00D9054E"/>
    <w:rsid w:val="00D90564"/>
    <w:rsid w:val="00D9056B"/>
    <w:rsid w:val="00D90587"/>
    <w:rsid w:val="00D90652"/>
    <w:rsid w:val="00D90776"/>
    <w:rsid w:val="00D9077F"/>
    <w:rsid w:val="00D907AF"/>
    <w:rsid w:val="00D90893"/>
    <w:rsid w:val="00D909D0"/>
    <w:rsid w:val="00D90A3B"/>
    <w:rsid w:val="00D90A93"/>
    <w:rsid w:val="00D90AB5"/>
    <w:rsid w:val="00D90B43"/>
    <w:rsid w:val="00D90B66"/>
    <w:rsid w:val="00D90BE4"/>
    <w:rsid w:val="00D90C77"/>
    <w:rsid w:val="00D90C7B"/>
    <w:rsid w:val="00D90CB5"/>
    <w:rsid w:val="00D90CB6"/>
    <w:rsid w:val="00D90D08"/>
    <w:rsid w:val="00D90D25"/>
    <w:rsid w:val="00D90DFA"/>
    <w:rsid w:val="00D90E94"/>
    <w:rsid w:val="00D90ECC"/>
    <w:rsid w:val="00D90F3C"/>
    <w:rsid w:val="00D90F92"/>
    <w:rsid w:val="00D90FA8"/>
    <w:rsid w:val="00D91070"/>
    <w:rsid w:val="00D910DF"/>
    <w:rsid w:val="00D9110F"/>
    <w:rsid w:val="00D91118"/>
    <w:rsid w:val="00D911F3"/>
    <w:rsid w:val="00D9133D"/>
    <w:rsid w:val="00D91384"/>
    <w:rsid w:val="00D913A1"/>
    <w:rsid w:val="00D9148F"/>
    <w:rsid w:val="00D914B7"/>
    <w:rsid w:val="00D914E8"/>
    <w:rsid w:val="00D91509"/>
    <w:rsid w:val="00D91622"/>
    <w:rsid w:val="00D9162B"/>
    <w:rsid w:val="00D91676"/>
    <w:rsid w:val="00D9176F"/>
    <w:rsid w:val="00D917DD"/>
    <w:rsid w:val="00D9185F"/>
    <w:rsid w:val="00D918BF"/>
    <w:rsid w:val="00D918C8"/>
    <w:rsid w:val="00D919B3"/>
    <w:rsid w:val="00D91A08"/>
    <w:rsid w:val="00D91A3A"/>
    <w:rsid w:val="00D91A68"/>
    <w:rsid w:val="00D91A73"/>
    <w:rsid w:val="00D91AAE"/>
    <w:rsid w:val="00D91AF4"/>
    <w:rsid w:val="00D91B03"/>
    <w:rsid w:val="00D91B68"/>
    <w:rsid w:val="00D91C3D"/>
    <w:rsid w:val="00D91C99"/>
    <w:rsid w:val="00D91D96"/>
    <w:rsid w:val="00D91E1F"/>
    <w:rsid w:val="00D91E2D"/>
    <w:rsid w:val="00D91F0F"/>
    <w:rsid w:val="00D92028"/>
    <w:rsid w:val="00D92039"/>
    <w:rsid w:val="00D92075"/>
    <w:rsid w:val="00D920DF"/>
    <w:rsid w:val="00D92113"/>
    <w:rsid w:val="00D9218C"/>
    <w:rsid w:val="00D9220D"/>
    <w:rsid w:val="00D92224"/>
    <w:rsid w:val="00D92250"/>
    <w:rsid w:val="00D92253"/>
    <w:rsid w:val="00D92266"/>
    <w:rsid w:val="00D9237F"/>
    <w:rsid w:val="00D92390"/>
    <w:rsid w:val="00D92395"/>
    <w:rsid w:val="00D9239B"/>
    <w:rsid w:val="00D9240E"/>
    <w:rsid w:val="00D924E3"/>
    <w:rsid w:val="00D92510"/>
    <w:rsid w:val="00D925B7"/>
    <w:rsid w:val="00D925F3"/>
    <w:rsid w:val="00D9261A"/>
    <w:rsid w:val="00D92651"/>
    <w:rsid w:val="00D926ED"/>
    <w:rsid w:val="00D92732"/>
    <w:rsid w:val="00D927E5"/>
    <w:rsid w:val="00D92810"/>
    <w:rsid w:val="00D92836"/>
    <w:rsid w:val="00D92854"/>
    <w:rsid w:val="00D92983"/>
    <w:rsid w:val="00D929AB"/>
    <w:rsid w:val="00D92A3C"/>
    <w:rsid w:val="00D92B66"/>
    <w:rsid w:val="00D92B93"/>
    <w:rsid w:val="00D92C00"/>
    <w:rsid w:val="00D93033"/>
    <w:rsid w:val="00D9304B"/>
    <w:rsid w:val="00D93125"/>
    <w:rsid w:val="00D9315F"/>
    <w:rsid w:val="00D9317A"/>
    <w:rsid w:val="00D931D7"/>
    <w:rsid w:val="00D932F6"/>
    <w:rsid w:val="00D934C3"/>
    <w:rsid w:val="00D934C5"/>
    <w:rsid w:val="00D93582"/>
    <w:rsid w:val="00D93594"/>
    <w:rsid w:val="00D935A6"/>
    <w:rsid w:val="00D9360B"/>
    <w:rsid w:val="00D9363B"/>
    <w:rsid w:val="00D93650"/>
    <w:rsid w:val="00D9365D"/>
    <w:rsid w:val="00D93697"/>
    <w:rsid w:val="00D9377D"/>
    <w:rsid w:val="00D937F8"/>
    <w:rsid w:val="00D9384A"/>
    <w:rsid w:val="00D938D2"/>
    <w:rsid w:val="00D9392F"/>
    <w:rsid w:val="00D93938"/>
    <w:rsid w:val="00D93A39"/>
    <w:rsid w:val="00D93A68"/>
    <w:rsid w:val="00D93B28"/>
    <w:rsid w:val="00D93B85"/>
    <w:rsid w:val="00D93CB6"/>
    <w:rsid w:val="00D93CD4"/>
    <w:rsid w:val="00D93D73"/>
    <w:rsid w:val="00D93DA2"/>
    <w:rsid w:val="00D93DC4"/>
    <w:rsid w:val="00D93E19"/>
    <w:rsid w:val="00D93E32"/>
    <w:rsid w:val="00D93EA4"/>
    <w:rsid w:val="00D9401C"/>
    <w:rsid w:val="00D940E6"/>
    <w:rsid w:val="00D94107"/>
    <w:rsid w:val="00D94112"/>
    <w:rsid w:val="00D941CE"/>
    <w:rsid w:val="00D94312"/>
    <w:rsid w:val="00D94342"/>
    <w:rsid w:val="00D94590"/>
    <w:rsid w:val="00D94612"/>
    <w:rsid w:val="00D94618"/>
    <w:rsid w:val="00D94636"/>
    <w:rsid w:val="00D946CD"/>
    <w:rsid w:val="00D946D2"/>
    <w:rsid w:val="00D94783"/>
    <w:rsid w:val="00D94787"/>
    <w:rsid w:val="00D9478C"/>
    <w:rsid w:val="00D947B1"/>
    <w:rsid w:val="00D9487A"/>
    <w:rsid w:val="00D94A91"/>
    <w:rsid w:val="00D94B57"/>
    <w:rsid w:val="00D94B74"/>
    <w:rsid w:val="00D94CD5"/>
    <w:rsid w:val="00D94D04"/>
    <w:rsid w:val="00D94D2D"/>
    <w:rsid w:val="00D94D40"/>
    <w:rsid w:val="00D94D45"/>
    <w:rsid w:val="00D94D7B"/>
    <w:rsid w:val="00D94DCF"/>
    <w:rsid w:val="00D94E19"/>
    <w:rsid w:val="00D94E3F"/>
    <w:rsid w:val="00D94E8B"/>
    <w:rsid w:val="00D94EAE"/>
    <w:rsid w:val="00D94EC0"/>
    <w:rsid w:val="00D94EFA"/>
    <w:rsid w:val="00D94F72"/>
    <w:rsid w:val="00D9504D"/>
    <w:rsid w:val="00D95093"/>
    <w:rsid w:val="00D950C9"/>
    <w:rsid w:val="00D950E0"/>
    <w:rsid w:val="00D95185"/>
    <w:rsid w:val="00D95257"/>
    <w:rsid w:val="00D95264"/>
    <w:rsid w:val="00D95281"/>
    <w:rsid w:val="00D952DF"/>
    <w:rsid w:val="00D95351"/>
    <w:rsid w:val="00D9535D"/>
    <w:rsid w:val="00D95370"/>
    <w:rsid w:val="00D95384"/>
    <w:rsid w:val="00D953E5"/>
    <w:rsid w:val="00D953FB"/>
    <w:rsid w:val="00D9540F"/>
    <w:rsid w:val="00D954DE"/>
    <w:rsid w:val="00D9554E"/>
    <w:rsid w:val="00D955FD"/>
    <w:rsid w:val="00D95629"/>
    <w:rsid w:val="00D9562C"/>
    <w:rsid w:val="00D9566D"/>
    <w:rsid w:val="00D95748"/>
    <w:rsid w:val="00D95790"/>
    <w:rsid w:val="00D957C9"/>
    <w:rsid w:val="00D957F8"/>
    <w:rsid w:val="00D957FE"/>
    <w:rsid w:val="00D95801"/>
    <w:rsid w:val="00D95810"/>
    <w:rsid w:val="00D95926"/>
    <w:rsid w:val="00D95977"/>
    <w:rsid w:val="00D95992"/>
    <w:rsid w:val="00D95ACB"/>
    <w:rsid w:val="00D95B6C"/>
    <w:rsid w:val="00D95C49"/>
    <w:rsid w:val="00D95C6F"/>
    <w:rsid w:val="00D95D79"/>
    <w:rsid w:val="00D95D8C"/>
    <w:rsid w:val="00D95D9D"/>
    <w:rsid w:val="00D95DDA"/>
    <w:rsid w:val="00D95DDD"/>
    <w:rsid w:val="00D95EB8"/>
    <w:rsid w:val="00D95FBB"/>
    <w:rsid w:val="00D95FFA"/>
    <w:rsid w:val="00D9603C"/>
    <w:rsid w:val="00D9605C"/>
    <w:rsid w:val="00D960A2"/>
    <w:rsid w:val="00D961C0"/>
    <w:rsid w:val="00D9626D"/>
    <w:rsid w:val="00D9632C"/>
    <w:rsid w:val="00D96403"/>
    <w:rsid w:val="00D9647A"/>
    <w:rsid w:val="00D96586"/>
    <w:rsid w:val="00D96595"/>
    <w:rsid w:val="00D965F1"/>
    <w:rsid w:val="00D966B0"/>
    <w:rsid w:val="00D967B9"/>
    <w:rsid w:val="00D96844"/>
    <w:rsid w:val="00D9684C"/>
    <w:rsid w:val="00D96871"/>
    <w:rsid w:val="00D968ED"/>
    <w:rsid w:val="00D968F0"/>
    <w:rsid w:val="00D96903"/>
    <w:rsid w:val="00D9696A"/>
    <w:rsid w:val="00D9696F"/>
    <w:rsid w:val="00D969DD"/>
    <w:rsid w:val="00D96A2B"/>
    <w:rsid w:val="00D96AEE"/>
    <w:rsid w:val="00D96B12"/>
    <w:rsid w:val="00D96B61"/>
    <w:rsid w:val="00D96B73"/>
    <w:rsid w:val="00D96C46"/>
    <w:rsid w:val="00D96CE5"/>
    <w:rsid w:val="00D96D68"/>
    <w:rsid w:val="00D96D87"/>
    <w:rsid w:val="00D96DCA"/>
    <w:rsid w:val="00D96E7D"/>
    <w:rsid w:val="00D96E82"/>
    <w:rsid w:val="00D96F0D"/>
    <w:rsid w:val="00D96F4E"/>
    <w:rsid w:val="00D96F5F"/>
    <w:rsid w:val="00D97039"/>
    <w:rsid w:val="00D97173"/>
    <w:rsid w:val="00D97177"/>
    <w:rsid w:val="00D971AF"/>
    <w:rsid w:val="00D971B1"/>
    <w:rsid w:val="00D97227"/>
    <w:rsid w:val="00D972C4"/>
    <w:rsid w:val="00D97390"/>
    <w:rsid w:val="00D9744C"/>
    <w:rsid w:val="00D97491"/>
    <w:rsid w:val="00D9754A"/>
    <w:rsid w:val="00D975DA"/>
    <w:rsid w:val="00D975E3"/>
    <w:rsid w:val="00D975F3"/>
    <w:rsid w:val="00D97729"/>
    <w:rsid w:val="00D977E7"/>
    <w:rsid w:val="00D977ED"/>
    <w:rsid w:val="00D9792E"/>
    <w:rsid w:val="00D97944"/>
    <w:rsid w:val="00D97962"/>
    <w:rsid w:val="00D979DF"/>
    <w:rsid w:val="00D979F3"/>
    <w:rsid w:val="00D97A29"/>
    <w:rsid w:val="00D97A7F"/>
    <w:rsid w:val="00D97A88"/>
    <w:rsid w:val="00D97A8B"/>
    <w:rsid w:val="00D97AF5"/>
    <w:rsid w:val="00D97B12"/>
    <w:rsid w:val="00D97B8F"/>
    <w:rsid w:val="00D97C7C"/>
    <w:rsid w:val="00D97CBE"/>
    <w:rsid w:val="00D97D01"/>
    <w:rsid w:val="00D97D59"/>
    <w:rsid w:val="00D97DE3"/>
    <w:rsid w:val="00D97E52"/>
    <w:rsid w:val="00D97E7D"/>
    <w:rsid w:val="00D97EFE"/>
    <w:rsid w:val="00D97F02"/>
    <w:rsid w:val="00D97F06"/>
    <w:rsid w:val="00D97F62"/>
    <w:rsid w:val="00D97FC8"/>
    <w:rsid w:val="00DA0011"/>
    <w:rsid w:val="00DA010C"/>
    <w:rsid w:val="00DA017A"/>
    <w:rsid w:val="00DA0238"/>
    <w:rsid w:val="00DA0273"/>
    <w:rsid w:val="00DA02B4"/>
    <w:rsid w:val="00DA0301"/>
    <w:rsid w:val="00DA034C"/>
    <w:rsid w:val="00DA03F9"/>
    <w:rsid w:val="00DA0412"/>
    <w:rsid w:val="00DA0485"/>
    <w:rsid w:val="00DA04C2"/>
    <w:rsid w:val="00DA0544"/>
    <w:rsid w:val="00DA057E"/>
    <w:rsid w:val="00DA05A6"/>
    <w:rsid w:val="00DA0618"/>
    <w:rsid w:val="00DA0684"/>
    <w:rsid w:val="00DA0685"/>
    <w:rsid w:val="00DA0703"/>
    <w:rsid w:val="00DA0728"/>
    <w:rsid w:val="00DA0775"/>
    <w:rsid w:val="00DA07C5"/>
    <w:rsid w:val="00DA07E7"/>
    <w:rsid w:val="00DA089E"/>
    <w:rsid w:val="00DA08B8"/>
    <w:rsid w:val="00DA098A"/>
    <w:rsid w:val="00DA09FC"/>
    <w:rsid w:val="00DA0A2D"/>
    <w:rsid w:val="00DA0B23"/>
    <w:rsid w:val="00DA0B32"/>
    <w:rsid w:val="00DA0B56"/>
    <w:rsid w:val="00DA0BF4"/>
    <w:rsid w:val="00DA0C2F"/>
    <w:rsid w:val="00DA0CAA"/>
    <w:rsid w:val="00DA0CAE"/>
    <w:rsid w:val="00DA0D24"/>
    <w:rsid w:val="00DA0D40"/>
    <w:rsid w:val="00DA0D97"/>
    <w:rsid w:val="00DA0DEC"/>
    <w:rsid w:val="00DA0E1A"/>
    <w:rsid w:val="00DA0E7D"/>
    <w:rsid w:val="00DA0EA6"/>
    <w:rsid w:val="00DA0EB0"/>
    <w:rsid w:val="00DA0EF4"/>
    <w:rsid w:val="00DA0F04"/>
    <w:rsid w:val="00DA0F81"/>
    <w:rsid w:val="00DA1000"/>
    <w:rsid w:val="00DA10BA"/>
    <w:rsid w:val="00DA1137"/>
    <w:rsid w:val="00DA1180"/>
    <w:rsid w:val="00DA11A0"/>
    <w:rsid w:val="00DA11DF"/>
    <w:rsid w:val="00DA11F7"/>
    <w:rsid w:val="00DA12C1"/>
    <w:rsid w:val="00DA12CF"/>
    <w:rsid w:val="00DA12E4"/>
    <w:rsid w:val="00DA1301"/>
    <w:rsid w:val="00DA1314"/>
    <w:rsid w:val="00DA138D"/>
    <w:rsid w:val="00DA13B8"/>
    <w:rsid w:val="00DA1427"/>
    <w:rsid w:val="00DA1477"/>
    <w:rsid w:val="00DA148B"/>
    <w:rsid w:val="00DA1494"/>
    <w:rsid w:val="00DA14F2"/>
    <w:rsid w:val="00DA15B0"/>
    <w:rsid w:val="00DA15C6"/>
    <w:rsid w:val="00DA162E"/>
    <w:rsid w:val="00DA1640"/>
    <w:rsid w:val="00DA1680"/>
    <w:rsid w:val="00DA178F"/>
    <w:rsid w:val="00DA18E2"/>
    <w:rsid w:val="00DA18FB"/>
    <w:rsid w:val="00DA1957"/>
    <w:rsid w:val="00DA1A19"/>
    <w:rsid w:val="00DA1C20"/>
    <w:rsid w:val="00DA1C37"/>
    <w:rsid w:val="00DA1C46"/>
    <w:rsid w:val="00DA1C79"/>
    <w:rsid w:val="00DA1CC5"/>
    <w:rsid w:val="00DA1CC9"/>
    <w:rsid w:val="00DA1E03"/>
    <w:rsid w:val="00DA205C"/>
    <w:rsid w:val="00DA206B"/>
    <w:rsid w:val="00DA20AB"/>
    <w:rsid w:val="00DA20C9"/>
    <w:rsid w:val="00DA20EB"/>
    <w:rsid w:val="00DA2183"/>
    <w:rsid w:val="00DA220A"/>
    <w:rsid w:val="00DA223C"/>
    <w:rsid w:val="00DA230F"/>
    <w:rsid w:val="00DA249A"/>
    <w:rsid w:val="00DA2579"/>
    <w:rsid w:val="00DA2584"/>
    <w:rsid w:val="00DA2595"/>
    <w:rsid w:val="00DA25B3"/>
    <w:rsid w:val="00DA25EA"/>
    <w:rsid w:val="00DA2676"/>
    <w:rsid w:val="00DA2692"/>
    <w:rsid w:val="00DA26F1"/>
    <w:rsid w:val="00DA27BA"/>
    <w:rsid w:val="00DA282A"/>
    <w:rsid w:val="00DA2877"/>
    <w:rsid w:val="00DA297B"/>
    <w:rsid w:val="00DA2A2A"/>
    <w:rsid w:val="00DA2A58"/>
    <w:rsid w:val="00DA2A62"/>
    <w:rsid w:val="00DA2A66"/>
    <w:rsid w:val="00DA2A7C"/>
    <w:rsid w:val="00DA2B74"/>
    <w:rsid w:val="00DA2BAB"/>
    <w:rsid w:val="00DA2C03"/>
    <w:rsid w:val="00DA2C0D"/>
    <w:rsid w:val="00DA2CE9"/>
    <w:rsid w:val="00DA2DF0"/>
    <w:rsid w:val="00DA2E0C"/>
    <w:rsid w:val="00DA2E15"/>
    <w:rsid w:val="00DA2ECE"/>
    <w:rsid w:val="00DA2F8D"/>
    <w:rsid w:val="00DA2FAD"/>
    <w:rsid w:val="00DA2FBF"/>
    <w:rsid w:val="00DA30E6"/>
    <w:rsid w:val="00DA3103"/>
    <w:rsid w:val="00DA31B1"/>
    <w:rsid w:val="00DA3282"/>
    <w:rsid w:val="00DA33DA"/>
    <w:rsid w:val="00DA3406"/>
    <w:rsid w:val="00DA34BF"/>
    <w:rsid w:val="00DA3533"/>
    <w:rsid w:val="00DA356D"/>
    <w:rsid w:val="00DA358A"/>
    <w:rsid w:val="00DA359E"/>
    <w:rsid w:val="00DA35A7"/>
    <w:rsid w:val="00DA35AB"/>
    <w:rsid w:val="00DA35DC"/>
    <w:rsid w:val="00DA369F"/>
    <w:rsid w:val="00DA3795"/>
    <w:rsid w:val="00DA3821"/>
    <w:rsid w:val="00DA38FD"/>
    <w:rsid w:val="00DA395D"/>
    <w:rsid w:val="00DA39EF"/>
    <w:rsid w:val="00DA3A00"/>
    <w:rsid w:val="00DA3C15"/>
    <w:rsid w:val="00DA3C5B"/>
    <w:rsid w:val="00DA3C74"/>
    <w:rsid w:val="00DA3CE4"/>
    <w:rsid w:val="00DA3D09"/>
    <w:rsid w:val="00DA3D29"/>
    <w:rsid w:val="00DA3D58"/>
    <w:rsid w:val="00DA3D5D"/>
    <w:rsid w:val="00DA3D7C"/>
    <w:rsid w:val="00DA3E09"/>
    <w:rsid w:val="00DA3EFA"/>
    <w:rsid w:val="00DA3F04"/>
    <w:rsid w:val="00DA3F37"/>
    <w:rsid w:val="00DA3FBC"/>
    <w:rsid w:val="00DA41A0"/>
    <w:rsid w:val="00DA41BA"/>
    <w:rsid w:val="00DA41D0"/>
    <w:rsid w:val="00DA4324"/>
    <w:rsid w:val="00DA433B"/>
    <w:rsid w:val="00DA4421"/>
    <w:rsid w:val="00DA4501"/>
    <w:rsid w:val="00DA4593"/>
    <w:rsid w:val="00DA45AB"/>
    <w:rsid w:val="00DA45AD"/>
    <w:rsid w:val="00DA45B9"/>
    <w:rsid w:val="00DA4672"/>
    <w:rsid w:val="00DA469D"/>
    <w:rsid w:val="00DA4712"/>
    <w:rsid w:val="00DA472C"/>
    <w:rsid w:val="00DA481A"/>
    <w:rsid w:val="00DA4A48"/>
    <w:rsid w:val="00DA4A76"/>
    <w:rsid w:val="00DA4B34"/>
    <w:rsid w:val="00DA4B4F"/>
    <w:rsid w:val="00DA4C8D"/>
    <w:rsid w:val="00DA4CEE"/>
    <w:rsid w:val="00DA4D71"/>
    <w:rsid w:val="00DA4DEE"/>
    <w:rsid w:val="00DA4FE6"/>
    <w:rsid w:val="00DA501A"/>
    <w:rsid w:val="00DA5068"/>
    <w:rsid w:val="00DA50D0"/>
    <w:rsid w:val="00DA510F"/>
    <w:rsid w:val="00DA5135"/>
    <w:rsid w:val="00DA514D"/>
    <w:rsid w:val="00DA5173"/>
    <w:rsid w:val="00DA5213"/>
    <w:rsid w:val="00DA52E2"/>
    <w:rsid w:val="00DA5371"/>
    <w:rsid w:val="00DA5378"/>
    <w:rsid w:val="00DA53A3"/>
    <w:rsid w:val="00DA53BF"/>
    <w:rsid w:val="00DA540C"/>
    <w:rsid w:val="00DA54AC"/>
    <w:rsid w:val="00DA54D5"/>
    <w:rsid w:val="00DA54EE"/>
    <w:rsid w:val="00DA571C"/>
    <w:rsid w:val="00DA5749"/>
    <w:rsid w:val="00DA57B6"/>
    <w:rsid w:val="00DA5859"/>
    <w:rsid w:val="00DA586F"/>
    <w:rsid w:val="00DA5912"/>
    <w:rsid w:val="00DA593F"/>
    <w:rsid w:val="00DA59D9"/>
    <w:rsid w:val="00DA5AE1"/>
    <w:rsid w:val="00DA5B02"/>
    <w:rsid w:val="00DA5B31"/>
    <w:rsid w:val="00DA5C05"/>
    <w:rsid w:val="00DA5C70"/>
    <w:rsid w:val="00DA5EC1"/>
    <w:rsid w:val="00DA5EDA"/>
    <w:rsid w:val="00DA5F41"/>
    <w:rsid w:val="00DA6019"/>
    <w:rsid w:val="00DA60E0"/>
    <w:rsid w:val="00DA60F6"/>
    <w:rsid w:val="00DA624D"/>
    <w:rsid w:val="00DA6286"/>
    <w:rsid w:val="00DA62BD"/>
    <w:rsid w:val="00DA633F"/>
    <w:rsid w:val="00DA640C"/>
    <w:rsid w:val="00DA6465"/>
    <w:rsid w:val="00DA64C5"/>
    <w:rsid w:val="00DA64E5"/>
    <w:rsid w:val="00DA6534"/>
    <w:rsid w:val="00DA65CD"/>
    <w:rsid w:val="00DA65EE"/>
    <w:rsid w:val="00DA66B3"/>
    <w:rsid w:val="00DA66C0"/>
    <w:rsid w:val="00DA688B"/>
    <w:rsid w:val="00DA6907"/>
    <w:rsid w:val="00DA694B"/>
    <w:rsid w:val="00DA696C"/>
    <w:rsid w:val="00DA6973"/>
    <w:rsid w:val="00DA69A8"/>
    <w:rsid w:val="00DA6A3D"/>
    <w:rsid w:val="00DA6AFC"/>
    <w:rsid w:val="00DA6B04"/>
    <w:rsid w:val="00DA6B92"/>
    <w:rsid w:val="00DA6C0B"/>
    <w:rsid w:val="00DA6CB7"/>
    <w:rsid w:val="00DA6D1A"/>
    <w:rsid w:val="00DA6D2E"/>
    <w:rsid w:val="00DA6EBD"/>
    <w:rsid w:val="00DA7006"/>
    <w:rsid w:val="00DA703B"/>
    <w:rsid w:val="00DA70CA"/>
    <w:rsid w:val="00DA7106"/>
    <w:rsid w:val="00DA7108"/>
    <w:rsid w:val="00DA71C5"/>
    <w:rsid w:val="00DA71C7"/>
    <w:rsid w:val="00DA7214"/>
    <w:rsid w:val="00DA72DF"/>
    <w:rsid w:val="00DA7325"/>
    <w:rsid w:val="00DA7331"/>
    <w:rsid w:val="00DA734E"/>
    <w:rsid w:val="00DA7386"/>
    <w:rsid w:val="00DA746D"/>
    <w:rsid w:val="00DA7488"/>
    <w:rsid w:val="00DA7499"/>
    <w:rsid w:val="00DA7545"/>
    <w:rsid w:val="00DA75B2"/>
    <w:rsid w:val="00DA75DF"/>
    <w:rsid w:val="00DA75F1"/>
    <w:rsid w:val="00DA7645"/>
    <w:rsid w:val="00DA7708"/>
    <w:rsid w:val="00DA778F"/>
    <w:rsid w:val="00DA789C"/>
    <w:rsid w:val="00DA7953"/>
    <w:rsid w:val="00DA7AB8"/>
    <w:rsid w:val="00DA7B6C"/>
    <w:rsid w:val="00DA7C63"/>
    <w:rsid w:val="00DA7DA0"/>
    <w:rsid w:val="00DA7DF5"/>
    <w:rsid w:val="00DA7E3D"/>
    <w:rsid w:val="00DA7EA7"/>
    <w:rsid w:val="00DA7F57"/>
    <w:rsid w:val="00DA7F9D"/>
    <w:rsid w:val="00DB0051"/>
    <w:rsid w:val="00DB00A7"/>
    <w:rsid w:val="00DB0183"/>
    <w:rsid w:val="00DB018F"/>
    <w:rsid w:val="00DB0263"/>
    <w:rsid w:val="00DB026D"/>
    <w:rsid w:val="00DB0292"/>
    <w:rsid w:val="00DB02E3"/>
    <w:rsid w:val="00DB0357"/>
    <w:rsid w:val="00DB0388"/>
    <w:rsid w:val="00DB03CE"/>
    <w:rsid w:val="00DB03DA"/>
    <w:rsid w:val="00DB0407"/>
    <w:rsid w:val="00DB040C"/>
    <w:rsid w:val="00DB0410"/>
    <w:rsid w:val="00DB0417"/>
    <w:rsid w:val="00DB052B"/>
    <w:rsid w:val="00DB0572"/>
    <w:rsid w:val="00DB05EA"/>
    <w:rsid w:val="00DB0655"/>
    <w:rsid w:val="00DB0679"/>
    <w:rsid w:val="00DB06D2"/>
    <w:rsid w:val="00DB074C"/>
    <w:rsid w:val="00DB0766"/>
    <w:rsid w:val="00DB07A3"/>
    <w:rsid w:val="00DB07E0"/>
    <w:rsid w:val="00DB0821"/>
    <w:rsid w:val="00DB0831"/>
    <w:rsid w:val="00DB08A2"/>
    <w:rsid w:val="00DB08C1"/>
    <w:rsid w:val="00DB08DA"/>
    <w:rsid w:val="00DB090E"/>
    <w:rsid w:val="00DB0A84"/>
    <w:rsid w:val="00DB0B23"/>
    <w:rsid w:val="00DB0B63"/>
    <w:rsid w:val="00DB0BED"/>
    <w:rsid w:val="00DB0C3B"/>
    <w:rsid w:val="00DB0C85"/>
    <w:rsid w:val="00DB0CA1"/>
    <w:rsid w:val="00DB0CA3"/>
    <w:rsid w:val="00DB0D3D"/>
    <w:rsid w:val="00DB0E6D"/>
    <w:rsid w:val="00DB0EF1"/>
    <w:rsid w:val="00DB0F07"/>
    <w:rsid w:val="00DB0F5A"/>
    <w:rsid w:val="00DB0FB0"/>
    <w:rsid w:val="00DB1083"/>
    <w:rsid w:val="00DB1219"/>
    <w:rsid w:val="00DB1247"/>
    <w:rsid w:val="00DB12BA"/>
    <w:rsid w:val="00DB12D3"/>
    <w:rsid w:val="00DB1338"/>
    <w:rsid w:val="00DB135F"/>
    <w:rsid w:val="00DB1375"/>
    <w:rsid w:val="00DB13EC"/>
    <w:rsid w:val="00DB1562"/>
    <w:rsid w:val="00DB15C7"/>
    <w:rsid w:val="00DB15C9"/>
    <w:rsid w:val="00DB1626"/>
    <w:rsid w:val="00DB165F"/>
    <w:rsid w:val="00DB16B6"/>
    <w:rsid w:val="00DB16B9"/>
    <w:rsid w:val="00DB1766"/>
    <w:rsid w:val="00DB1822"/>
    <w:rsid w:val="00DB18AE"/>
    <w:rsid w:val="00DB18B0"/>
    <w:rsid w:val="00DB190D"/>
    <w:rsid w:val="00DB1A41"/>
    <w:rsid w:val="00DB1A81"/>
    <w:rsid w:val="00DB1AC9"/>
    <w:rsid w:val="00DB1B40"/>
    <w:rsid w:val="00DB1BBA"/>
    <w:rsid w:val="00DB1C42"/>
    <w:rsid w:val="00DB1C80"/>
    <w:rsid w:val="00DB1D26"/>
    <w:rsid w:val="00DB1D49"/>
    <w:rsid w:val="00DB1E6B"/>
    <w:rsid w:val="00DB1F38"/>
    <w:rsid w:val="00DB1F6F"/>
    <w:rsid w:val="00DB2078"/>
    <w:rsid w:val="00DB214B"/>
    <w:rsid w:val="00DB218E"/>
    <w:rsid w:val="00DB21EA"/>
    <w:rsid w:val="00DB22EE"/>
    <w:rsid w:val="00DB23BF"/>
    <w:rsid w:val="00DB246A"/>
    <w:rsid w:val="00DB24BA"/>
    <w:rsid w:val="00DB24D9"/>
    <w:rsid w:val="00DB24E0"/>
    <w:rsid w:val="00DB2525"/>
    <w:rsid w:val="00DB2673"/>
    <w:rsid w:val="00DB2694"/>
    <w:rsid w:val="00DB26C4"/>
    <w:rsid w:val="00DB2703"/>
    <w:rsid w:val="00DB2729"/>
    <w:rsid w:val="00DB27BB"/>
    <w:rsid w:val="00DB27E5"/>
    <w:rsid w:val="00DB27FB"/>
    <w:rsid w:val="00DB2868"/>
    <w:rsid w:val="00DB288A"/>
    <w:rsid w:val="00DB288B"/>
    <w:rsid w:val="00DB290E"/>
    <w:rsid w:val="00DB2937"/>
    <w:rsid w:val="00DB2943"/>
    <w:rsid w:val="00DB294A"/>
    <w:rsid w:val="00DB294F"/>
    <w:rsid w:val="00DB29F2"/>
    <w:rsid w:val="00DB2A1E"/>
    <w:rsid w:val="00DB2A23"/>
    <w:rsid w:val="00DB2B7F"/>
    <w:rsid w:val="00DB2B8B"/>
    <w:rsid w:val="00DB2B9B"/>
    <w:rsid w:val="00DB2BDC"/>
    <w:rsid w:val="00DB2CA0"/>
    <w:rsid w:val="00DB2CFF"/>
    <w:rsid w:val="00DB2E7A"/>
    <w:rsid w:val="00DB2F8B"/>
    <w:rsid w:val="00DB3093"/>
    <w:rsid w:val="00DB30C5"/>
    <w:rsid w:val="00DB30F3"/>
    <w:rsid w:val="00DB3154"/>
    <w:rsid w:val="00DB3175"/>
    <w:rsid w:val="00DB31A9"/>
    <w:rsid w:val="00DB31D5"/>
    <w:rsid w:val="00DB3260"/>
    <w:rsid w:val="00DB3279"/>
    <w:rsid w:val="00DB3328"/>
    <w:rsid w:val="00DB3446"/>
    <w:rsid w:val="00DB3461"/>
    <w:rsid w:val="00DB347B"/>
    <w:rsid w:val="00DB349C"/>
    <w:rsid w:val="00DB354F"/>
    <w:rsid w:val="00DB36C0"/>
    <w:rsid w:val="00DB3748"/>
    <w:rsid w:val="00DB374C"/>
    <w:rsid w:val="00DB37B1"/>
    <w:rsid w:val="00DB37B2"/>
    <w:rsid w:val="00DB382F"/>
    <w:rsid w:val="00DB38D1"/>
    <w:rsid w:val="00DB38E2"/>
    <w:rsid w:val="00DB3A53"/>
    <w:rsid w:val="00DB3A6B"/>
    <w:rsid w:val="00DB3AD3"/>
    <w:rsid w:val="00DB3B5A"/>
    <w:rsid w:val="00DB3C28"/>
    <w:rsid w:val="00DB3C9C"/>
    <w:rsid w:val="00DB3D14"/>
    <w:rsid w:val="00DB3D3B"/>
    <w:rsid w:val="00DB3DA9"/>
    <w:rsid w:val="00DB3DBD"/>
    <w:rsid w:val="00DB3E5E"/>
    <w:rsid w:val="00DB3E5F"/>
    <w:rsid w:val="00DB3E7D"/>
    <w:rsid w:val="00DB3F65"/>
    <w:rsid w:val="00DB409A"/>
    <w:rsid w:val="00DB40A8"/>
    <w:rsid w:val="00DB40CF"/>
    <w:rsid w:val="00DB40D6"/>
    <w:rsid w:val="00DB41C3"/>
    <w:rsid w:val="00DB41CA"/>
    <w:rsid w:val="00DB41EB"/>
    <w:rsid w:val="00DB439E"/>
    <w:rsid w:val="00DB44B8"/>
    <w:rsid w:val="00DB4640"/>
    <w:rsid w:val="00DB4691"/>
    <w:rsid w:val="00DB4771"/>
    <w:rsid w:val="00DB47CB"/>
    <w:rsid w:val="00DB47F9"/>
    <w:rsid w:val="00DB4839"/>
    <w:rsid w:val="00DB4866"/>
    <w:rsid w:val="00DB48DF"/>
    <w:rsid w:val="00DB49C8"/>
    <w:rsid w:val="00DB4A5E"/>
    <w:rsid w:val="00DB4A69"/>
    <w:rsid w:val="00DB4A77"/>
    <w:rsid w:val="00DB4AEC"/>
    <w:rsid w:val="00DB4B43"/>
    <w:rsid w:val="00DB4B8C"/>
    <w:rsid w:val="00DB4C25"/>
    <w:rsid w:val="00DB4C3A"/>
    <w:rsid w:val="00DB4C76"/>
    <w:rsid w:val="00DB4DA3"/>
    <w:rsid w:val="00DB4E38"/>
    <w:rsid w:val="00DB4E5A"/>
    <w:rsid w:val="00DB4E76"/>
    <w:rsid w:val="00DB4EF6"/>
    <w:rsid w:val="00DB4EFD"/>
    <w:rsid w:val="00DB4FB1"/>
    <w:rsid w:val="00DB50B9"/>
    <w:rsid w:val="00DB512E"/>
    <w:rsid w:val="00DB516E"/>
    <w:rsid w:val="00DB5263"/>
    <w:rsid w:val="00DB52DC"/>
    <w:rsid w:val="00DB532E"/>
    <w:rsid w:val="00DB54B4"/>
    <w:rsid w:val="00DB5521"/>
    <w:rsid w:val="00DB5567"/>
    <w:rsid w:val="00DB56AD"/>
    <w:rsid w:val="00DB5785"/>
    <w:rsid w:val="00DB580C"/>
    <w:rsid w:val="00DB583B"/>
    <w:rsid w:val="00DB58D9"/>
    <w:rsid w:val="00DB5903"/>
    <w:rsid w:val="00DB5B5D"/>
    <w:rsid w:val="00DB5B97"/>
    <w:rsid w:val="00DB5BEB"/>
    <w:rsid w:val="00DB5CAB"/>
    <w:rsid w:val="00DB5DA9"/>
    <w:rsid w:val="00DB5E34"/>
    <w:rsid w:val="00DB5E37"/>
    <w:rsid w:val="00DB5E8A"/>
    <w:rsid w:val="00DB5FB1"/>
    <w:rsid w:val="00DB5FDE"/>
    <w:rsid w:val="00DB60AD"/>
    <w:rsid w:val="00DB60EA"/>
    <w:rsid w:val="00DB612B"/>
    <w:rsid w:val="00DB6168"/>
    <w:rsid w:val="00DB61A2"/>
    <w:rsid w:val="00DB61D8"/>
    <w:rsid w:val="00DB61F8"/>
    <w:rsid w:val="00DB623B"/>
    <w:rsid w:val="00DB6302"/>
    <w:rsid w:val="00DB63D6"/>
    <w:rsid w:val="00DB64FF"/>
    <w:rsid w:val="00DB659B"/>
    <w:rsid w:val="00DB65C8"/>
    <w:rsid w:val="00DB65D0"/>
    <w:rsid w:val="00DB65E7"/>
    <w:rsid w:val="00DB66AC"/>
    <w:rsid w:val="00DB66B4"/>
    <w:rsid w:val="00DB67C3"/>
    <w:rsid w:val="00DB6877"/>
    <w:rsid w:val="00DB6904"/>
    <w:rsid w:val="00DB6928"/>
    <w:rsid w:val="00DB69A4"/>
    <w:rsid w:val="00DB6A23"/>
    <w:rsid w:val="00DB6A77"/>
    <w:rsid w:val="00DB6B39"/>
    <w:rsid w:val="00DB6BAF"/>
    <w:rsid w:val="00DB6C01"/>
    <w:rsid w:val="00DB6C11"/>
    <w:rsid w:val="00DB6C64"/>
    <w:rsid w:val="00DB6D0B"/>
    <w:rsid w:val="00DB6E59"/>
    <w:rsid w:val="00DB6ED1"/>
    <w:rsid w:val="00DB6EFE"/>
    <w:rsid w:val="00DB70C7"/>
    <w:rsid w:val="00DB7107"/>
    <w:rsid w:val="00DB71D1"/>
    <w:rsid w:val="00DB72B8"/>
    <w:rsid w:val="00DB72DB"/>
    <w:rsid w:val="00DB730B"/>
    <w:rsid w:val="00DB7314"/>
    <w:rsid w:val="00DB73C1"/>
    <w:rsid w:val="00DB7428"/>
    <w:rsid w:val="00DB7587"/>
    <w:rsid w:val="00DB7599"/>
    <w:rsid w:val="00DB763E"/>
    <w:rsid w:val="00DB7653"/>
    <w:rsid w:val="00DB7654"/>
    <w:rsid w:val="00DB7689"/>
    <w:rsid w:val="00DB7702"/>
    <w:rsid w:val="00DB77D9"/>
    <w:rsid w:val="00DB77E1"/>
    <w:rsid w:val="00DB7869"/>
    <w:rsid w:val="00DB78D7"/>
    <w:rsid w:val="00DB78F4"/>
    <w:rsid w:val="00DB793F"/>
    <w:rsid w:val="00DB7948"/>
    <w:rsid w:val="00DB7A48"/>
    <w:rsid w:val="00DB7A65"/>
    <w:rsid w:val="00DB7AA0"/>
    <w:rsid w:val="00DB7AC1"/>
    <w:rsid w:val="00DB7B4A"/>
    <w:rsid w:val="00DB7CC2"/>
    <w:rsid w:val="00DB7D31"/>
    <w:rsid w:val="00DB7DD5"/>
    <w:rsid w:val="00DB7DF1"/>
    <w:rsid w:val="00DB7E2F"/>
    <w:rsid w:val="00DB7F09"/>
    <w:rsid w:val="00DC004E"/>
    <w:rsid w:val="00DC00B7"/>
    <w:rsid w:val="00DC00E8"/>
    <w:rsid w:val="00DC0163"/>
    <w:rsid w:val="00DC020A"/>
    <w:rsid w:val="00DC023E"/>
    <w:rsid w:val="00DC025A"/>
    <w:rsid w:val="00DC0295"/>
    <w:rsid w:val="00DC02D2"/>
    <w:rsid w:val="00DC0363"/>
    <w:rsid w:val="00DC039F"/>
    <w:rsid w:val="00DC03B5"/>
    <w:rsid w:val="00DC03EF"/>
    <w:rsid w:val="00DC03F0"/>
    <w:rsid w:val="00DC04F7"/>
    <w:rsid w:val="00DC057B"/>
    <w:rsid w:val="00DC05C9"/>
    <w:rsid w:val="00DC0652"/>
    <w:rsid w:val="00DC06CA"/>
    <w:rsid w:val="00DC06CD"/>
    <w:rsid w:val="00DC071A"/>
    <w:rsid w:val="00DC071B"/>
    <w:rsid w:val="00DC0778"/>
    <w:rsid w:val="00DC078F"/>
    <w:rsid w:val="00DC07E5"/>
    <w:rsid w:val="00DC0826"/>
    <w:rsid w:val="00DC091B"/>
    <w:rsid w:val="00DC09C3"/>
    <w:rsid w:val="00DC09CB"/>
    <w:rsid w:val="00DC0A1F"/>
    <w:rsid w:val="00DC0A28"/>
    <w:rsid w:val="00DC0A34"/>
    <w:rsid w:val="00DC0A67"/>
    <w:rsid w:val="00DC0AC4"/>
    <w:rsid w:val="00DC0B24"/>
    <w:rsid w:val="00DC0BF2"/>
    <w:rsid w:val="00DC0C5B"/>
    <w:rsid w:val="00DC0D6B"/>
    <w:rsid w:val="00DC0D91"/>
    <w:rsid w:val="00DC0DC8"/>
    <w:rsid w:val="00DC0E33"/>
    <w:rsid w:val="00DC0F44"/>
    <w:rsid w:val="00DC103D"/>
    <w:rsid w:val="00DC1046"/>
    <w:rsid w:val="00DC10D2"/>
    <w:rsid w:val="00DC1116"/>
    <w:rsid w:val="00DC112C"/>
    <w:rsid w:val="00DC1290"/>
    <w:rsid w:val="00DC130C"/>
    <w:rsid w:val="00DC1336"/>
    <w:rsid w:val="00DC134C"/>
    <w:rsid w:val="00DC14A0"/>
    <w:rsid w:val="00DC14E3"/>
    <w:rsid w:val="00DC14EC"/>
    <w:rsid w:val="00DC152C"/>
    <w:rsid w:val="00DC1573"/>
    <w:rsid w:val="00DC161A"/>
    <w:rsid w:val="00DC1635"/>
    <w:rsid w:val="00DC16F9"/>
    <w:rsid w:val="00DC177A"/>
    <w:rsid w:val="00DC17CC"/>
    <w:rsid w:val="00DC1865"/>
    <w:rsid w:val="00DC18B3"/>
    <w:rsid w:val="00DC18E8"/>
    <w:rsid w:val="00DC18F6"/>
    <w:rsid w:val="00DC1963"/>
    <w:rsid w:val="00DC199C"/>
    <w:rsid w:val="00DC199E"/>
    <w:rsid w:val="00DC19EA"/>
    <w:rsid w:val="00DC1A07"/>
    <w:rsid w:val="00DC1B6A"/>
    <w:rsid w:val="00DC1B8C"/>
    <w:rsid w:val="00DC1C31"/>
    <w:rsid w:val="00DC1C56"/>
    <w:rsid w:val="00DC1D1E"/>
    <w:rsid w:val="00DC1D42"/>
    <w:rsid w:val="00DC1D8B"/>
    <w:rsid w:val="00DC1E0A"/>
    <w:rsid w:val="00DC1E3B"/>
    <w:rsid w:val="00DC1F68"/>
    <w:rsid w:val="00DC1FA5"/>
    <w:rsid w:val="00DC1FB2"/>
    <w:rsid w:val="00DC1FDB"/>
    <w:rsid w:val="00DC2024"/>
    <w:rsid w:val="00DC2067"/>
    <w:rsid w:val="00DC20AE"/>
    <w:rsid w:val="00DC2175"/>
    <w:rsid w:val="00DC217F"/>
    <w:rsid w:val="00DC2282"/>
    <w:rsid w:val="00DC2318"/>
    <w:rsid w:val="00DC234A"/>
    <w:rsid w:val="00DC23EB"/>
    <w:rsid w:val="00DC2448"/>
    <w:rsid w:val="00DC244E"/>
    <w:rsid w:val="00DC2488"/>
    <w:rsid w:val="00DC248F"/>
    <w:rsid w:val="00DC2553"/>
    <w:rsid w:val="00DC2566"/>
    <w:rsid w:val="00DC259E"/>
    <w:rsid w:val="00DC2622"/>
    <w:rsid w:val="00DC2637"/>
    <w:rsid w:val="00DC26A0"/>
    <w:rsid w:val="00DC26E9"/>
    <w:rsid w:val="00DC27B7"/>
    <w:rsid w:val="00DC2812"/>
    <w:rsid w:val="00DC2891"/>
    <w:rsid w:val="00DC28CE"/>
    <w:rsid w:val="00DC2933"/>
    <w:rsid w:val="00DC29F8"/>
    <w:rsid w:val="00DC2A07"/>
    <w:rsid w:val="00DC2A3D"/>
    <w:rsid w:val="00DC2A65"/>
    <w:rsid w:val="00DC2A8E"/>
    <w:rsid w:val="00DC2AC6"/>
    <w:rsid w:val="00DC2ADC"/>
    <w:rsid w:val="00DC2AE4"/>
    <w:rsid w:val="00DC2B0C"/>
    <w:rsid w:val="00DC2B1B"/>
    <w:rsid w:val="00DC2B49"/>
    <w:rsid w:val="00DC2C8F"/>
    <w:rsid w:val="00DC2D82"/>
    <w:rsid w:val="00DC2D85"/>
    <w:rsid w:val="00DC2D96"/>
    <w:rsid w:val="00DC2D97"/>
    <w:rsid w:val="00DC2E44"/>
    <w:rsid w:val="00DC2E57"/>
    <w:rsid w:val="00DC2E89"/>
    <w:rsid w:val="00DC2EA2"/>
    <w:rsid w:val="00DC2F81"/>
    <w:rsid w:val="00DC2FA0"/>
    <w:rsid w:val="00DC3003"/>
    <w:rsid w:val="00DC305D"/>
    <w:rsid w:val="00DC30A8"/>
    <w:rsid w:val="00DC30ED"/>
    <w:rsid w:val="00DC314E"/>
    <w:rsid w:val="00DC333D"/>
    <w:rsid w:val="00DC334B"/>
    <w:rsid w:val="00DC3393"/>
    <w:rsid w:val="00DC339A"/>
    <w:rsid w:val="00DC34E3"/>
    <w:rsid w:val="00DC3531"/>
    <w:rsid w:val="00DC3571"/>
    <w:rsid w:val="00DC35E6"/>
    <w:rsid w:val="00DC3755"/>
    <w:rsid w:val="00DC3761"/>
    <w:rsid w:val="00DC3A29"/>
    <w:rsid w:val="00DC3A37"/>
    <w:rsid w:val="00DC3A45"/>
    <w:rsid w:val="00DC3A69"/>
    <w:rsid w:val="00DC3AC0"/>
    <w:rsid w:val="00DC3B0C"/>
    <w:rsid w:val="00DC3B4D"/>
    <w:rsid w:val="00DC3B51"/>
    <w:rsid w:val="00DC3BD1"/>
    <w:rsid w:val="00DC3C84"/>
    <w:rsid w:val="00DC3CCB"/>
    <w:rsid w:val="00DC3CFF"/>
    <w:rsid w:val="00DC3DE1"/>
    <w:rsid w:val="00DC3EAA"/>
    <w:rsid w:val="00DC3FAC"/>
    <w:rsid w:val="00DC3FD2"/>
    <w:rsid w:val="00DC3FEB"/>
    <w:rsid w:val="00DC4038"/>
    <w:rsid w:val="00DC4170"/>
    <w:rsid w:val="00DC41F7"/>
    <w:rsid w:val="00DC4239"/>
    <w:rsid w:val="00DC423E"/>
    <w:rsid w:val="00DC4269"/>
    <w:rsid w:val="00DC42A3"/>
    <w:rsid w:val="00DC4360"/>
    <w:rsid w:val="00DC43DD"/>
    <w:rsid w:val="00DC4438"/>
    <w:rsid w:val="00DC4443"/>
    <w:rsid w:val="00DC45D0"/>
    <w:rsid w:val="00DC45E0"/>
    <w:rsid w:val="00DC4756"/>
    <w:rsid w:val="00DC476A"/>
    <w:rsid w:val="00DC4823"/>
    <w:rsid w:val="00DC48E6"/>
    <w:rsid w:val="00DC4939"/>
    <w:rsid w:val="00DC497A"/>
    <w:rsid w:val="00DC4994"/>
    <w:rsid w:val="00DC4A24"/>
    <w:rsid w:val="00DC4A75"/>
    <w:rsid w:val="00DC4B85"/>
    <w:rsid w:val="00DC4D5A"/>
    <w:rsid w:val="00DC4D6A"/>
    <w:rsid w:val="00DC4DE2"/>
    <w:rsid w:val="00DC4ED0"/>
    <w:rsid w:val="00DC4F11"/>
    <w:rsid w:val="00DC5028"/>
    <w:rsid w:val="00DC509A"/>
    <w:rsid w:val="00DC509E"/>
    <w:rsid w:val="00DC5104"/>
    <w:rsid w:val="00DC51B6"/>
    <w:rsid w:val="00DC521D"/>
    <w:rsid w:val="00DC523C"/>
    <w:rsid w:val="00DC5262"/>
    <w:rsid w:val="00DC5295"/>
    <w:rsid w:val="00DC539D"/>
    <w:rsid w:val="00DC53AD"/>
    <w:rsid w:val="00DC543D"/>
    <w:rsid w:val="00DC54C8"/>
    <w:rsid w:val="00DC54F4"/>
    <w:rsid w:val="00DC5579"/>
    <w:rsid w:val="00DC55A9"/>
    <w:rsid w:val="00DC55F1"/>
    <w:rsid w:val="00DC565C"/>
    <w:rsid w:val="00DC5708"/>
    <w:rsid w:val="00DC5719"/>
    <w:rsid w:val="00DC5825"/>
    <w:rsid w:val="00DC5840"/>
    <w:rsid w:val="00DC5A02"/>
    <w:rsid w:val="00DC5A4F"/>
    <w:rsid w:val="00DC5B5D"/>
    <w:rsid w:val="00DC5CD4"/>
    <w:rsid w:val="00DC5CDA"/>
    <w:rsid w:val="00DC5CE8"/>
    <w:rsid w:val="00DC5D30"/>
    <w:rsid w:val="00DC5D9C"/>
    <w:rsid w:val="00DC5DEC"/>
    <w:rsid w:val="00DC5E06"/>
    <w:rsid w:val="00DC5EEB"/>
    <w:rsid w:val="00DC5F26"/>
    <w:rsid w:val="00DC5F68"/>
    <w:rsid w:val="00DC60C4"/>
    <w:rsid w:val="00DC6123"/>
    <w:rsid w:val="00DC613B"/>
    <w:rsid w:val="00DC619E"/>
    <w:rsid w:val="00DC624A"/>
    <w:rsid w:val="00DC6286"/>
    <w:rsid w:val="00DC6298"/>
    <w:rsid w:val="00DC635D"/>
    <w:rsid w:val="00DC6367"/>
    <w:rsid w:val="00DC6379"/>
    <w:rsid w:val="00DC63B7"/>
    <w:rsid w:val="00DC6435"/>
    <w:rsid w:val="00DC64DE"/>
    <w:rsid w:val="00DC64E9"/>
    <w:rsid w:val="00DC6579"/>
    <w:rsid w:val="00DC6583"/>
    <w:rsid w:val="00DC65C0"/>
    <w:rsid w:val="00DC6758"/>
    <w:rsid w:val="00DC6868"/>
    <w:rsid w:val="00DC691D"/>
    <w:rsid w:val="00DC6937"/>
    <w:rsid w:val="00DC6980"/>
    <w:rsid w:val="00DC6A4C"/>
    <w:rsid w:val="00DC6AAD"/>
    <w:rsid w:val="00DC6B26"/>
    <w:rsid w:val="00DC6D5B"/>
    <w:rsid w:val="00DC6DC6"/>
    <w:rsid w:val="00DC6DD2"/>
    <w:rsid w:val="00DC6E2F"/>
    <w:rsid w:val="00DC6E63"/>
    <w:rsid w:val="00DC6E7F"/>
    <w:rsid w:val="00DC6F28"/>
    <w:rsid w:val="00DC7069"/>
    <w:rsid w:val="00DC70A5"/>
    <w:rsid w:val="00DC70BF"/>
    <w:rsid w:val="00DC70C5"/>
    <w:rsid w:val="00DC71EA"/>
    <w:rsid w:val="00DC7253"/>
    <w:rsid w:val="00DC72BA"/>
    <w:rsid w:val="00DC72DC"/>
    <w:rsid w:val="00DC7394"/>
    <w:rsid w:val="00DC73A0"/>
    <w:rsid w:val="00DC7426"/>
    <w:rsid w:val="00DC746D"/>
    <w:rsid w:val="00DC74D5"/>
    <w:rsid w:val="00DC7500"/>
    <w:rsid w:val="00DC7579"/>
    <w:rsid w:val="00DC75AA"/>
    <w:rsid w:val="00DC75F3"/>
    <w:rsid w:val="00DC7605"/>
    <w:rsid w:val="00DC7632"/>
    <w:rsid w:val="00DC7640"/>
    <w:rsid w:val="00DC769C"/>
    <w:rsid w:val="00DC7720"/>
    <w:rsid w:val="00DC77AC"/>
    <w:rsid w:val="00DC7902"/>
    <w:rsid w:val="00DC7974"/>
    <w:rsid w:val="00DC799B"/>
    <w:rsid w:val="00DC79A8"/>
    <w:rsid w:val="00DC79D8"/>
    <w:rsid w:val="00DC7A6A"/>
    <w:rsid w:val="00DC7B43"/>
    <w:rsid w:val="00DC7B56"/>
    <w:rsid w:val="00DC7B95"/>
    <w:rsid w:val="00DC7C53"/>
    <w:rsid w:val="00DC7C6B"/>
    <w:rsid w:val="00DC7C70"/>
    <w:rsid w:val="00DC7CC0"/>
    <w:rsid w:val="00DC7D02"/>
    <w:rsid w:val="00DC7D44"/>
    <w:rsid w:val="00DC7DDC"/>
    <w:rsid w:val="00DC7E16"/>
    <w:rsid w:val="00DC7E48"/>
    <w:rsid w:val="00DC7EC7"/>
    <w:rsid w:val="00DC7F30"/>
    <w:rsid w:val="00DD005A"/>
    <w:rsid w:val="00DD01AC"/>
    <w:rsid w:val="00DD0231"/>
    <w:rsid w:val="00DD0320"/>
    <w:rsid w:val="00DD0383"/>
    <w:rsid w:val="00DD039E"/>
    <w:rsid w:val="00DD03AD"/>
    <w:rsid w:val="00DD0555"/>
    <w:rsid w:val="00DD0694"/>
    <w:rsid w:val="00DD06B5"/>
    <w:rsid w:val="00DD06ED"/>
    <w:rsid w:val="00DD0728"/>
    <w:rsid w:val="00DD072F"/>
    <w:rsid w:val="00DD076C"/>
    <w:rsid w:val="00DD07FB"/>
    <w:rsid w:val="00DD089E"/>
    <w:rsid w:val="00DD0934"/>
    <w:rsid w:val="00DD0A33"/>
    <w:rsid w:val="00DD0A8D"/>
    <w:rsid w:val="00DD0AEA"/>
    <w:rsid w:val="00DD0B41"/>
    <w:rsid w:val="00DD0BC3"/>
    <w:rsid w:val="00DD0C79"/>
    <w:rsid w:val="00DD0C82"/>
    <w:rsid w:val="00DD0CF7"/>
    <w:rsid w:val="00DD0DEE"/>
    <w:rsid w:val="00DD0F85"/>
    <w:rsid w:val="00DD0FD8"/>
    <w:rsid w:val="00DD108B"/>
    <w:rsid w:val="00DD10D8"/>
    <w:rsid w:val="00DD10EE"/>
    <w:rsid w:val="00DD1123"/>
    <w:rsid w:val="00DD1134"/>
    <w:rsid w:val="00DD1245"/>
    <w:rsid w:val="00DD126E"/>
    <w:rsid w:val="00DD1273"/>
    <w:rsid w:val="00DD1293"/>
    <w:rsid w:val="00DD12A8"/>
    <w:rsid w:val="00DD12B4"/>
    <w:rsid w:val="00DD12BF"/>
    <w:rsid w:val="00DD1304"/>
    <w:rsid w:val="00DD134E"/>
    <w:rsid w:val="00DD1351"/>
    <w:rsid w:val="00DD1356"/>
    <w:rsid w:val="00DD136E"/>
    <w:rsid w:val="00DD140A"/>
    <w:rsid w:val="00DD145A"/>
    <w:rsid w:val="00DD148C"/>
    <w:rsid w:val="00DD14C5"/>
    <w:rsid w:val="00DD14DF"/>
    <w:rsid w:val="00DD1580"/>
    <w:rsid w:val="00DD1585"/>
    <w:rsid w:val="00DD15CF"/>
    <w:rsid w:val="00DD1628"/>
    <w:rsid w:val="00DD1690"/>
    <w:rsid w:val="00DD17AB"/>
    <w:rsid w:val="00DD1862"/>
    <w:rsid w:val="00DD193E"/>
    <w:rsid w:val="00DD1AC4"/>
    <w:rsid w:val="00DD1B66"/>
    <w:rsid w:val="00DD1C14"/>
    <w:rsid w:val="00DD1C20"/>
    <w:rsid w:val="00DD1C84"/>
    <w:rsid w:val="00DD1CE4"/>
    <w:rsid w:val="00DD1D28"/>
    <w:rsid w:val="00DD1D59"/>
    <w:rsid w:val="00DD1DE4"/>
    <w:rsid w:val="00DD1F04"/>
    <w:rsid w:val="00DD1F2D"/>
    <w:rsid w:val="00DD2065"/>
    <w:rsid w:val="00DD217D"/>
    <w:rsid w:val="00DD21A7"/>
    <w:rsid w:val="00DD22A3"/>
    <w:rsid w:val="00DD2397"/>
    <w:rsid w:val="00DD23AF"/>
    <w:rsid w:val="00DD2415"/>
    <w:rsid w:val="00DD249C"/>
    <w:rsid w:val="00DD2508"/>
    <w:rsid w:val="00DD2533"/>
    <w:rsid w:val="00DD254B"/>
    <w:rsid w:val="00DD2668"/>
    <w:rsid w:val="00DD2684"/>
    <w:rsid w:val="00DD26BD"/>
    <w:rsid w:val="00DD26EE"/>
    <w:rsid w:val="00DD26F2"/>
    <w:rsid w:val="00DD2773"/>
    <w:rsid w:val="00DD2859"/>
    <w:rsid w:val="00DD28AB"/>
    <w:rsid w:val="00DD28B9"/>
    <w:rsid w:val="00DD28D6"/>
    <w:rsid w:val="00DD2941"/>
    <w:rsid w:val="00DD296F"/>
    <w:rsid w:val="00DD2A73"/>
    <w:rsid w:val="00DD2A7A"/>
    <w:rsid w:val="00DD2A98"/>
    <w:rsid w:val="00DD2B20"/>
    <w:rsid w:val="00DD2B62"/>
    <w:rsid w:val="00DD2BAF"/>
    <w:rsid w:val="00DD2C3F"/>
    <w:rsid w:val="00DD2CEB"/>
    <w:rsid w:val="00DD2D0C"/>
    <w:rsid w:val="00DD2D12"/>
    <w:rsid w:val="00DD2D79"/>
    <w:rsid w:val="00DD2DED"/>
    <w:rsid w:val="00DD2EC0"/>
    <w:rsid w:val="00DD2EE1"/>
    <w:rsid w:val="00DD2F3D"/>
    <w:rsid w:val="00DD2F65"/>
    <w:rsid w:val="00DD30C9"/>
    <w:rsid w:val="00DD30CF"/>
    <w:rsid w:val="00DD3111"/>
    <w:rsid w:val="00DD3228"/>
    <w:rsid w:val="00DD33A9"/>
    <w:rsid w:val="00DD33C4"/>
    <w:rsid w:val="00DD3409"/>
    <w:rsid w:val="00DD3436"/>
    <w:rsid w:val="00DD343C"/>
    <w:rsid w:val="00DD353F"/>
    <w:rsid w:val="00DD357F"/>
    <w:rsid w:val="00DD35EE"/>
    <w:rsid w:val="00DD361B"/>
    <w:rsid w:val="00DD3780"/>
    <w:rsid w:val="00DD37C5"/>
    <w:rsid w:val="00DD37F3"/>
    <w:rsid w:val="00DD3834"/>
    <w:rsid w:val="00DD38BD"/>
    <w:rsid w:val="00DD38BE"/>
    <w:rsid w:val="00DD38E8"/>
    <w:rsid w:val="00DD3921"/>
    <w:rsid w:val="00DD392D"/>
    <w:rsid w:val="00DD3948"/>
    <w:rsid w:val="00DD398D"/>
    <w:rsid w:val="00DD399F"/>
    <w:rsid w:val="00DD39BC"/>
    <w:rsid w:val="00DD39E8"/>
    <w:rsid w:val="00DD3AFB"/>
    <w:rsid w:val="00DD3B4F"/>
    <w:rsid w:val="00DD3B5E"/>
    <w:rsid w:val="00DD3BCB"/>
    <w:rsid w:val="00DD3BE1"/>
    <w:rsid w:val="00DD3C26"/>
    <w:rsid w:val="00DD3C29"/>
    <w:rsid w:val="00DD3C81"/>
    <w:rsid w:val="00DD3D70"/>
    <w:rsid w:val="00DD3D7F"/>
    <w:rsid w:val="00DD3EC6"/>
    <w:rsid w:val="00DD3EE9"/>
    <w:rsid w:val="00DD3F4E"/>
    <w:rsid w:val="00DD3FDB"/>
    <w:rsid w:val="00DD3FE4"/>
    <w:rsid w:val="00DD4096"/>
    <w:rsid w:val="00DD4130"/>
    <w:rsid w:val="00DD4179"/>
    <w:rsid w:val="00DD418C"/>
    <w:rsid w:val="00DD41A0"/>
    <w:rsid w:val="00DD433F"/>
    <w:rsid w:val="00DD4346"/>
    <w:rsid w:val="00DD4349"/>
    <w:rsid w:val="00DD435E"/>
    <w:rsid w:val="00DD43EC"/>
    <w:rsid w:val="00DD440B"/>
    <w:rsid w:val="00DD4464"/>
    <w:rsid w:val="00DD4495"/>
    <w:rsid w:val="00DD4531"/>
    <w:rsid w:val="00DD4597"/>
    <w:rsid w:val="00DD4664"/>
    <w:rsid w:val="00DD46B0"/>
    <w:rsid w:val="00DD4753"/>
    <w:rsid w:val="00DD4765"/>
    <w:rsid w:val="00DD480B"/>
    <w:rsid w:val="00DD49C4"/>
    <w:rsid w:val="00DD49DA"/>
    <w:rsid w:val="00DD49DE"/>
    <w:rsid w:val="00DD4A0C"/>
    <w:rsid w:val="00DD4B1B"/>
    <w:rsid w:val="00DD4B57"/>
    <w:rsid w:val="00DD4BAB"/>
    <w:rsid w:val="00DD4BB5"/>
    <w:rsid w:val="00DD4C2F"/>
    <w:rsid w:val="00DD4C6E"/>
    <w:rsid w:val="00DD4C70"/>
    <w:rsid w:val="00DD4C79"/>
    <w:rsid w:val="00DD4CE7"/>
    <w:rsid w:val="00DD4D58"/>
    <w:rsid w:val="00DD4DA6"/>
    <w:rsid w:val="00DD4DAF"/>
    <w:rsid w:val="00DD4E22"/>
    <w:rsid w:val="00DD4EC5"/>
    <w:rsid w:val="00DD4FB0"/>
    <w:rsid w:val="00DD5035"/>
    <w:rsid w:val="00DD5126"/>
    <w:rsid w:val="00DD5221"/>
    <w:rsid w:val="00DD5229"/>
    <w:rsid w:val="00DD5243"/>
    <w:rsid w:val="00DD542F"/>
    <w:rsid w:val="00DD5433"/>
    <w:rsid w:val="00DD5458"/>
    <w:rsid w:val="00DD54BE"/>
    <w:rsid w:val="00DD54FC"/>
    <w:rsid w:val="00DD55D8"/>
    <w:rsid w:val="00DD5644"/>
    <w:rsid w:val="00DD5686"/>
    <w:rsid w:val="00DD56D3"/>
    <w:rsid w:val="00DD56D7"/>
    <w:rsid w:val="00DD570B"/>
    <w:rsid w:val="00DD571F"/>
    <w:rsid w:val="00DD5762"/>
    <w:rsid w:val="00DD5798"/>
    <w:rsid w:val="00DD57BB"/>
    <w:rsid w:val="00DD57EB"/>
    <w:rsid w:val="00DD58FF"/>
    <w:rsid w:val="00DD5938"/>
    <w:rsid w:val="00DD5968"/>
    <w:rsid w:val="00DD5975"/>
    <w:rsid w:val="00DD59BB"/>
    <w:rsid w:val="00DD5A86"/>
    <w:rsid w:val="00DD5BAD"/>
    <w:rsid w:val="00DD5BC3"/>
    <w:rsid w:val="00DD5BD0"/>
    <w:rsid w:val="00DD5BF2"/>
    <w:rsid w:val="00DD5C65"/>
    <w:rsid w:val="00DD5CA8"/>
    <w:rsid w:val="00DD5D46"/>
    <w:rsid w:val="00DD5D72"/>
    <w:rsid w:val="00DD5E08"/>
    <w:rsid w:val="00DD5E0E"/>
    <w:rsid w:val="00DD5E25"/>
    <w:rsid w:val="00DD5E8B"/>
    <w:rsid w:val="00DD5FE2"/>
    <w:rsid w:val="00DD602D"/>
    <w:rsid w:val="00DD60DE"/>
    <w:rsid w:val="00DD60E2"/>
    <w:rsid w:val="00DD6151"/>
    <w:rsid w:val="00DD6224"/>
    <w:rsid w:val="00DD63D1"/>
    <w:rsid w:val="00DD63E4"/>
    <w:rsid w:val="00DD63E8"/>
    <w:rsid w:val="00DD649D"/>
    <w:rsid w:val="00DD64A3"/>
    <w:rsid w:val="00DD64BF"/>
    <w:rsid w:val="00DD6674"/>
    <w:rsid w:val="00DD66A0"/>
    <w:rsid w:val="00DD6718"/>
    <w:rsid w:val="00DD6742"/>
    <w:rsid w:val="00DD68D4"/>
    <w:rsid w:val="00DD68EE"/>
    <w:rsid w:val="00DD68F0"/>
    <w:rsid w:val="00DD692A"/>
    <w:rsid w:val="00DD696F"/>
    <w:rsid w:val="00DD69D2"/>
    <w:rsid w:val="00DD6A2A"/>
    <w:rsid w:val="00DD6A5E"/>
    <w:rsid w:val="00DD6AB6"/>
    <w:rsid w:val="00DD6B4A"/>
    <w:rsid w:val="00DD6B73"/>
    <w:rsid w:val="00DD6B75"/>
    <w:rsid w:val="00DD6C05"/>
    <w:rsid w:val="00DD6C48"/>
    <w:rsid w:val="00DD6C75"/>
    <w:rsid w:val="00DD6D70"/>
    <w:rsid w:val="00DD6DBE"/>
    <w:rsid w:val="00DD6DD4"/>
    <w:rsid w:val="00DD6DE4"/>
    <w:rsid w:val="00DD6E5D"/>
    <w:rsid w:val="00DD6EFF"/>
    <w:rsid w:val="00DD6F6B"/>
    <w:rsid w:val="00DD6F73"/>
    <w:rsid w:val="00DD6FC5"/>
    <w:rsid w:val="00DD7030"/>
    <w:rsid w:val="00DD710A"/>
    <w:rsid w:val="00DD7124"/>
    <w:rsid w:val="00DD7245"/>
    <w:rsid w:val="00DD7276"/>
    <w:rsid w:val="00DD729B"/>
    <w:rsid w:val="00DD72A2"/>
    <w:rsid w:val="00DD72AF"/>
    <w:rsid w:val="00DD72B2"/>
    <w:rsid w:val="00DD7318"/>
    <w:rsid w:val="00DD73B8"/>
    <w:rsid w:val="00DD7444"/>
    <w:rsid w:val="00DD74EB"/>
    <w:rsid w:val="00DD752E"/>
    <w:rsid w:val="00DD753D"/>
    <w:rsid w:val="00DD758A"/>
    <w:rsid w:val="00DD75B8"/>
    <w:rsid w:val="00DD7605"/>
    <w:rsid w:val="00DD761E"/>
    <w:rsid w:val="00DD765A"/>
    <w:rsid w:val="00DD766F"/>
    <w:rsid w:val="00DD769B"/>
    <w:rsid w:val="00DD76D4"/>
    <w:rsid w:val="00DD76DC"/>
    <w:rsid w:val="00DD7740"/>
    <w:rsid w:val="00DD77E4"/>
    <w:rsid w:val="00DD7818"/>
    <w:rsid w:val="00DD788E"/>
    <w:rsid w:val="00DD796F"/>
    <w:rsid w:val="00DD7995"/>
    <w:rsid w:val="00DD7997"/>
    <w:rsid w:val="00DD79B6"/>
    <w:rsid w:val="00DD7A59"/>
    <w:rsid w:val="00DD7A75"/>
    <w:rsid w:val="00DD7AA7"/>
    <w:rsid w:val="00DD7AB4"/>
    <w:rsid w:val="00DD7B48"/>
    <w:rsid w:val="00DD7BED"/>
    <w:rsid w:val="00DD7C11"/>
    <w:rsid w:val="00DD7C73"/>
    <w:rsid w:val="00DD7CBF"/>
    <w:rsid w:val="00DD7D1F"/>
    <w:rsid w:val="00DD7E5A"/>
    <w:rsid w:val="00DD7E93"/>
    <w:rsid w:val="00DD7F4B"/>
    <w:rsid w:val="00DD7F9C"/>
    <w:rsid w:val="00DD7FCE"/>
    <w:rsid w:val="00DD7FE6"/>
    <w:rsid w:val="00DE007E"/>
    <w:rsid w:val="00DE008B"/>
    <w:rsid w:val="00DE00C3"/>
    <w:rsid w:val="00DE011D"/>
    <w:rsid w:val="00DE01BD"/>
    <w:rsid w:val="00DE0240"/>
    <w:rsid w:val="00DE025B"/>
    <w:rsid w:val="00DE02B6"/>
    <w:rsid w:val="00DE0319"/>
    <w:rsid w:val="00DE043A"/>
    <w:rsid w:val="00DE047D"/>
    <w:rsid w:val="00DE048E"/>
    <w:rsid w:val="00DE04A9"/>
    <w:rsid w:val="00DE0525"/>
    <w:rsid w:val="00DE063F"/>
    <w:rsid w:val="00DE0649"/>
    <w:rsid w:val="00DE06F8"/>
    <w:rsid w:val="00DE076A"/>
    <w:rsid w:val="00DE08B3"/>
    <w:rsid w:val="00DE08F8"/>
    <w:rsid w:val="00DE0930"/>
    <w:rsid w:val="00DE09C6"/>
    <w:rsid w:val="00DE09FF"/>
    <w:rsid w:val="00DE0A73"/>
    <w:rsid w:val="00DE0AA9"/>
    <w:rsid w:val="00DE0AF5"/>
    <w:rsid w:val="00DE0B21"/>
    <w:rsid w:val="00DE0B76"/>
    <w:rsid w:val="00DE0BD8"/>
    <w:rsid w:val="00DE0C17"/>
    <w:rsid w:val="00DE0C1F"/>
    <w:rsid w:val="00DE0CD9"/>
    <w:rsid w:val="00DE0CF7"/>
    <w:rsid w:val="00DE0D03"/>
    <w:rsid w:val="00DE0D4E"/>
    <w:rsid w:val="00DE0DAA"/>
    <w:rsid w:val="00DE0DB2"/>
    <w:rsid w:val="00DE0E4A"/>
    <w:rsid w:val="00DE0EBD"/>
    <w:rsid w:val="00DE1085"/>
    <w:rsid w:val="00DE1100"/>
    <w:rsid w:val="00DE1183"/>
    <w:rsid w:val="00DE11D3"/>
    <w:rsid w:val="00DE11F2"/>
    <w:rsid w:val="00DE1210"/>
    <w:rsid w:val="00DE13A2"/>
    <w:rsid w:val="00DE1590"/>
    <w:rsid w:val="00DE1592"/>
    <w:rsid w:val="00DE1619"/>
    <w:rsid w:val="00DE16B2"/>
    <w:rsid w:val="00DE16F8"/>
    <w:rsid w:val="00DE17A7"/>
    <w:rsid w:val="00DE17E4"/>
    <w:rsid w:val="00DE19D5"/>
    <w:rsid w:val="00DE1ABC"/>
    <w:rsid w:val="00DE1B50"/>
    <w:rsid w:val="00DE1B5A"/>
    <w:rsid w:val="00DE1B63"/>
    <w:rsid w:val="00DE1B90"/>
    <w:rsid w:val="00DE1BBB"/>
    <w:rsid w:val="00DE1BBC"/>
    <w:rsid w:val="00DE1BD3"/>
    <w:rsid w:val="00DE1C03"/>
    <w:rsid w:val="00DE1C75"/>
    <w:rsid w:val="00DE1C9A"/>
    <w:rsid w:val="00DE1CE1"/>
    <w:rsid w:val="00DE1D43"/>
    <w:rsid w:val="00DE1D58"/>
    <w:rsid w:val="00DE1DF9"/>
    <w:rsid w:val="00DE1DFB"/>
    <w:rsid w:val="00DE1E6B"/>
    <w:rsid w:val="00DE1FEA"/>
    <w:rsid w:val="00DE2101"/>
    <w:rsid w:val="00DE213F"/>
    <w:rsid w:val="00DE21CD"/>
    <w:rsid w:val="00DE229F"/>
    <w:rsid w:val="00DE23BA"/>
    <w:rsid w:val="00DE2488"/>
    <w:rsid w:val="00DE25CE"/>
    <w:rsid w:val="00DE2607"/>
    <w:rsid w:val="00DE2734"/>
    <w:rsid w:val="00DE2763"/>
    <w:rsid w:val="00DE27BD"/>
    <w:rsid w:val="00DE27C4"/>
    <w:rsid w:val="00DE2805"/>
    <w:rsid w:val="00DE28E5"/>
    <w:rsid w:val="00DE2941"/>
    <w:rsid w:val="00DE2CC1"/>
    <w:rsid w:val="00DE2CF6"/>
    <w:rsid w:val="00DE2D52"/>
    <w:rsid w:val="00DE2D68"/>
    <w:rsid w:val="00DE2DFD"/>
    <w:rsid w:val="00DE2E4A"/>
    <w:rsid w:val="00DE2EDA"/>
    <w:rsid w:val="00DE2EEA"/>
    <w:rsid w:val="00DE2FDD"/>
    <w:rsid w:val="00DE3032"/>
    <w:rsid w:val="00DE30F6"/>
    <w:rsid w:val="00DE3235"/>
    <w:rsid w:val="00DE32B7"/>
    <w:rsid w:val="00DE32FB"/>
    <w:rsid w:val="00DE3335"/>
    <w:rsid w:val="00DE3408"/>
    <w:rsid w:val="00DE3411"/>
    <w:rsid w:val="00DE342D"/>
    <w:rsid w:val="00DE34C6"/>
    <w:rsid w:val="00DE34D3"/>
    <w:rsid w:val="00DE34E7"/>
    <w:rsid w:val="00DE354A"/>
    <w:rsid w:val="00DE36B1"/>
    <w:rsid w:val="00DE36CB"/>
    <w:rsid w:val="00DE36D8"/>
    <w:rsid w:val="00DE3750"/>
    <w:rsid w:val="00DE3765"/>
    <w:rsid w:val="00DE3786"/>
    <w:rsid w:val="00DE37A8"/>
    <w:rsid w:val="00DE388C"/>
    <w:rsid w:val="00DE39DF"/>
    <w:rsid w:val="00DE39F5"/>
    <w:rsid w:val="00DE3A53"/>
    <w:rsid w:val="00DE3A75"/>
    <w:rsid w:val="00DE3C1B"/>
    <w:rsid w:val="00DE3C77"/>
    <w:rsid w:val="00DE3CD3"/>
    <w:rsid w:val="00DE3D56"/>
    <w:rsid w:val="00DE3D74"/>
    <w:rsid w:val="00DE3D7C"/>
    <w:rsid w:val="00DE3DAA"/>
    <w:rsid w:val="00DE3E48"/>
    <w:rsid w:val="00DE3E83"/>
    <w:rsid w:val="00DE3E92"/>
    <w:rsid w:val="00DE3E99"/>
    <w:rsid w:val="00DE3EA6"/>
    <w:rsid w:val="00DE3F62"/>
    <w:rsid w:val="00DE3FDF"/>
    <w:rsid w:val="00DE4016"/>
    <w:rsid w:val="00DE4064"/>
    <w:rsid w:val="00DE4075"/>
    <w:rsid w:val="00DE4093"/>
    <w:rsid w:val="00DE4113"/>
    <w:rsid w:val="00DE424E"/>
    <w:rsid w:val="00DE42CC"/>
    <w:rsid w:val="00DE4309"/>
    <w:rsid w:val="00DE4363"/>
    <w:rsid w:val="00DE43CC"/>
    <w:rsid w:val="00DE4480"/>
    <w:rsid w:val="00DE44CC"/>
    <w:rsid w:val="00DE4522"/>
    <w:rsid w:val="00DE452E"/>
    <w:rsid w:val="00DE4622"/>
    <w:rsid w:val="00DE46C1"/>
    <w:rsid w:val="00DE4714"/>
    <w:rsid w:val="00DE471B"/>
    <w:rsid w:val="00DE487B"/>
    <w:rsid w:val="00DE490B"/>
    <w:rsid w:val="00DE49A4"/>
    <w:rsid w:val="00DE4A24"/>
    <w:rsid w:val="00DE4A67"/>
    <w:rsid w:val="00DE4AFF"/>
    <w:rsid w:val="00DE4B66"/>
    <w:rsid w:val="00DE4BB5"/>
    <w:rsid w:val="00DE4BD0"/>
    <w:rsid w:val="00DE4BD3"/>
    <w:rsid w:val="00DE4C1E"/>
    <w:rsid w:val="00DE4C49"/>
    <w:rsid w:val="00DE4C77"/>
    <w:rsid w:val="00DE4C9D"/>
    <w:rsid w:val="00DE4CBD"/>
    <w:rsid w:val="00DE4D73"/>
    <w:rsid w:val="00DE4DD1"/>
    <w:rsid w:val="00DE4E0A"/>
    <w:rsid w:val="00DE4FB4"/>
    <w:rsid w:val="00DE4FFB"/>
    <w:rsid w:val="00DE5008"/>
    <w:rsid w:val="00DE5024"/>
    <w:rsid w:val="00DE50E1"/>
    <w:rsid w:val="00DE511E"/>
    <w:rsid w:val="00DE513D"/>
    <w:rsid w:val="00DE5160"/>
    <w:rsid w:val="00DE5183"/>
    <w:rsid w:val="00DE518F"/>
    <w:rsid w:val="00DE51CC"/>
    <w:rsid w:val="00DE524B"/>
    <w:rsid w:val="00DE52EB"/>
    <w:rsid w:val="00DE5305"/>
    <w:rsid w:val="00DE536B"/>
    <w:rsid w:val="00DE53C6"/>
    <w:rsid w:val="00DE5477"/>
    <w:rsid w:val="00DE5481"/>
    <w:rsid w:val="00DE5490"/>
    <w:rsid w:val="00DE5569"/>
    <w:rsid w:val="00DE5630"/>
    <w:rsid w:val="00DE56CE"/>
    <w:rsid w:val="00DE56DF"/>
    <w:rsid w:val="00DE5715"/>
    <w:rsid w:val="00DE577D"/>
    <w:rsid w:val="00DE57EA"/>
    <w:rsid w:val="00DE5919"/>
    <w:rsid w:val="00DE597C"/>
    <w:rsid w:val="00DE5A2A"/>
    <w:rsid w:val="00DE5ABA"/>
    <w:rsid w:val="00DE5B32"/>
    <w:rsid w:val="00DE5B5A"/>
    <w:rsid w:val="00DE5B84"/>
    <w:rsid w:val="00DE5B8E"/>
    <w:rsid w:val="00DE5BC0"/>
    <w:rsid w:val="00DE5C10"/>
    <w:rsid w:val="00DE5DC5"/>
    <w:rsid w:val="00DE5DCB"/>
    <w:rsid w:val="00DE5DFD"/>
    <w:rsid w:val="00DE5E50"/>
    <w:rsid w:val="00DE5F16"/>
    <w:rsid w:val="00DE6010"/>
    <w:rsid w:val="00DE6091"/>
    <w:rsid w:val="00DE60A9"/>
    <w:rsid w:val="00DE60C3"/>
    <w:rsid w:val="00DE618D"/>
    <w:rsid w:val="00DE6207"/>
    <w:rsid w:val="00DE6276"/>
    <w:rsid w:val="00DE6349"/>
    <w:rsid w:val="00DE63B2"/>
    <w:rsid w:val="00DE649E"/>
    <w:rsid w:val="00DE650E"/>
    <w:rsid w:val="00DE65A5"/>
    <w:rsid w:val="00DE670A"/>
    <w:rsid w:val="00DE67CE"/>
    <w:rsid w:val="00DE6853"/>
    <w:rsid w:val="00DE68A3"/>
    <w:rsid w:val="00DE68E0"/>
    <w:rsid w:val="00DE68E4"/>
    <w:rsid w:val="00DE68F2"/>
    <w:rsid w:val="00DE696C"/>
    <w:rsid w:val="00DE6A17"/>
    <w:rsid w:val="00DE6ACF"/>
    <w:rsid w:val="00DE6B21"/>
    <w:rsid w:val="00DE6B90"/>
    <w:rsid w:val="00DE6BB3"/>
    <w:rsid w:val="00DE6C43"/>
    <w:rsid w:val="00DE6C64"/>
    <w:rsid w:val="00DE6D23"/>
    <w:rsid w:val="00DE6D67"/>
    <w:rsid w:val="00DE6DC6"/>
    <w:rsid w:val="00DE6DD4"/>
    <w:rsid w:val="00DE6E27"/>
    <w:rsid w:val="00DE6E61"/>
    <w:rsid w:val="00DE6ED0"/>
    <w:rsid w:val="00DE6F24"/>
    <w:rsid w:val="00DE6F4B"/>
    <w:rsid w:val="00DE6FC3"/>
    <w:rsid w:val="00DE6FCA"/>
    <w:rsid w:val="00DE6FD8"/>
    <w:rsid w:val="00DE6FE8"/>
    <w:rsid w:val="00DE70E5"/>
    <w:rsid w:val="00DE70F1"/>
    <w:rsid w:val="00DE712F"/>
    <w:rsid w:val="00DE7131"/>
    <w:rsid w:val="00DE7283"/>
    <w:rsid w:val="00DE730E"/>
    <w:rsid w:val="00DE7310"/>
    <w:rsid w:val="00DE7335"/>
    <w:rsid w:val="00DE7350"/>
    <w:rsid w:val="00DE740A"/>
    <w:rsid w:val="00DE7449"/>
    <w:rsid w:val="00DE74AF"/>
    <w:rsid w:val="00DE7510"/>
    <w:rsid w:val="00DE7558"/>
    <w:rsid w:val="00DE759A"/>
    <w:rsid w:val="00DE7664"/>
    <w:rsid w:val="00DE7720"/>
    <w:rsid w:val="00DE7752"/>
    <w:rsid w:val="00DE776B"/>
    <w:rsid w:val="00DE784C"/>
    <w:rsid w:val="00DE7B40"/>
    <w:rsid w:val="00DE7B5B"/>
    <w:rsid w:val="00DE7BA8"/>
    <w:rsid w:val="00DE7C76"/>
    <w:rsid w:val="00DE7CA0"/>
    <w:rsid w:val="00DE7CE1"/>
    <w:rsid w:val="00DE7CEB"/>
    <w:rsid w:val="00DE7DAB"/>
    <w:rsid w:val="00DE7DB7"/>
    <w:rsid w:val="00DE7E25"/>
    <w:rsid w:val="00DE7EEF"/>
    <w:rsid w:val="00DE7F84"/>
    <w:rsid w:val="00DF0099"/>
    <w:rsid w:val="00DF0155"/>
    <w:rsid w:val="00DF016D"/>
    <w:rsid w:val="00DF01BB"/>
    <w:rsid w:val="00DF0219"/>
    <w:rsid w:val="00DF0287"/>
    <w:rsid w:val="00DF02C3"/>
    <w:rsid w:val="00DF035F"/>
    <w:rsid w:val="00DF03B8"/>
    <w:rsid w:val="00DF0453"/>
    <w:rsid w:val="00DF0474"/>
    <w:rsid w:val="00DF04E3"/>
    <w:rsid w:val="00DF0553"/>
    <w:rsid w:val="00DF05F7"/>
    <w:rsid w:val="00DF0681"/>
    <w:rsid w:val="00DF06AD"/>
    <w:rsid w:val="00DF07AA"/>
    <w:rsid w:val="00DF07BA"/>
    <w:rsid w:val="00DF0858"/>
    <w:rsid w:val="00DF0899"/>
    <w:rsid w:val="00DF093D"/>
    <w:rsid w:val="00DF09B9"/>
    <w:rsid w:val="00DF0A15"/>
    <w:rsid w:val="00DF0A25"/>
    <w:rsid w:val="00DF0AC0"/>
    <w:rsid w:val="00DF0B20"/>
    <w:rsid w:val="00DF0BD7"/>
    <w:rsid w:val="00DF0BEF"/>
    <w:rsid w:val="00DF0C3D"/>
    <w:rsid w:val="00DF0C59"/>
    <w:rsid w:val="00DF0C87"/>
    <w:rsid w:val="00DF0CF0"/>
    <w:rsid w:val="00DF0D12"/>
    <w:rsid w:val="00DF0D8B"/>
    <w:rsid w:val="00DF0D8F"/>
    <w:rsid w:val="00DF0E46"/>
    <w:rsid w:val="00DF0E7F"/>
    <w:rsid w:val="00DF0EA3"/>
    <w:rsid w:val="00DF0F0E"/>
    <w:rsid w:val="00DF0F28"/>
    <w:rsid w:val="00DF0F85"/>
    <w:rsid w:val="00DF0FF6"/>
    <w:rsid w:val="00DF11B4"/>
    <w:rsid w:val="00DF11BB"/>
    <w:rsid w:val="00DF11D8"/>
    <w:rsid w:val="00DF1265"/>
    <w:rsid w:val="00DF1316"/>
    <w:rsid w:val="00DF1391"/>
    <w:rsid w:val="00DF1480"/>
    <w:rsid w:val="00DF14D0"/>
    <w:rsid w:val="00DF1506"/>
    <w:rsid w:val="00DF156D"/>
    <w:rsid w:val="00DF15D8"/>
    <w:rsid w:val="00DF16B8"/>
    <w:rsid w:val="00DF1716"/>
    <w:rsid w:val="00DF1718"/>
    <w:rsid w:val="00DF1721"/>
    <w:rsid w:val="00DF181E"/>
    <w:rsid w:val="00DF1897"/>
    <w:rsid w:val="00DF18B4"/>
    <w:rsid w:val="00DF18FA"/>
    <w:rsid w:val="00DF1941"/>
    <w:rsid w:val="00DF1A36"/>
    <w:rsid w:val="00DF1A58"/>
    <w:rsid w:val="00DF1A9D"/>
    <w:rsid w:val="00DF1B98"/>
    <w:rsid w:val="00DF1BA4"/>
    <w:rsid w:val="00DF1C21"/>
    <w:rsid w:val="00DF1C5D"/>
    <w:rsid w:val="00DF1C71"/>
    <w:rsid w:val="00DF1CDF"/>
    <w:rsid w:val="00DF1DF0"/>
    <w:rsid w:val="00DF1DF5"/>
    <w:rsid w:val="00DF1E1B"/>
    <w:rsid w:val="00DF1EB0"/>
    <w:rsid w:val="00DF1F21"/>
    <w:rsid w:val="00DF1F9A"/>
    <w:rsid w:val="00DF20A6"/>
    <w:rsid w:val="00DF20C9"/>
    <w:rsid w:val="00DF217B"/>
    <w:rsid w:val="00DF21A2"/>
    <w:rsid w:val="00DF2210"/>
    <w:rsid w:val="00DF227B"/>
    <w:rsid w:val="00DF22DB"/>
    <w:rsid w:val="00DF2334"/>
    <w:rsid w:val="00DF2338"/>
    <w:rsid w:val="00DF2417"/>
    <w:rsid w:val="00DF24FB"/>
    <w:rsid w:val="00DF2636"/>
    <w:rsid w:val="00DF279A"/>
    <w:rsid w:val="00DF27BD"/>
    <w:rsid w:val="00DF282D"/>
    <w:rsid w:val="00DF2884"/>
    <w:rsid w:val="00DF2892"/>
    <w:rsid w:val="00DF28BA"/>
    <w:rsid w:val="00DF28C0"/>
    <w:rsid w:val="00DF2916"/>
    <w:rsid w:val="00DF2952"/>
    <w:rsid w:val="00DF2990"/>
    <w:rsid w:val="00DF29A6"/>
    <w:rsid w:val="00DF29DE"/>
    <w:rsid w:val="00DF29FA"/>
    <w:rsid w:val="00DF2B20"/>
    <w:rsid w:val="00DF2B95"/>
    <w:rsid w:val="00DF2C30"/>
    <w:rsid w:val="00DF2CA9"/>
    <w:rsid w:val="00DF2CCC"/>
    <w:rsid w:val="00DF2CCD"/>
    <w:rsid w:val="00DF2D11"/>
    <w:rsid w:val="00DF2D2E"/>
    <w:rsid w:val="00DF2DC7"/>
    <w:rsid w:val="00DF2E15"/>
    <w:rsid w:val="00DF2E2D"/>
    <w:rsid w:val="00DF2F32"/>
    <w:rsid w:val="00DF3032"/>
    <w:rsid w:val="00DF3041"/>
    <w:rsid w:val="00DF30D4"/>
    <w:rsid w:val="00DF30DE"/>
    <w:rsid w:val="00DF3111"/>
    <w:rsid w:val="00DF3196"/>
    <w:rsid w:val="00DF31AA"/>
    <w:rsid w:val="00DF31E2"/>
    <w:rsid w:val="00DF325C"/>
    <w:rsid w:val="00DF3288"/>
    <w:rsid w:val="00DF32E5"/>
    <w:rsid w:val="00DF3326"/>
    <w:rsid w:val="00DF3327"/>
    <w:rsid w:val="00DF333C"/>
    <w:rsid w:val="00DF3406"/>
    <w:rsid w:val="00DF3424"/>
    <w:rsid w:val="00DF3440"/>
    <w:rsid w:val="00DF34E5"/>
    <w:rsid w:val="00DF35CF"/>
    <w:rsid w:val="00DF35E0"/>
    <w:rsid w:val="00DF3622"/>
    <w:rsid w:val="00DF362D"/>
    <w:rsid w:val="00DF3630"/>
    <w:rsid w:val="00DF3678"/>
    <w:rsid w:val="00DF3680"/>
    <w:rsid w:val="00DF38D2"/>
    <w:rsid w:val="00DF38DD"/>
    <w:rsid w:val="00DF39AD"/>
    <w:rsid w:val="00DF39C3"/>
    <w:rsid w:val="00DF39DE"/>
    <w:rsid w:val="00DF3A07"/>
    <w:rsid w:val="00DF3A67"/>
    <w:rsid w:val="00DF3AC6"/>
    <w:rsid w:val="00DF3AC7"/>
    <w:rsid w:val="00DF3AF5"/>
    <w:rsid w:val="00DF3B6B"/>
    <w:rsid w:val="00DF3BFA"/>
    <w:rsid w:val="00DF3C13"/>
    <w:rsid w:val="00DF3C35"/>
    <w:rsid w:val="00DF3C53"/>
    <w:rsid w:val="00DF3C5F"/>
    <w:rsid w:val="00DF3C77"/>
    <w:rsid w:val="00DF3CC3"/>
    <w:rsid w:val="00DF3D61"/>
    <w:rsid w:val="00DF3D6C"/>
    <w:rsid w:val="00DF3DAE"/>
    <w:rsid w:val="00DF3FE6"/>
    <w:rsid w:val="00DF3FED"/>
    <w:rsid w:val="00DF4003"/>
    <w:rsid w:val="00DF4038"/>
    <w:rsid w:val="00DF406E"/>
    <w:rsid w:val="00DF4086"/>
    <w:rsid w:val="00DF411E"/>
    <w:rsid w:val="00DF42D0"/>
    <w:rsid w:val="00DF44F0"/>
    <w:rsid w:val="00DF452D"/>
    <w:rsid w:val="00DF453A"/>
    <w:rsid w:val="00DF465E"/>
    <w:rsid w:val="00DF4690"/>
    <w:rsid w:val="00DF4815"/>
    <w:rsid w:val="00DF48C4"/>
    <w:rsid w:val="00DF48C5"/>
    <w:rsid w:val="00DF48DD"/>
    <w:rsid w:val="00DF4948"/>
    <w:rsid w:val="00DF49C9"/>
    <w:rsid w:val="00DF4A3F"/>
    <w:rsid w:val="00DF4AF8"/>
    <w:rsid w:val="00DF4C1A"/>
    <w:rsid w:val="00DF4C28"/>
    <w:rsid w:val="00DF4CB5"/>
    <w:rsid w:val="00DF4D0C"/>
    <w:rsid w:val="00DF4DA2"/>
    <w:rsid w:val="00DF4DF9"/>
    <w:rsid w:val="00DF4E27"/>
    <w:rsid w:val="00DF4E4F"/>
    <w:rsid w:val="00DF4EC1"/>
    <w:rsid w:val="00DF4FD4"/>
    <w:rsid w:val="00DF5019"/>
    <w:rsid w:val="00DF504A"/>
    <w:rsid w:val="00DF5201"/>
    <w:rsid w:val="00DF5318"/>
    <w:rsid w:val="00DF5341"/>
    <w:rsid w:val="00DF5374"/>
    <w:rsid w:val="00DF54A4"/>
    <w:rsid w:val="00DF54B6"/>
    <w:rsid w:val="00DF54FB"/>
    <w:rsid w:val="00DF5525"/>
    <w:rsid w:val="00DF55F6"/>
    <w:rsid w:val="00DF5643"/>
    <w:rsid w:val="00DF564B"/>
    <w:rsid w:val="00DF564E"/>
    <w:rsid w:val="00DF5654"/>
    <w:rsid w:val="00DF56CF"/>
    <w:rsid w:val="00DF56DB"/>
    <w:rsid w:val="00DF5703"/>
    <w:rsid w:val="00DF572B"/>
    <w:rsid w:val="00DF585E"/>
    <w:rsid w:val="00DF58A6"/>
    <w:rsid w:val="00DF58B5"/>
    <w:rsid w:val="00DF58CE"/>
    <w:rsid w:val="00DF5927"/>
    <w:rsid w:val="00DF594D"/>
    <w:rsid w:val="00DF5963"/>
    <w:rsid w:val="00DF5A06"/>
    <w:rsid w:val="00DF5A18"/>
    <w:rsid w:val="00DF5ABA"/>
    <w:rsid w:val="00DF5AC5"/>
    <w:rsid w:val="00DF5AEF"/>
    <w:rsid w:val="00DF5B21"/>
    <w:rsid w:val="00DF5B7D"/>
    <w:rsid w:val="00DF5C9F"/>
    <w:rsid w:val="00DF5CB2"/>
    <w:rsid w:val="00DF5DAE"/>
    <w:rsid w:val="00DF5E47"/>
    <w:rsid w:val="00DF5E63"/>
    <w:rsid w:val="00DF5F8B"/>
    <w:rsid w:val="00DF602E"/>
    <w:rsid w:val="00DF6078"/>
    <w:rsid w:val="00DF607A"/>
    <w:rsid w:val="00DF6104"/>
    <w:rsid w:val="00DF6133"/>
    <w:rsid w:val="00DF615B"/>
    <w:rsid w:val="00DF6165"/>
    <w:rsid w:val="00DF6185"/>
    <w:rsid w:val="00DF61A3"/>
    <w:rsid w:val="00DF61B2"/>
    <w:rsid w:val="00DF62A4"/>
    <w:rsid w:val="00DF6399"/>
    <w:rsid w:val="00DF63C0"/>
    <w:rsid w:val="00DF640D"/>
    <w:rsid w:val="00DF6484"/>
    <w:rsid w:val="00DF64CE"/>
    <w:rsid w:val="00DF64E7"/>
    <w:rsid w:val="00DF64F9"/>
    <w:rsid w:val="00DF650D"/>
    <w:rsid w:val="00DF6510"/>
    <w:rsid w:val="00DF652E"/>
    <w:rsid w:val="00DF6568"/>
    <w:rsid w:val="00DF6631"/>
    <w:rsid w:val="00DF67B4"/>
    <w:rsid w:val="00DF67BC"/>
    <w:rsid w:val="00DF6819"/>
    <w:rsid w:val="00DF6864"/>
    <w:rsid w:val="00DF6895"/>
    <w:rsid w:val="00DF68B7"/>
    <w:rsid w:val="00DF6903"/>
    <w:rsid w:val="00DF6996"/>
    <w:rsid w:val="00DF69BA"/>
    <w:rsid w:val="00DF69F1"/>
    <w:rsid w:val="00DF6A40"/>
    <w:rsid w:val="00DF6A71"/>
    <w:rsid w:val="00DF6ADA"/>
    <w:rsid w:val="00DF6B51"/>
    <w:rsid w:val="00DF6B6E"/>
    <w:rsid w:val="00DF6C7F"/>
    <w:rsid w:val="00DF6D75"/>
    <w:rsid w:val="00DF6E82"/>
    <w:rsid w:val="00DF6EDA"/>
    <w:rsid w:val="00DF6F17"/>
    <w:rsid w:val="00DF6F54"/>
    <w:rsid w:val="00DF6F61"/>
    <w:rsid w:val="00DF6F87"/>
    <w:rsid w:val="00DF7067"/>
    <w:rsid w:val="00DF70AC"/>
    <w:rsid w:val="00DF71B1"/>
    <w:rsid w:val="00DF72D7"/>
    <w:rsid w:val="00DF73AF"/>
    <w:rsid w:val="00DF7452"/>
    <w:rsid w:val="00DF7454"/>
    <w:rsid w:val="00DF74A6"/>
    <w:rsid w:val="00DF74C6"/>
    <w:rsid w:val="00DF756E"/>
    <w:rsid w:val="00DF7593"/>
    <w:rsid w:val="00DF75E1"/>
    <w:rsid w:val="00DF7608"/>
    <w:rsid w:val="00DF76B9"/>
    <w:rsid w:val="00DF7777"/>
    <w:rsid w:val="00DF779D"/>
    <w:rsid w:val="00DF77DB"/>
    <w:rsid w:val="00DF7851"/>
    <w:rsid w:val="00DF7879"/>
    <w:rsid w:val="00DF7882"/>
    <w:rsid w:val="00DF78F0"/>
    <w:rsid w:val="00DF7944"/>
    <w:rsid w:val="00DF79B0"/>
    <w:rsid w:val="00DF7A40"/>
    <w:rsid w:val="00DF7AD9"/>
    <w:rsid w:val="00DF7AE6"/>
    <w:rsid w:val="00DF7B22"/>
    <w:rsid w:val="00DF7B2B"/>
    <w:rsid w:val="00DF7BE1"/>
    <w:rsid w:val="00DF7BE7"/>
    <w:rsid w:val="00DF7C8B"/>
    <w:rsid w:val="00DF7D5F"/>
    <w:rsid w:val="00DF7E75"/>
    <w:rsid w:val="00DF7E77"/>
    <w:rsid w:val="00DF7EFB"/>
    <w:rsid w:val="00DF7F11"/>
    <w:rsid w:val="00E00098"/>
    <w:rsid w:val="00E000AD"/>
    <w:rsid w:val="00E001CF"/>
    <w:rsid w:val="00E001EC"/>
    <w:rsid w:val="00E002F1"/>
    <w:rsid w:val="00E00330"/>
    <w:rsid w:val="00E00455"/>
    <w:rsid w:val="00E00487"/>
    <w:rsid w:val="00E0050D"/>
    <w:rsid w:val="00E0057A"/>
    <w:rsid w:val="00E005C6"/>
    <w:rsid w:val="00E00612"/>
    <w:rsid w:val="00E0064F"/>
    <w:rsid w:val="00E00671"/>
    <w:rsid w:val="00E007FC"/>
    <w:rsid w:val="00E0086A"/>
    <w:rsid w:val="00E008BB"/>
    <w:rsid w:val="00E009FD"/>
    <w:rsid w:val="00E00A07"/>
    <w:rsid w:val="00E00AF5"/>
    <w:rsid w:val="00E00B40"/>
    <w:rsid w:val="00E00B58"/>
    <w:rsid w:val="00E00BBF"/>
    <w:rsid w:val="00E00C6C"/>
    <w:rsid w:val="00E00C71"/>
    <w:rsid w:val="00E00CA4"/>
    <w:rsid w:val="00E00CE2"/>
    <w:rsid w:val="00E00CE7"/>
    <w:rsid w:val="00E00F7E"/>
    <w:rsid w:val="00E01028"/>
    <w:rsid w:val="00E01074"/>
    <w:rsid w:val="00E010ED"/>
    <w:rsid w:val="00E01159"/>
    <w:rsid w:val="00E01181"/>
    <w:rsid w:val="00E0118A"/>
    <w:rsid w:val="00E01196"/>
    <w:rsid w:val="00E011A8"/>
    <w:rsid w:val="00E01238"/>
    <w:rsid w:val="00E012CA"/>
    <w:rsid w:val="00E012F6"/>
    <w:rsid w:val="00E01354"/>
    <w:rsid w:val="00E01417"/>
    <w:rsid w:val="00E01467"/>
    <w:rsid w:val="00E01484"/>
    <w:rsid w:val="00E01487"/>
    <w:rsid w:val="00E014DF"/>
    <w:rsid w:val="00E0154F"/>
    <w:rsid w:val="00E01554"/>
    <w:rsid w:val="00E01558"/>
    <w:rsid w:val="00E0155C"/>
    <w:rsid w:val="00E01622"/>
    <w:rsid w:val="00E0175C"/>
    <w:rsid w:val="00E018D4"/>
    <w:rsid w:val="00E019B0"/>
    <w:rsid w:val="00E019CA"/>
    <w:rsid w:val="00E019D0"/>
    <w:rsid w:val="00E01C73"/>
    <w:rsid w:val="00E01CB6"/>
    <w:rsid w:val="00E01D63"/>
    <w:rsid w:val="00E01EC1"/>
    <w:rsid w:val="00E01FEF"/>
    <w:rsid w:val="00E02145"/>
    <w:rsid w:val="00E02146"/>
    <w:rsid w:val="00E02266"/>
    <w:rsid w:val="00E0228E"/>
    <w:rsid w:val="00E02350"/>
    <w:rsid w:val="00E02354"/>
    <w:rsid w:val="00E0244A"/>
    <w:rsid w:val="00E02467"/>
    <w:rsid w:val="00E02481"/>
    <w:rsid w:val="00E024FE"/>
    <w:rsid w:val="00E02535"/>
    <w:rsid w:val="00E0255F"/>
    <w:rsid w:val="00E025CE"/>
    <w:rsid w:val="00E025D3"/>
    <w:rsid w:val="00E026F0"/>
    <w:rsid w:val="00E0280D"/>
    <w:rsid w:val="00E0283E"/>
    <w:rsid w:val="00E02889"/>
    <w:rsid w:val="00E02939"/>
    <w:rsid w:val="00E02975"/>
    <w:rsid w:val="00E02980"/>
    <w:rsid w:val="00E029DA"/>
    <w:rsid w:val="00E02B71"/>
    <w:rsid w:val="00E02B82"/>
    <w:rsid w:val="00E02C18"/>
    <w:rsid w:val="00E02C6D"/>
    <w:rsid w:val="00E02CAE"/>
    <w:rsid w:val="00E02D59"/>
    <w:rsid w:val="00E02DCD"/>
    <w:rsid w:val="00E02E57"/>
    <w:rsid w:val="00E02E5F"/>
    <w:rsid w:val="00E02E7A"/>
    <w:rsid w:val="00E02EAA"/>
    <w:rsid w:val="00E02F07"/>
    <w:rsid w:val="00E02F78"/>
    <w:rsid w:val="00E02F9C"/>
    <w:rsid w:val="00E02FF6"/>
    <w:rsid w:val="00E03009"/>
    <w:rsid w:val="00E0303B"/>
    <w:rsid w:val="00E0309F"/>
    <w:rsid w:val="00E030DA"/>
    <w:rsid w:val="00E0311E"/>
    <w:rsid w:val="00E0316A"/>
    <w:rsid w:val="00E0327D"/>
    <w:rsid w:val="00E032CA"/>
    <w:rsid w:val="00E03305"/>
    <w:rsid w:val="00E033A4"/>
    <w:rsid w:val="00E03463"/>
    <w:rsid w:val="00E03511"/>
    <w:rsid w:val="00E035AE"/>
    <w:rsid w:val="00E035DE"/>
    <w:rsid w:val="00E036AF"/>
    <w:rsid w:val="00E0376C"/>
    <w:rsid w:val="00E038B8"/>
    <w:rsid w:val="00E03934"/>
    <w:rsid w:val="00E03957"/>
    <w:rsid w:val="00E03969"/>
    <w:rsid w:val="00E03B2D"/>
    <w:rsid w:val="00E03B48"/>
    <w:rsid w:val="00E03B86"/>
    <w:rsid w:val="00E03CD4"/>
    <w:rsid w:val="00E03D05"/>
    <w:rsid w:val="00E03D6B"/>
    <w:rsid w:val="00E03D78"/>
    <w:rsid w:val="00E03EBD"/>
    <w:rsid w:val="00E03FF4"/>
    <w:rsid w:val="00E0406E"/>
    <w:rsid w:val="00E0412C"/>
    <w:rsid w:val="00E04155"/>
    <w:rsid w:val="00E0417B"/>
    <w:rsid w:val="00E04180"/>
    <w:rsid w:val="00E04219"/>
    <w:rsid w:val="00E0422E"/>
    <w:rsid w:val="00E04256"/>
    <w:rsid w:val="00E0426F"/>
    <w:rsid w:val="00E042B7"/>
    <w:rsid w:val="00E04313"/>
    <w:rsid w:val="00E0436A"/>
    <w:rsid w:val="00E043F9"/>
    <w:rsid w:val="00E043FE"/>
    <w:rsid w:val="00E044F5"/>
    <w:rsid w:val="00E0452B"/>
    <w:rsid w:val="00E0469E"/>
    <w:rsid w:val="00E046B4"/>
    <w:rsid w:val="00E046CC"/>
    <w:rsid w:val="00E046F6"/>
    <w:rsid w:val="00E0478D"/>
    <w:rsid w:val="00E04839"/>
    <w:rsid w:val="00E04850"/>
    <w:rsid w:val="00E0490D"/>
    <w:rsid w:val="00E04919"/>
    <w:rsid w:val="00E04A4C"/>
    <w:rsid w:val="00E04AC8"/>
    <w:rsid w:val="00E04B0A"/>
    <w:rsid w:val="00E04B92"/>
    <w:rsid w:val="00E04C45"/>
    <w:rsid w:val="00E04CAB"/>
    <w:rsid w:val="00E04D2C"/>
    <w:rsid w:val="00E04D35"/>
    <w:rsid w:val="00E04D5D"/>
    <w:rsid w:val="00E04DEC"/>
    <w:rsid w:val="00E04DFD"/>
    <w:rsid w:val="00E04E49"/>
    <w:rsid w:val="00E04F98"/>
    <w:rsid w:val="00E04FC2"/>
    <w:rsid w:val="00E05044"/>
    <w:rsid w:val="00E050DB"/>
    <w:rsid w:val="00E05120"/>
    <w:rsid w:val="00E051DF"/>
    <w:rsid w:val="00E052F4"/>
    <w:rsid w:val="00E053B4"/>
    <w:rsid w:val="00E05456"/>
    <w:rsid w:val="00E0546C"/>
    <w:rsid w:val="00E0549F"/>
    <w:rsid w:val="00E054C0"/>
    <w:rsid w:val="00E05618"/>
    <w:rsid w:val="00E0566D"/>
    <w:rsid w:val="00E0569E"/>
    <w:rsid w:val="00E056AE"/>
    <w:rsid w:val="00E056DC"/>
    <w:rsid w:val="00E056E9"/>
    <w:rsid w:val="00E0574B"/>
    <w:rsid w:val="00E05755"/>
    <w:rsid w:val="00E05A01"/>
    <w:rsid w:val="00E05A5F"/>
    <w:rsid w:val="00E05A6E"/>
    <w:rsid w:val="00E05A7C"/>
    <w:rsid w:val="00E05AD4"/>
    <w:rsid w:val="00E05B5C"/>
    <w:rsid w:val="00E05B83"/>
    <w:rsid w:val="00E05C87"/>
    <w:rsid w:val="00E05C8C"/>
    <w:rsid w:val="00E05CC1"/>
    <w:rsid w:val="00E05CE3"/>
    <w:rsid w:val="00E05D13"/>
    <w:rsid w:val="00E05E0E"/>
    <w:rsid w:val="00E05E6C"/>
    <w:rsid w:val="00E05EA2"/>
    <w:rsid w:val="00E05ED9"/>
    <w:rsid w:val="00E05F06"/>
    <w:rsid w:val="00E05F11"/>
    <w:rsid w:val="00E05F4F"/>
    <w:rsid w:val="00E05F5E"/>
    <w:rsid w:val="00E05F82"/>
    <w:rsid w:val="00E06071"/>
    <w:rsid w:val="00E06094"/>
    <w:rsid w:val="00E06174"/>
    <w:rsid w:val="00E06182"/>
    <w:rsid w:val="00E06203"/>
    <w:rsid w:val="00E0632C"/>
    <w:rsid w:val="00E063EE"/>
    <w:rsid w:val="00E06409"/>
    <w:rsid w:val="00E06439"/>
    <w:rsid w:val="00E06485"/>
    <w:rsid w:val="00E064F9"/>
    <w:rsid w:val="00E0652A"/>
    <w:rsid w:val="00E06532"/>
    <w:rsid w:val="00E065FF"/>
    <w:rsid w:val="00E06612"/>
    <w:rsid w:val="00E0665A"/>
    <w:rsid w:val="00E0667A"/>
    <w:rsid w:val="00E0667B"/>
    <w:rsid w:val="00E066E1"/>
    <w:rsid w:val="00E06734"/>
    <w:rsid w:val="00E06772"/>
    <w:rsid w:val="00E068CC"/>
    <w:rsid w:val="00E06929"/>
    <w:rsid w:val="00E06951"/>
    <w:rsid w:val="00E069E4"/>
    <w:rsid w:val="00E06AFB"/>
    <w:rsid w:val="00E06B90"/>
    <w:rsid w:val="00E06CA0"/>
    <w:rsid w:val="00E06CCE"/>
    <w:rsid w:val="00E06D48"/>
    <w:rsid w:val="00E06D77"/>
    <w:rsid w:val="00E06DAD"/>
    <w:rsid w:val="00E06EB3"/>
    <w:rsid w:val="00E06EDD"/>
    <w:rsid w:val="00E06EEB"/>
    <w:rsid w:val="00E07075"/>
    <w:rsid w:val="00E071C2"/>
    <w:rsid w:val="00E071D2"/>
    <w:rsid w:val="00E072D2"/>
    <w:rsid w:val="00E07468"/>
    <w:rsid w:val="00E07488"/>
    <w:rsid w:val="00E07526"/>
    <w:rsid w:val="00E07598"/>
    <w:rsid w:val="00E0760B"/>
    <w:rsid w:val="00E076BF"/>
    <w:rsid w:val="00E076FC"/>
    <w:rsid w:val="00E07722"/>
    <w:rsid w:val="00E07749"/>
    <w:rsid w:val="00E0779B"/>
    <w:rsid w:val="00E077AB"/>
    <w:rsid w:val="00E077F1"/>
    <w:rsid w:val="00E077F3"/>
    <w:rsid w:val="00E07838"/>
    <w:rsid w:val="00E07889"/>
    <w:rsid w:val="00E0788E"/>
    <w:rsid w:val="00E0793B"/>
    <w:rsid w:val="00E07A2E"/>
    <w:rsid w:val="00E07B33"/>
    <w:rsid w:val="00E07C72"/>
    <w:rsid w:val="00E07D4C"/>
    <w:rsid w:val="00E07D92"/>
    <w:rsid w:val="00E07DE8"/>
    <w:rsid w:val="00E07E01"/>
    <w:rsid w:val="00E07EA2"/>
    <w:rsid w:val="00E07EBC"/>
    <w:rsid w:val="00E07EC9"/>
    <w:rsid w:val="00E07F71"/>
    <w:rsid w:val="00E1005B"/>
    <w:rsid w:val="00E10132"/>
    <w:rsid w:val="00E10135"/>
    <w:rsid w:val="00E10136"/>
    <w:rsid w:val="00E101C6"/>
    <w:rsid w:val="00E101E3"/>
    <w:rsid w:val="00E1028B"/>
    <w:rsid w:val="00E1029B"/>
    <w:rsid w:val="00E102C6"/>
    <w:rsid w:val="00E102CA"/>
    <w:rsid w:val="00E102DE"/>
    <w:rsid w:val="00E10354"/>
    <w:rsid w:val="00E10364"/>
    <w:rsid w:val="00E103F9"/>
    <w:rsid w:val="00E103FC"/>
    <w:rsid w:val="00E1045F"/>
    <w:rsid w:val="00E1046A"/>
    <w:rsid w:val="00E10577"/>
    <w:rsid w:val="00E10635"/>
    <w:rsid w:val="00E10694"/>
    <w:rsid w:val="00E1072E"/>
    <w:rsid w:val="00E107DC"/>
    <w:rsid w:val="00E10805"/>
    <w:rsid w:val="00E10831"/>
    <w:rsid w:val="00E10A5E"/>
    <w:rsid w:val="00E10A6A"/>
    <w:rsid w:val="00E10AD3"/>
    <w:rsid w:val="00E10B0B"/>
    <w:rsid w:val="00E10B8E"/>
    <w:rsid w:val="00E10C45"/>
    <w:rsid w:val="00E10C8D"/>
    <w:rsid w:val="00E10CA1"/>
    <w:rsid w:val="00E10CB0"/>
    <w:rsid w:val="00E10CE7"/>
    <w:rsid w:val="00E10D00"/>
    <w:rsid w:val="00E10DD5"/>
    <w:rsid w:val="00E10DDE"/>
    <w:rsid w:val="00E10E52"/>
    <w:rsid w:val="00E10EC2"/>
    <w:rsid w:val="00E10FA0"/>
    <w:rsid w:val="00E10FD2"/>
    <w:rsid w:val="00E11045"/>
    <w:rsid w:val="00E1107E"/>
    <w:rsid w:val="00E1109F"/>
    <w:rsid w:val="00E11139"/>
    <w:rsid w:val="00E111E7"/>
    <w:rsid w:val="00E1122D"/>
    <w:rsid w:val="00E1122F"/>
    <w:rsid w:val="00E112C2"/>
    <w:rsid w:val="00E11391"/>
    <w:rsid w:val="00E113B4"/>
    <w:rsid w:val="00E113C7"/>
    <w:rsid w:val="00E113EF"/>
    <w:rsid w:val="00E1143A"/>
    <w:rsid w:val="00E114E1"/>
    <w:rsid w:val="00E11582"/>
    <w:rsid w:val="00E11664"/>
    <w:rsid w:val="00E116AC"/>
    <w:rsid w:val="00E116C0"/>
    <w:rsid w:val="00E116C7"/>
    <w:rsid w:val="00E1173D"/>
    <w:rsid w:val="00E118B5"/>
    <w:rsid w:val="00E11962"/>
    <w:rsid w:val="00E11977"/>
    <w:rsid w:val="00E119D7"/>
    <w:rsid w:val="00E11A7A"/>
    <w:rsid w:val="00E11A88"/>
    <w:rsid w:val="00E11B30"/>
    <w:rsid w:val="00E11B3D"/>
    <w:rsid w:val="00E11C01"/>
    <w:rsid w:val="00E11C4C"/>
    <w:rsid w:val="00E11CB7"/>
    <w:rsid w:val="00E11CE7"/>
    <w:rsid w:val="00E11D06"/>
    <w:rsid w:val="00E11D3C"/>
    <w:rsid w:val="00E11DC0"/>
    <w:rsid w:val="00E11E1B"/>
    <w:rsid w:val="00E11E42"/>
    <w:rsid w:val="00E11EBA"/>
    <w:rsid w:val="00E11EF1"/>
    <w:rsid w:val="00E120C0"/>
    <w:rsid w:val="00E12131"/>
    <w:rsid w:val="00E12143"/>
    <w:rsid w:val="00E12145"/>
    <w:rsid w:val="00E121C4"/>
    <w:rsid w:val="00E122CE"/>
    <w:rsid w:val="00E122FE"/>
    <w:rsid w:val="00E1231D"/>
    <w:rsid w:val="00E12340"/>
    <w:rsid w:val="00E12365"/>
    <w:rsid w:val="00E123CA"/>
    <w:rsid w:val="00E1240C"/>
    <w:rsid w:val="00E1243A"/>
    <w:rsid w:val="00E124AF"/>
    <w:rsid w:val="00E124EE"/>
    <w:rsid w:val="00E1264D"/>
    <w:rsid w:val="00E1283D"/>
    <w:rsid w:val="00E128E0"/>
    <w:rsid w:val="00E12969"/>
    <w:rsid w:val="00E1297B"/>
    <w:rsid w:val="00E129F3"/>
    <w:rsid w:val="00E12BCB"/>
    <w:rsid w:val="00E12BD8"/>
    <w:rsid w:val="00E12CD4"/>
    <w:rsid w:val="00E12D00"/>
    <w:rsid w:val="00E12E20"/>
    <w:rsid w:val="00E12E3A"/>
    <w:rsid w:val="00E12E4A"/>
    <w:rsid w:val="00E12E73"/>
    <w:rsid w:val="00E12FE9"/>
    <w:rsid w:val="00E130EB"/>
    <w:rsid w:val="00E130F2"/>
    <w:rsid w:val="00E131CB"/>
    <w:rsid w:val="00E13222"/>
    <w:rsid w:val="00E13309"/>
    <w:rsid w:val="00E1333D"/>
    <w:rsid w:val="00E13392"/>
    <w:rsid w:val="00E133A1"/>
    <w:rsid w:val="00E13405"/>
    <w:rsid w:val="00E13454"/>
    <w:rsid w:val="00E13495"/>
    <w:rsid w:val="00E134F3"/>
    <w:rsid w:val="00E13587"/>
    <w:rsid w:val="00E135D8"/>
    <w:rsid w:val="00E135F1"/>
    <w:rsid w:val="00E13655"/>
    <w:rsid w:val="00E136C9"/>
    <w:rsid w:val="00E1370F"/>
    <w:rsid w:val="00E13720"/>
    <w:rsid w:val="00E13788"/>
    <w:rsid w:val="00E13964"/>
    <w:rsid w:val="00E139F2"/>
    <w:rsid w:val="00E13A04"/>
    <w:rsid w:val="00E13AAA"/>
    <w:rsid w:val="00E13B29"/>
    <w:rsid w:val="00E13BAA"/>
    <w:rsid w:val="00E13BC5"/>
    <w:rsid w:val="00E13BD1"/>
    <w:rsid w:val="00E13C45"/>
    <w:rsid w:val="00E13CC7"/>
    <w:rsid w:val="00E13CD2"/>
    <w:rsid w:val="00E13CF4"/>
    <w:rsid w:val="00E13D3B"/>
    <w:rsid w:val="00E13D6B"/>
    <w:rsid w:val="00E13DBF"/>
    <w:rsid w:val="00E13E2B"/>
    <w:rsid w:val="00E13E8B"/>
    <w:rsid w:val="00E13E8D"/>
    <w:rsid w:val="00E13F1B"/>
    <w:rsid w:val="00E13F1E"/>
    <w:rsid w:val="00E13F8C"/>
    <w:rsid w:val="00E13FBB"/>
    <w:rsid w:val="00E13FCA"/>
    <w:rsid w:val="00E14013"/>
    <w:rsid w:val="00E1404C"/>
    <w:rsid w:val="00E14128"/>
    <w:rsid w:val="00E1414F"/>
    <w:rsid w:val="00E14179"/>
    <w:rsid w:val="00E141A2"/>
    <w:rsid w:val="00E14201"/>
    <w:rsid w:val="00E14271"/>
    <w:rsid w:val="00E1428E"/>
    <w:rsid w:val="00E142B5"/>
    <w:rsid w:val="00E142EC"/>
    <w:rsid w:val="00E1435C"/>
    <w:rsid w:val="00E14383"/>
    <w:rsid w:val="00E1444A"/>
    <w:rsid w:val="00E14476"/>
    <w:rsid w:val="00E1454C"/>
    <w:rsid w:val="00E145DF"/>
    <w:rsid w:val="00E1461E"/>
    <w:rsid w:val="00E14633"/>
    <w:rsid w:val="00E146C9"/>
    <w:rsid w:val="00E14894"/>
    <w:rsid w:val="00E148C7"/>
    <w:rsid w:val="00E1493B"/>
    <w:rsid w:val="00E149B4"/>
    <w:rsid w:val="00E149DF"/>
    <w:rsid w:val="00E14A3D"/>
    <w:rsid w:val="00E14ACC"/>
    <w:rsid w:val="00E14AF4"/>
    <w:rsid w:val="00E14B0D"/>
    <w:rsid w:val="00E14B1D"/>
    <w:rsid w:val="00E14B7E"/>
    <w:rsid w:val="00E14CB8"/>
    <w:rsid w:val="00E14D13"/>
    <w:rsid w:val="00E14DA8"/>
    <w:rsid w:val="00E14DB8"/>
    <w:rsid w:val="00E14E46"/>
    <w:rsid w:val="00E14F34"/>
    <w:rsid w:val="00E14F85"/>
    <w:rsid w:val="00E14FE6"/>
    <w:rsid w:val="00E150C1"/>
    <w:rsid w:val="00E150F1"/>
    <w:rsid w:val="00E1511D"/>
    <w:rsid w:val="00E15131"/>
    <w:rsid w:val="00E15185"/>
    <w:rsid w:val="00E15190"/>
    <w:rsid w:val="00E151C4"/>
    <w:rsid w:val="00E1529A"/>
    <w:rsid w:val="00E152F0"/>
    <w:rsid w:val="00E15404"/>
    <w:rsid w:val="00E1540B"/>
    <w:rsid w:val="00E1542D"/>
    <w:rsid w:val="00E154BF"/>
    <w:rsid w:val="00E15526"/>
    <w:rsid w:val="00E15559"/>
    <w:rsid w:val="00E15570"/>
    <w:rsid w:val="00E15593"/>
    <w:rsid w:val="00E155EB"/>
    <w:rsid w:val="00E156A6"/>
    <w:rsid w:val="00E1570E"/>
    <w:rsid w:val="00E1572A"/>
    <w:rsid w:val="00E1578C"/>
    <w:rsid w:val="00E157B8"/>
    <w:rsid w:val="00E1582C"/>
    <w:rsid w:val="00E1587C"/>
    <w:rsid w:val="00E159EF"/>
    <w:rsid w:val="00E15A71"/>
    <w:rsid w:val="00E15B45"/>
    <w:rsid w:val="00E15BA8"/>
    <w:rsid w:val="00E15C41"/>
    <w:rsid w:val="00E15C4D"/>
    <w:rsid w:val="00E15C5C"/>
    <w:rsid w:val="00E15C8E"/>
    <w:rsid w:val="00E15D5F"/>
    <w:rsid w:val="00E15D8D"/>
    <w:rsid w:val="00E15DBF"/>
    <w:rsid w:val="00E15EC7"/>
    <w:rsid w:val="00E15F13"/>
    <w:rsid w:val="00E15FCA"/>
    <w:rsid w:val="00E16079"/>
    <w:rsid w:val="00E16092"/>
    <w:rsid w:val="00E160E6"/>
    <w:rsid w:val="00E16116"/>
    <w:rsid w:val="00E1611E"/>
    <w:rsid w:val="00E16155"/>
    <w:rsid w:val="00E1623B"/>
    <w:rsid w:val="00E162F0"/>
    <w:rsid w:val="00E1632B"/>
    <w:rsid w:val="00E164C3"/>
    <w:rsid w:val="00E165AD"/>
    <w:rsid w:val="00E1676D"/>
    <w:rsid w:val="00E16782"/>
    <w:rsid w:val="00E1685D"/>
    <w:rsid w:val="00E16865"/>
    <w:rsid w:val="00E16887"/>
    <w:rsid w:val="00E168A3"/>
    <w:rsid w:val="00E168C0"/>
    <w:rsid w:val="00E1694F"/>
    <w:rsid w:val="00E16979"/>
    <w:rsid w:val="00E169F4"/>
    <w:rsid w:val="00E16AC9"/>
    <w:rsid w:val="00E16B2E"/>
    <w:rsid w:val="00E16B38"/>
    <w:rsid w:val="00E16B6D"/>
    <w:rsid w:val="00E16BF4"/>
    <w:rsid w:val="00E16C4E"/>
    <w:rsid w:val="00E16C52"/>
    <w:rsid w:val="00E16CA8"/>
    <w:rsid w:val="00E16CE1"/>
    <w:rsid w:val="00E16CE8"/>
    <w:rsid w:val="00E16D31"/>
    <w:rsid w:val="00E16D34"/>
    <w:rsid w:val="00E16E0A"/>
    <w:rsid w:val="00E16EF7"/>
    <w:rsid w:val="00E16F11"/>
    <w:rsid w:val="00E16F13"/>
    <w:rsid w:val="00E16F1F"/>
    <w:rsid w:val="00E16F4E"/>
    <w:rsid w:val="00E16FE0"/>
    <w:rsid w:val="00E16FEC"/>
    <w:rsid w:val="00E17015"/>
    <w:rsid w:val="00E1704B"/>
    <w:rsid w:val="00E170DE"/>
    <w:rsid w:val="00E170EC"/>
    <w:rsid w:val="00E17103"/>
    <w:rsid w:val="00E171D5"/>
    <w:rsid w:val="00E171F7"/>
    <w:rsid w:val="00E1729F"/>
    <w:rsid w:val="00E172BB"/>
    <w:rsid w:val="00E17307"/>
    <w:rsid w:val="00E17322"/>
    <w:rsid w:val="00E17324"/>
    <w:rsid w:val="00E1738A"/>
    <w:rsid w:val="00E173BD"/>
    <w:rsid w:val="00E173D8"/>
    <w:rsid w:val="00E173DD"/>
    <w:rsid w:val="00E17404"/>
    <w:rsid w:val="00E17499"/>
    <w:rsid w:val="00E174C8"/>
    <w:rsid w:val="00E17538"/>
    <w:rsid w:val="00E17550"/>
    <w:rsid w:val="00E17629"/>
    <w:rsid w:val="00E17756"/>
    <w:rsid w:val="00E1787A"/>
    <w:rsid w:val="00E178AB"/>
    <w:rsid w:val="00E178E3"/>
    <w:rsid w:val="00E178EB"/>
    <w:rsid w:val="00E178FA"/>
    <w:rsid w:val="00E17917"/>
    <w:rsid w:val="00E179E3"/>
    <w:rsid w:val="00E179EA"/>
    <w:rsid w:val="00E179F3"/>
    <w:rsid w:val="00E17A02"/>
    <w:rsid w:val="00E17A69"/>
    <w:rsid w:val="00E17AA4"/>
    <w:rsid w:val="00E17AE9"/>
    <w:rsid w:val="00E17BC8"/>
    <w:rsid w:val="00E17C45"/>
    <w:rsid w:val="00E17C80"/>
    <w:rsid w:val="00E17CDE"/>
    <w:rsid w:val="00E17D09"/>
    <w:rsid w:val="00E17D12"/>
    <w:rsid w:val="00E17D6E"/>
    <w:rsid w:val="00E17DD2"/>
    <w:rsid w:val="00E17EAC"/>
    <w:rsid w:val="00E17EE6"/>
    <w:rsid w:val="00E17F0D"/>
    <w:rsid w:val="00E17F32"/>
    <w:rsid w:val="00E2000D"/>
    <w:rsid w:val="00E20018"/>
    <w:rsid w:val="00E200E5"/>
    <w:rsid w:val="00E2010F"/>
    <w:rsid w:val="00E201B0"/>
    <w:rsid w:val="00E2022D"/>
    <w:rsid w:val="00E20240"/>
    <w:rsid w:val="00E202A6"/>
    <w:rsid w:val="00E2040D"/>
    <w:rsid w:val="00E20473"/>
    <w:rsid w:val="00E20578"/>
    <w:rsid w:val="00E20636"/>
    <w:rsid w:val="00E20665"/>
    <w:rsid w:val="00E2068F"/>
    <w:rsid w:val="00E206AE"/>
    <w:rsid w:val="00E206E2"/>
    <w:rsid w:val="00E206E5"/>
    <w:rsid w:val="00E20706"/>
    <w:rsid w:val="00E2070F"/>
    <w:rsid w:val="00E2071B"/>
    <w:rsid w:val="00E2084C"/>
    <w:rsid w:val="00E2086A"/>
    <w:rsid w:val="00E208E8"/>
    <w:rsid w:val="00E20910"/>
    <w:rsid w:val="00E2095B"/>
    <w:rsid w:val="00E209C8"/>
    <w:rsid w:val="00E209DF"/>
    <w:rsid w:val="00E20A9D"/>
    <w:rsid w:val="00E20B9C"/>
    <w:rsid w:val="00E20C13"/>
    <w:rsid w:val="00E20C89"/>
    <w:rsid w:val="00E20CCC"/>
    <w:rsid w:val="00E20D08"/>
    <w:rsid w:val="00E20D53"/>
    <w:rsid w:val="00E20D8E"/>
    <w:rsid w:val="00E20DB6"/>
    <w:rsid w:val="00E20FE0"/>
    <w:rsid w:val="00E210DC"/>
    <w:rsid w:val="00E21101"/>
    <w:rsid w:val="00E2110F"/>
    <w:rsid w:val="00E21119"/>
    <w:rsid w:val="00E21129"/>
    <w:rsid w:val="00E2112C"/>
    <w:rsid w:val="00E21138"/>
    <w:rsid w:val="00E2115F"/>
    <w:rsid w:val="00E2118E"/>
    <w:rsid w:val="00E211A3"/>
    <w:rsid w:val="00E211A8"/>
    <w:rsid w:val="00E2126C"/>
    <w:rsid w:val="00E21285"/>
    <w:rsid w:val="00E212CA"/>
    <w:rsid w:val="00E212E8"/>
    <w:rsid w:val="00E212EC"/>
    <w:rsid w:val="00E213A8"/>
    <w:rsid w:val="00E2143F"/>
    <w:rsid w:val="00E21443"/>
    <w:rsid w:val="00E214E2"/>
    <w:rsid w:val="00E2157F"/>
    <w:rsid w:val="00E215FC"/>
    <w:rsid w:val="00E216E2"/>
    <w:rsid w:val="00E217A2"/>
    <w:rsid w:val="00E2181F"/>
    <w:rsid w:val="00E21907"/>
    <w:rsid w:val="00E2195D"/>
    <w:rsid w:val="00E2196D"/>
    <w:rsid w:val="00E219ED"/>
    <w:rsid w:val="00E219F1"/>
    <w:rsid w:val="00E21A3D"/>
    <w:rsid w:val="00E21AA4"/>
    <w:rsid w:val="00E21B25"/>
    <w:rsid w:val="00E21B32"/>
    <w:rsid w:val="00E21B9F"/>
    <w:rsid w:val="00E21C3B"/>
    <w:rsid w:val="00E21C69"/>
    <w:rsid w:val="00E21C8D"/>
    <w:rsid w:val="00E21CAB"/>
    <w:rsid w:val="00E21CBF"/>
    <w:rsid w:val="00E21D10"/>
    <w:rsid w:val="00E21D26"/>
    <w:rsid w:val="00E21D37"/>
    <w:rsid w:val="00E21DF2"/>
    <w:rsid w:val="00E21E26"/>
    <w:rsid w:val="00E21F5E"/>
    <w:rsid w:val="00E220E8"/>
    <w:rsid w:val="00E220EE"/>
    <w:rsid w:val="00E2220C"/>
    <w:rsid w:val="00E22245"/>
    <w:rsid w:val="00E2224D"/>
    <w:rsid w:val="00E222D2"/>
    <w:rsid w:val="00E222DC"/>
    <w:rsid w:val="00E2230B"/>
    <w:rsid w:val="00E2232E"/>
    <w:rsid w:val="00E223F0"/>
    <w:rsid w:val="00E22447"/>
    <w:rsid w:val="00E22480"/>
    <w:rsid w:val="00E22544"/>
    <w:rsid w:val="00E2254F"/>
    <w:rsid w:val="00E22576"/>
    <w:rsid w:val="00E225FC"/>
    <w:rsid w:val="00E2260B"/>
    <w:rsid w:val="00E2264B"/>
    <w:rsid w:val="00E226DE"/>
    <w:rsid w:val="00E226F7"/>
    <w:rsid w:val="00E2277A"/>
    <w:rsid w:val="00E227E7"/>
    <w:rsid w:val="00E228AA"/>
    <w:rsid w:val="00E228EA"/>
    <w:rsid w:val="00E22941"/>
    <w:rsid w:val="00E22987"/>
    <w:rsid w:val="00E22A49"/>
    <w:rsid w:val="00E22AFE"/>
    <w:rsid w:val="00E22B17"/>
    <w:rsid w:val="00E22B4B"/>
    <w:rsid w:val="00E22C10"/>
    <w:rsid w:val="00E22C6B"/>
    <w:rsid w:val="00E22CDD"/>
    <w:rsid w:val="00E22D3C"/>
    <w:rsid w:val="00E22D51"/>
    <w:rsid w:val="00E22D85"/>
    <w:rsid w:val="00E22D98"/>
    <w:rsid w:val="00E22DBB"/>
    <w:rsid w:val="00E22DC2"/>
    <w:rsid w:val="00E22E64"/>
    <w:rsid w:val="00E22EA2"/>
    <w:rsid w:val="00E22EAB"/>
    <w:rsid w:val="00E22EE2"/>
    <w:rsid w:val="00E23062"/>
    <w:rsid w:val="00E2317A"/>
    <w:rsid w:val="00E2326F"/>
    <w:rsid w:val="00E23281"/>
    <w:rsid w:val="00E23346"/>
    <w:rsid w:val="00E234F7"/>
    <w:rsid w:val="00E2354E"/>
    <w:rsid w:val="00E235E6"/>
    <w:rsid w:val="00E23626"/>
    <w:rsid w:val="00E237AC"/>
    <w:rsid w:val="00E237B6"/>
    <w:rsid w:val="00E238AB"/>
    <w:rsid w:val="00E23966"/>
    <w:rsid w:val="00E2398D"/>
    <w:rsid w:val="00E239D1"/>
    <w:rsid w:val="00E23A1B"/>
    <w:rsid w:val="00E23A81"/>
    <w:rsid w:val="00E23AE0"/>
    <w:rsid w:val="00E23B8E"/>
    <w:rsid w:val="00E23BFC"/>
    <w:rsid w:val="00E23C90"/>
    <w:rsid w:val="00E23CC0"/>
    <w:rsid w:val="00E23CE7"/>
    <w:rsid w:val="00E23D83"/>
    <w:rsid w:val="00E23DCE"/>
    <w:rsid w:val="00E23DCF"/>
    <w:rsid w:val="00E23DE9"/>
    <w:rsid w:val="00E23E50"/>
    <w:rsid w:val="00E23E76"/>
    <w:rsid w:val="00E23E94"/>
    <w:rsid w:val="00E23ED6"/>
    <w:rsid w:val="00E23FB1"/>
    <w:rsid w:val="00E23FBB"/>
    <w:rsid w:val="00E24020"/>
    <w:rsid w:val="00E24092"/>
    <w:rsid w:val="00E241AF"/>
    <w:rsid w:val="00E24222"/>
    <w:rsid w:val="00E24288"/>
    <w:rsid w:val="00E242F8"/>
    <w:rsid w:val="00E24334"/>
    <w:rsid w:val="00E24447"/>
    <w:rsid w:val="00E24502"/>
    <w:rsid w:val="00E2468C"/>
    <w:rsid w:val="00E2469E"/>
    <w:rsid w:val="00E246DC"/>
    <w:rsid w:val="00E246E7"/>
    <w:rsid w:val="00E247C8"/>
    <w:rsid w:val="00E247FA"/>
    <w:rsid w:val="00E2481D"/>
    <w:rsid w:val="00E2485A"/>
    <w:rsid w:val="00E24883"/>
    <w:rsid w:val="00E2488C"/>
    <w:rsid w:val="00E248FA"/>
    <w:rsid w:val="00E24A6F"/>
    <w:rsid w:val="00E24B27"/>
    <w:rsid w:val="00E24B8A"/>
    <w:rsid w:val="00E24BAB"/>
    <w:rsid w:val="00E24BAF"/>
    <w:rsid w:val="00E24BE3"/>
    <w:rsid w:val="00E24BF2"/>
    <w:rsid w:val="00E24C39"/>
    <w:rsid w:val="00E24D79"/>
    <w:rsid w:val="00E24DF4"/>
    <w:rsid w:val="00E24E2F"/>
    <w:rsid w:val="00E24EEE"/>
    <w:rsid w:val="00E24F6D"/>
    <w:rsid w:val="00E24FC3"/>
    <w:rsid w:val="00E25047"/>
    <w:rsid w:val="00E2508B"/>
    <w:rsid w:val="00E25096"/>
    <w:rsid w:val="00E25130"/>
    <w:rsid w:val="00E25148"/>
    <w:rsid w:val="00E25169"/>
    <w:rsid w:val="00E2536C"/>
    <w:rsid w:val="00E253A9"/>
    <w:rsid w:val="00E253B5"/>
    <w:rsid w:val="00E253BC"/>
    <w:rsid w:val="00E2545F"/>
    <w:rsid w:val="00E2546F"/>
    <w:rsid w:val="00E25520"/>
    <w:rsid w:val="00E2554B"/>
    <w:rsid w:val="00E255C6"/>
    <w:rsid w:val="00E255D6"/>
    <w:rsid w:val="00E25649"/>
    <w:rsid w:val="00E2567D"/>
    <w:rsid w:val="00E256A3"/>
    <w:rsid w:val="00E256B3"/>
    <w:rsid w:val="00E256BD"/>
    <w:rsid w:val="00E25721"/>
    <w:rsid w:val="00E2572D"/>
    <w:rsid w:val="00E25754"/>
    <w:rsid w:val="00E257A8"/>
    <w:rsid w:val="00E257BF"/>
    <w:rsid w:val="00E2582C"/>
    <w:rsid w:val="00E2588E"/>
    <w:rsid w:val="00E258F4"/>
    <w:rsid w:val="00E25911"/>
    <w:rsid w:val="00E2592D"/>
    <w:rsid w:val="00E25989"/>
    <w:rsid w:val="00E25994"/>
    <w:rsid w:val="00E259CD"/>
    <w:rsid w:val="00E259E1"/>
    <w:rsid w:val="00E25A0E"/>
    <w:rsid w:val="00E25A72"/>
    <w:rsid w:val="00E25BC4"/>
    <w:rsid w:val="00E25BC8"/>
    <w:rsid w:val="00E25C14"/>
    <w:rsid w:val="00E25C4C"/>
    <w:rsid w:val="00E25CA7"/>
    <w:rsid w:val="00E25D84"/>
    <w:rsid w:val="00E25F06"/>
    <w:rsid w:val="00E25F1D"/>
    <w:rsid w:val="00E25F8E"/>
    <w:rsid w:val="00E25FAF"/>
    <w:rsid w:val="00E25FD4"/>
    <w:rsid w:val="00E25FDE"/>
    <w:rsid w:val="00E26063"/>
    <w:rsid w:val="00E26081"/>
    <w:rsid w:val="00E260AD"/>
    <w:rsid w:val="00E260ED"/>
    <w:rsid w:val="00E2613F"/>
    <w:rsid w:val="00E26141"/>
    <w:rsid w:val="00E2618F"/>
    <w:rsid w:val="00E26258"/>
    <w:rsid w:val="00E26274"/>
    <w:rsid w:val="00E2629F"/>
    <w:rsid w:val="00E262F7"/>
    <w:rsid w:val="00E262FD"/>
    <w:rsid w:val="00E263C7"/>
    <w:rsid w:val="00E26455"/>
    <w:rsid w:val="00E2647F"/>
    <w:rsid w:val="00E264E8"/>
    <w:rsid w:val="00E264FF"/>
    <w:rsid w:val="00E2653E"/>
    <w:rsid w:val="00E26542"/>
    <w:rsid w:val="00E265F7"/>
    <w:rsid w:val="00E26626"/>
    <w:rsid w:val="00E2662A"/>
    <w:rsid w:val="00E266B9"/>
    <w:rsid w:val="00E26750"/>
    <w:rsid w:val="00E26768"/>
    <w:rsid w:val="00E2679B"/>
    <w:rsid w:val="00E267CF"/>
    <w:rsid w:val="00E267F7"/>
    <w:rsid w:val="00E267FC"/>
    <w:rsid w:val="00E2688A"/>
    <w:rsid w:val="00E26903"/>
    <w:rsid w:val="00E2692A"/>
    <w:rsid w:val="00E269FF"/>
    <w:rsid w:val="00E26A70"/>
    <w:rsid w:val="00E26D02"/>
    <w:rsid w:val="00E26DB9"/>
    <w:rsid w:val="00E26E10"/>
    <w:rsid w:val="00E26E4A"/>
    <w:rsid w:val="00E26E97"/>
    <w:rsid w:val="00E26EA0"/>
    <w:rsid w:val="00E26EB7"/>
    <w:rsid w:val="00E26F71"/>
    <w:rsid w:val="00E2706C"/>
    <w:rsid w:val="00E270A3"/>
    <w:rsid w:val="00E270D0"/>
    <w:rsid w:val="00E270E9"/>
    <w:rsid w:val="00E27237"/>
    <w:rsid w:val="00E2729D"/>
    <w:rsid w:val="00E2731C"/>
    <w:rsid w:val="00E27464"/>
    <w:rsid w:val="00E27575"/>
    <w:rsid w:val="00E27588"/>
    <w:rsid w:val="00E27602"/>
    <w:rsid w:val="00E27686"/>
    <w:rsid w:val="00E276E5"/>
    <w:rsid w:val="00E27745"/>
    <w:rsid w:val="00E2781D"/>
    <w:rsid w:val="00E278A8"/>
    <w:rsid w:val="00E278CC"/>
    <w:rsid w:val="00E278FB"/>
    <w:rsid w:val="00E27978"/>
    <w:rsid w:val="00E27A6F"/>
    <w:rsid w:val="00E27A8D"/>
    <w:rsid w:val="00E27C1A"/>
    <w:rsid w:val="00E27C2C"/>
    <w:rsid w:val="00E27C71"/>
    <w:rsid w:val="00E27D05"/>
    <w:rsid w:val="00E27D12"/>
    <w:rsid w:val="00E27D25"/>
    <w:rsid w:val="00E27E28"/>
    <w:rsid w:val="00E27E2C"/>
    <w:rsid w:val="00E27E5F"/>
    <w:rsid w:val="00E27F60"/>
    <w:rsid w:val="00E27FC5"/>
    <w:rsid w:val="00E30011"/>
    <w:rsid w:val="00E300F7"/>
    <w:rsid w:val="00E30145"/>
    <w:rsid w:val="00E30172"/>
    <w:rsid w:val="00E301AD"/>
    <w:rsid w:val="00E3020E"/>
    <w:rsid w:val="00E30288"/>
    <w:rsid w:val="00E3028D"/>
    <w:rsid w:val="00E302AC"/>
    <w:rsid w:val="00E303B4"/>
    <w:rsid w:val="00E303BE"/>
    <w:rsid w:val="00E304A6"/>
    <w:rsid w:val="00E304C8"/>
    <w:rsid w:val="00E304CF"/>
    <w:rsid w:val="00E304FE"/>
    <w:rsid w:val="00E3050C"/>
    <w:rsid w:val="00E3056B"/>
    <w:rsid w:val="00E30619"/>
    <w:rsid w:val="00E306DD"/>
    <w:rsid w:val="00E307DA"/>
    <w:rsid w:val="00E30891"/>
    <w:rsid w:val="00E308B9"/>
    <w:rsid w:val="00E3090D"/>
    <w:rsid w:val="00E309B3"/>
    <w:rsid w:val="00E30A47"/>
    <w:rsid w:val="00E30AC4"/>
    <w:rsid w:val="00E30B6C"/>
    <w:rsid w:val="00E30CF3"/>
    <w:rsid w:val="00E30D78"/>
    <w:rsid w:val="00E30DD5"/>
    <w:rsid w:val="00E30DE0"/>
    <w:rsid w:val="00E30ED4"/>
    <w:rsid w:val="00E31037"/>
    <w:rsid w:val="00E311C0"/>
    <w:rsid w:val="00E311F3"/>
    <w:rsid w:val="00E311F7"/>
    <w:rsid w:val="00E3127F"/>
    <w:rsid w:val="00E312AF"/>
    <w:rsid w:val="00E312F5"/>
    <w:rsid w:val="00E3135D"/>
    <w:rsid w:val="00E313CD"/>
    <w:rsid w:val="00E31472"/>
    <w:rsid w:val="00E3150C"/>
    <w:rsid w:val="00E315AC"/>
    <w:rsid w:val="00E316AD"/>
    <w:rsid w:val="00E317ED"/>
    <w:rsid w:val="00E31810"/>
    <w:rsid w:val="00E31841"/>
    <w:rsid w:val="00E318AD"/>
    <w:rsid w:val="00E318C1"/>
    <w:rsid w:val="00E318E0"/>
    <w:rsid w:val="00E318E8"/>
    <w:rsid w:val="00E3190E"/>
    <w:rsid w:val="00E319E4"/>
    <w:rsid w:val="00E31A9D"/>
    <w:rsid w:val="00E31AAA"/>
    <w:rsid w:val="00E31AEA"/>
    <w:rsid w:val="00E31B87"/>
    <w:rsid w:val="00E31C51"/>
    <w:rsid w:val="00E31C63"/>
    <w:rsid w:val="00E31D6B"/>
    <w:rsid w:val="00E31D82"/>
    <w:rsid w:val="00E31F6C"/>
    <w:rsid w:val="00E31FF7"/>
    <w:rsid w:val="00E32001"/>
    <w:rsid w:val="00E3205D"/>
    <w:rsid w:val="00E3213C"/>
    <w:rsid w:val="00E3218E"/>
    <w:rsid w:val="00E321B6"/>
    <w:rsid w:val="00E32336"/>
    <w:rsid w:val="00E32344"/>
    <w:rsid w:val="00E32423"/>
    <w:rsid w:val="00E324D6"/>
    <w:rsid w:val="00E324E7"/>
    <w:rsid w:val="00E326E2"/>
    <w:rsid w:val="00E3270A"/>
    <w:rsid w:val="00E327B5"/>
    <w:rsid w:val="00E32849"/>
    <w:rsid w:val="00E32854"/>
    <w:rsid w:val="00E3288D"/>
    <w:rsid w:val="00E32890"/>
    <w:rsid w:val="00E328CC"/>
    <w:rsid w:val="00E328D7"/>
    <w:rsid w:val="00E328EB"/>
    <w:rsid w:val="00E32AA6"/>
    <w:rsid w:val="00E32D0A"/>
    <w:rsid w:val="00E32D37"/>
    <w:rsid w:val="00E32D4C"/>
    <w:rsid w:val="00E32D81"/>
    <w:rsid w:val="00E32DA3"/>
    <w:rsid w:val="00E32DB5"/>
    <w:rsid w:val="00E32E62"/>
    <w:rsid w:val="00E32F2C"/>
    <w:rsid w:val="00E32F40"/>
    <w:rsid w:val="00E32F89"/>
    <w:rsid w:val="00E3310F"/>
    <w:rsid w:val="00E33130"/>
    <w:rsid w:val="00E33296"/>
    <w:rsid w:val="00E332C0"/>
    <w:rsid w:val="00E33359"/>
    <w:rsid w:val="00E33587"/>
    <w:rsid w:val="00E3358F"/>
    <w:rsid w:val="00E336BE"/>
    <w:rsid w:val="00E33733"/>
    <w:rsid w:val="00E337CB"/>
    <w:rsid w:val="00E33811"/>
    <w:rsid w:val="00E339B3"/>
    <w:rsid w:val="00E33A0C"/>
    <w:rsid w:val="00E33A36"/>
    <w:rsid w:val="00E33AAF"/>
    <w:rsid w:val="00E33AFF"/>
    <w:rsid w:val="00E33B3F"/>
    <w:rsid w:val="00E33B5D"/>
    <w:rsid w:val="00E33C0C"/>
    <w:rsid w:val="00E33CAA"/>
    <w:rsid w:val="00E33CBA"/>
    <w:rsid w:val="00E33DAE"/>
    <w:rsid w:val="00E33DE1"/>
    <w:rsid w:val="00E33F03"/>
    <w:rsid w:val="00E33F27"/>
    <w:rsid w:val="00E34003"/>
    <w:rsid w:val="00E34093"/>
    <w:rsid w:val="00E34100"/>
    <w:rsid w:val="00E34177"/>
    <w:rsid w:val="00E341FB"/>
    <w:rsid w:val="00E34233"/>
    <w:rsid w:val="00E3424B"/>
    <w:rsid w:val="00E342B4"/>
    <w:rsid w:val="00E342CC"/>
    <w:rsid w:val="00E34302"/>
    <w:rsid w:val="00E34363"/>
    <w:rsid w:val="00E34400"/>
    <w:rsid w:val="00E34425"/>
    <w:rsid w:val="00E34451"/>
    <w:rsid w:val="00E34482"/>
    <w:rsid w:val="00E344FC"/>
    <w:rsid w:val="00E34547"/>
    <w:rsid w:val="00E3456B"/>
    <w:rsid w:val="00E3460F"/>
    <w:rsid w:val="00E3463E"/>
    <w:rsid w:val="00E34767"/>
    <w:rsid w:val="00E34793"/>
    <w:rsid w:val="00E3482F"/>
    <w:rsid w:val="00E348D3"/>
    <w:rsid w:val="00E34942"/>
    <w:rsid w:val="00E349A7"/>
    <w:rsid w:val="00E349BE"/>
    <w:rsid w:val="00E349CF"/>
    <w:rsid w:val="00E34A56"/>
    <w:rsid w:val="00E34A63"/>
    <w:rsid w:val="00E34ACF"/>
    <w:rsid w:val="00E34C39"/>
    <w:rsid w:val="00E34CA0"/>
    <w:rsid w:val="00E34CA3"/>
    <w:rsid w:val="00E34D38"/>
    <w:rsid w:val="00E34D7E"/>
    <w:rsid w:val="00E34E62"/>
    <w:rsid w:val="00E34ED5"/>
    <w:rsid w:val="00E34FCE"/>
    <w:rsid w:val="00E35180"/>
    <w:rsid w:val="00E351C6"/>
    <w:rsid w:val="00E3521F"/>
    <w:rsid w:val="00E35286"/>
    <w:rsid w:val="00E3529B"/>
    <w:rsid w:val="00E352D5"/>
    <w:rsid w:val="00E352E9"/>
    <w:rsid w:val="00E35328"/>
    <w:rsid w:val="00E3545F"/>
    <w:rsid w:val="00E354E7"/>
    <w:rsid w:val="00E3556C"/>
    <w:rsid w:val="00E355C2"/>
    <w:rsid w:val="00E355C8"/>
    <w:rsid w:val="00E355DB"/>
    <w:rsid w:val="00E356D4"/>
    <w:rsid w:val="00E3574A"/>
    <w:rsid w:val="00E357F3"/>
    <w:rsid w:val="00E3581F"/>
    <w:rsid w:val="00E3585B"/>
    <w:rsid w:val="00E358DF"/>
    <w:rsid w:val="00E35928"/>
    <w:rsid w:val="00E359FF"/>
    <w:rsid w:val="00E35AA0"/>
    <w:rsid w:val="00E35AC4"/>
    <w:rsid w:val="00E35B90"/>
    <w:rsid w:val="00E35BC5"/>
    <w:rsid w:val="00E35C58"/>
    <w:rsid w:val="00E35CB5"/>
    <w:rsid w:val="00E35CD5"/>
    <w:rsid w:val="00E35DD3"/>
    <w:rsid w:val="00E35E3C"/>
    <w:rsid w:val="00E35E43"/>
    <w:rsid w:val="00E35E5D"/>
    <w:rsid w:val="00E35E66"/>
    <w:rsid w:val="00E35E83"/>
    <w:rsid w:val="00E35E90"/>
    <w:rsid w:val="00E35F19"/>
    <w:rsid w:val="00E35F51"/>
    <w:rsid w:val="00E36126"/>
    <w:rsid w:val="00E36202"/>
    <w:rsid w:val="00E36279"/>
    <w:rsid w:val="00E3628C"/>
    <w:rsid w:val="00E362DC"/>
    <w:rsid w:val="00E363A7"/>
    <w:rsid w:val="00E36489"/>
    <w:rsid w:val="00E36532"/>
    <w:rsid w:val="00E365A0"/>
    <w:rsid w:val="00E36604"/>
    <w:rsid w:val="00E36636"/>
    <w:rsid w:val="00E36810"/>
    <w:rsid w:val="00E3689B"/>
    <w:rsid w:val="00E368AB"/>
    <w:rsid w:val="00E368C3"/>
    <w:rsid w:val="00E3691F"/>
    <w:rsid w:val="00E36948"/>
    <w:rsid w:val="00E3694E"/>
    <w:rsid w:val="00E369F1"/>
    <w:rsid w:val="00E36A51"/>
    <w:rsid w:val="00E36AA4"/>
    <w:rsid w:val="00E36AAB"/>
    <w:rsid w:val="00E36B2E"/>
    <w:rsid w:val="00E36BF8"/>
    <w:rsid w:val="00E36C9B"/>
    <w:rsid w:val="00E36D1B"/>
    <w:rsid w:val="00E36D5C"/>
    <w:rsid w:val="00E36D9F"/>
    <w:rsid w:val="00E36DB9"/>
    <w:rsid w:val="00E36E14"/>
    <w:rsid w:val="00E36E41"/>
    <w:rsid w:val="00E36EC7"/>
    <w:rsid w:val="00E36EE4"/>
    <w:rsid w:val="00E36FE5"/>
    <w:rsid w:val="00E37021"/>
    <w:rsid w:val="00E37051"/>
    <w:rsid w:val="00E37058"/>
    <w:rsid w:val="00E3708A"/>
    <w:rsid w:val="00E37092"/>
    <w:rsid w:val="00E370E2"/>
    <w:rsid w:val="00E3720D"/>
    <w:rsid w:val="00E3723F"/>
    <w:rsid w:val="00E37294"/>
    <w:rsid w:val="00E37368"/>
    <w:rsid w:val="00E37432"/>
    <w:rsid w:val="00E374B4"/>
    <w:rsid w:val="00E3750A"/>
    <w:rsid w:val="00E37621"/>
    <w:rsid w:val="00E376AC"/>
    <w:rsid w:val="00E376B7"/>
    <w:rsid w:val="00E37757"/>
    <w:rsid w:val="00E377D6"/>
    <w:rsid w:val="00E37831"/>
    <w:rsid w:val="00E3785F"/>
    <w:rsid w:val="00E378EF"/>
    <w:rsid w:val="00E3793B"/>
    <w:rsid w:val="00E379C4"/>
    <w:rsid w:val="00E37A1A"/>
    <w:rsid w:val="00E37A7C"/>
    <w:rsid w:val="00E37A7F"/>
    <w:rsid w:val="00E37AC1"/>
    <w:rsid w:val="00E37C21"/>
    <w:rsid w:val="00E37DA1"/>
    <w:rsid w:val="00E40005"/>
    <w:rsid w:val="00E4000D"/>
    <w:rsid w:val="00E40044"/>
    <w:rsid w:val="00E40277"/>
    <w:rsid w:val="00E402D8"/>
    <w:rsid w:val="00E40355"/>
    <w:rsid w:val="00E4035A"/>
    <w:rsid w:val="00E403D1"/>
    <w:rsid w:val="00E403D9"/>
    <w:rsid w:val="00E403FA"/>
    <w:rsid w:val="00E40415"/>
    <w:rsid w:val="00E4043A"/>
    <w:rsid w:val="00E4049F"/>
    <w:rsid w:val="00E404F9"/>
    <w:rsid w:val="00E40645"/>
    <w:rsid w:val="00E4064C"/>
    <w:rsid w:val="00E4064E"/>
    <w:rsid w:val="00E4067A"/>
    <w:rsid w:val="00E4068D"/>
    <w:rsid w:val="00E406B2"/>
    <w:rsid w:val="00E406FC"/>
    <w:rsid w:val="00E4073A"/>
    <w:rsid w:val="00E40761"/>
    <w:rsid w:val="00E407B6"/>
    <w:rsid w:val="00E408C1"/>
    <w:rsid w:val="00E40922"/>
    <w:rsid w:val="00E40929"/>
    <w:rsid w:val="00E4099E"/>
    <w:rsid w:val="00E4099F"/>
    <w:rsid w:val="00E409A0"/>
    <w:rsid w:val="00E409E5"/>
    <w:rsid w:val="00E40AB0"/>
    <w:rsid w:val="00E40B11"/>
    <w:rsid w:val="00E40B33"/>
    <w:rsid w:val="00E40B49"/>
    <w:rsid w:val="00E40B9C"/>
    <w:rsid w:val="00E40C09"/>
    <w:rsid w:val="00E40CA9"/>
    <w:rsid w:val="00E40CB2"/>
    <w:rsid w:val="00E40D35"/>
    <w:rsid w:val="00E40D5C"/>
    <w:rsid w:val="00E40EE7"/>
    <w:rsid w:val="00E40EEC"/>
    <w:rsid w:val="00E40F0D"/>
    <w:rsid w:val="00E40F6D"/>
    <w:rsid w:val="00E40F76"/>
    <w:rsid w:val="00E40F98"/>
    <w:rsid w:val="00E40FA4"/>
    <w:rsid w:val="00E41005"/>
    <w:rsid w:val="00E41049"/>
    <w:rsid w:val="00E41071"/>
    <w:rsid w:val="00E411C7"/>
    <w:rsid w:val="00E4129F"/>
    <w:rsid w:val="00E41352"/>
    <w:rsid w:val="00E4138F"/>
    <w:rsid w:val="00E413A3"/>
    <w:rsid w:val="00E41427"/>
    <w:rsid w:val="00E41450"/>
    <w:rsid w:val="00E41457"/>
    <w:rsid w:val="00E414C8"/>
    <w:rsid w:val="00E41548"/>
    <w:rsid w:val="00E4159F"/>
    <w:rsid w:val="00E415BF"/>
    <w:rsid w:val="00E41637"/>
    <w:rsid w:val="00E41675"/>
    <w:rsid w:val="00E41714"/>
    <w:rsid w:val="00E4177F"/>
    <w:rsid w:val="00E417DE"/>
    <w:rsid w:val="00E417E1"/>
    <w:rsid w:val="00E4189E"/>
    <w:rsid w:val="00E418B9"/>
    <w:rsid w:val="00E41955"/>
    <w:rsid w:val="00E41A09"/>
    <w:rsid w:val="00E41AF1"/>
    <w:rsid w:val="00E41B58"/>
    <w:rsid w:val="00E41BD9"/>
    <w:rsid w:val="00E41C07"/>
    <w:rsid w:val="00E41C4C"/>
    <w:rsid w:val="00E41CFC"/>
    <w:rsid w:val="00E41D21"/>
    <w:rsid w:val="00E41DB1"/>
    <w:rsid w:val="00E41E4E"/>
    <w:rsid w:val="00E41E83"/>
    <w:rsid w:val="00E41F2B"/>
    <w:rsid w:val="00E41FB9"/>
    <w:rsid w:val="00E41FFC"/>
    <w:rsid w:val="00E421C1"/>
    <w:rsid w:val="00E421FC"/>
    <w:rsid w:val="00E422FC"/>
    <w:rsid w:val="00E4233E"/>
    <w:rsid w:val="00E4235D"/>
    <w:rsid w:val="00E42382"/>
    <w:rsid w:val="00E423D2"/>
    <w:rsid w:val="00E42442"/>
    <w:rsid w:val="00E424AF"/>
    <w:rsid w:val="00E424B9"/>
    <w:rsid w:val="00E424DE"/>
    <w:rsid w:val="00E42522"/>
    <w:rsid w:val="00E4268B"/>
    <w:rsid w:val="00E426CF"/>
    <w:rsid w:val="00E42780"/>
    <w:rsid w:val="00E427AB"/>
    <w:rsid w:val="00E427F0"/>
    <w:rsid w:val="00E42845"/>
    <w:rsid w:val="00E428D7"/>
    <w:rsid w:val="00E42900"/>
    <w:rsid w:val="00E42952"/>
    <w:rsid w:val="00E42977"/>
    <w:rsid w:val="00E42ABE"/>
    <w:rsid w:val="00E42B03"/>
    <w:rsid w:val="00E42BDE"/>
    <w:rsid w:val="00E42C85"/>
    <w:rsid w:val="00E42CA5"/>
    <w:rsid w:val="00E42CBC"/>
    <w:rsid w:val="00E42DC3"/>
    <w:rsid w:val="00E42DE1"/>
    <w:rsid w:val="00E42E07"/>
    <w:rsid w:val="00E42E3E"/>
    <w:rsid w:val="00E42E51"/>
    <w:rsid w:val="00E42EA5"/>
    <w:rsid w:val="00E42F29"/>
    <w:rsid w:val="00E42F73"/>
    <w:rsid w:val="00E42F76"/>
    <w:rsid w:val="00E42FF2"/>
    <w:rsid w:val="00E4310F"/>
    <w:rsid w:val="00E43152"/>
    <w:rsid w:val="00E431A8"/>
    <w:rsid w:val="00E431C8"/>
    <w:rsid w:val="00E431CB"/>
    <w:rsid w:val="00E431D4"/>
    <w:rsid w:val="00E432F5"/>
    <w:rsid w:val="00E433D7"/>
    <w:rsid w:val="00E4351B"/>
    <w:rsid w:val="00E4353F"/>
    <w:rsid w:val="00E4356D"/>
    <w:rsid w:val="00E43578"/>
    <w:rsid w:val="00E435BA"/>
    <w:rsid w:val="00E435E7"/>
    <w:rsid w:val="00E43645"/>
    <w:rsid w:val="00E43754"/>
    <w:rsid w:val="00E43760"/>
    <w:rsid w:val="00E43785"/>
    <w:rsid w:val="00E4378A"/>
    <w:rsid w:val="00E437B5"/>
    <w:rsid w:val="00E43841"/>
    <w:rsid w:val="00E438D5"/>
    <w:rsid w:val="00E438EA"/>
    <w:rsid w:val="00E438F9"/>
    <w:rsid w:val="00E43944"/>
    <w:rsid w:val="00E43963"/>
    <w:rsid w:val="00E43998"/>
    <w:rsid w:val="00E43C06"/>
    <w:rsid w:val="00E43C55"/>
    <w:rsid w:val="00E43C79"/>
    <w:rsid w:val="00E43C80"/>
    <w:rsid w:val="00E43C82"/>
    <w:rsid w:val="00E43D2E"/>
    <w:rsid w:val="00E43D52"/>
    <w:rsid w:val="00E43D8E"/>
    <w:rsid w:val="00E43E84"/>
    <w:rsid w:val="00E43EA7"/>
    <w:rsid w:val="00E43EEF"/>
    <w:rsid w:val="00E43EF4"/>
    <w:rsid w:val="00E43EF8"/>
    <w:rsid w:val="00E43F0C"/>
    <w:rsid w:val="00E44040"/>
    <w:rsid w:val="00E44115"/>
    <w:rsid w:val="00E44267"/>
    <w:rsid w:val="00E442EF"/>
    <w:rsid w:val="00E44447"/>
    <w:rsid w:val="00E4445F"/>
    <w:rsid w:val="00E44466"/>
    <w:rsid w:val="00E44484"/>
    <w:rsid w:val="00E444D7"/>
    <w:rsid w:val="00E444F5"/>
    <w:rsid w:val="00E44576"/>
    <w:rsid w:val="00E4468B"/>
    <w:rsid w:val="00E446E0"/>
    <w:rsid w:val="00E4478D"/>
    <w:rsid w:val="00E447DF"/>
    <w:rsid w:val="00E448E9"/>
    <w:rsid w:val="00E4497B"/>
    <w:rsid w:val="00E449FE"/>
    <w:rsid w:val="00E44A6C"/>
    <w:rsid w:val="00E44AE5"/>
    <w:rsid w:val="00E44B52"/>
    <w:rsid w:val="00E44C08"/>
    <w:rsid w:val="00E44C36"/>
    <w:rsid w:val="00E44CC1"/>
    <w:rsid w:val="00E44CFC"/>
    <w:rsid w:val="00E44DFA"/>
    <w:rsid w:val="00E44E2D"/>
    <w:rsid w:val="00E44F0B"/>
    <w:rsid w:val="00E44FF1"/>
    <w:rsid w:val="00E45026"/>
    <w:rsid w:val="00E45078"/>
    <w:rsid w:val="00E450CA"/>
    <w:rsid w:val="00E451CA"/>
    <w:rsid w:val="00E4521F"/>
    <w:rsid w:val="00E4524D"/>
    <w:rsid w:val="00E452DB"/>
    <w:rsid w:val="00E4536F"/>
    <w:rsid w:val="00E45489"/>
    <w:rsid w:val="00E45524"/>
    <w:rsid w:val="00E455AE"/>
    <w:rsid w:val="00E457BA"/>
    <w:rsid w:val="00E4581D"/>
    <w:rsid w:val="00E458F3"/>
    <w:rsid w:val="00E45962"/>
    <w:rsid w:val="00E459D6"/>
    <w:rsid w:val="00E45A3D"/>
    <w:rsid w:val="00E45A58"/>
    <w:rsid w:val="00E45A69"/>
    <w:rsid w:val="00E45A8A"/>
    <w:rsid w:val="00E45B18"/>
    <w:rsid w:val="00E45B6B"/>
    <w:rsid w:val="00E45C02"/>
    <w:rsid w:val="00E45CA2"/>
    <w:rsid w:val="00E45D24"/>
    <w:rsid w:val="00E45D64"/>
    <w:rsid w:val="00E45DC0"/>
    <w:rsid w:val="00E45DEF"/>
    <w:rsid w:val="00E45E5F"/>
    <w:rsid w:val="00E45E67"/>
    <w:rsid w:val="00E45F43"/>
    <w:rsid w:val="00E45F84"/>
    <w:rsid w:val="00E45FAF"/>
    <w:rsid w:val="00E46065"/>
    <w:rsid w:val="00E46100"/>
    <w:rsid w:val="00E46115"/>
    <w:rsid w:val="00E4634F"/>
    <w:rsid w:val="00E4639B"/>
    <w:rsid w:val="00E46400"/>
    <w:rsid w:val="00E46448"/>
    <w:rsid w:val="00E464D7"/>
    <w:rsid w:val="00E464F5"/>
    <w:rsid w:val="00E46557"/>
    <w:rsid w:val="00E465D5"/>
    <w:rsid w:val="00E465DF"/>
    <w:rsid w:val="00E46685"/>
    <w:rsid w:val="00E46691"/>
    <w:rsid w:val="00E46714"/>
    <w:rsid w:val="00E46855"/>
    <w:rsid w:val="00E4688A"/>
    <w:rsid w:val="00E468FC"/>
    <w:rsid w:val="00E4690C"/>
    <w:rsid w:val="00E46AF3"/>
    <w:rsid w:val="00E46B85"/>
    <w:rsid w:val="00E46C2F"/>
    <w:rsid w:val="00E46D27"/>
    <w:rsid w:val="00E46D97"/>
    <w:rsid w:val="00E46DB5"/>
    <w:rsid w:val="00E46E20"/>
    <w:rsid w:val="00E46F89"/>
    <w:rsid w:val="00E47007"/>
    <w:rsid w:val="00E47044"/>
    <w:rsid w:val="00E4721C"/>
    <w:rsid w:val="00E473FB"/>
    <w:rsid w:val="00E47412"/>
    <w:rsid w:val="00E47457"/>
    <w:rsid w:val="00E474A7"/>
    <w:rsid w:val="00E4756B"/>
    <w:rsid w:val="00E475AA"/>
    <w:rsid w:val="00E477C2"/>
    <w:rsid w:val="00E47834"/>
    <w:rsid w:val="00E47845"/>
    <w:rsid w:val="00E4792F"/>
    <w:rsid w:val="00E47C01"/>
    <w:rsid w:val="00E47C20"/>
    <w:rsid w:val="00E47C8E"/>
    <w:rsid w:val="00E47CAC"/>
    <w:rsid w:val="00E47CE2"/>
    <w:rsid w:val="00E47CF1"/>
    <w:rsid w:val="00E47D18"/>
    <w:rsid w:val="00E47D83"/>
    <w:rsid w:val="00E47DA7"/>
    <w:rsid w:val="00E47F1A"/>
    <w:rsid w:val="00E47F5C"/>
    <w:rsid w:val="00E47FD4"/>
    <w:rsid w:val="00E5001B"/>
    <w:rsid w:val="00E5005E"/>
    <w:rsid w:val="00E500DD"/>
    <w:rsid w:val="00E50135"/>
    <w:rsid w:val="00E501DC"/>
    <w:rsid w:val="00E501E7"/>
    <w:rsid w:val="00E502E1"/>
    <w:rsid w:val="00E5030A"/>
    <w:rsid w:val="00E5035B"/>
    <w:rsid w:val="00E50405"/>
    <w:rsid w:val="00E50407"/>
    <w:rsid w:val="00E50499"/>
    <w:rsid w:val="00E50563"/>
    <w:rsid w:val="00E50576"/>
    <w:rsid w:val="00E505E3"/>
    <w:rsid w:val="00E505F7"/>
    <w:rsid w:val="00E50617"/>
    <w:rsid w:val="00E506D3"/>
    <w:rsid w:val="00E50700"/>
    <w:rsid w:val="00E50739"/>
    <w:rsid w:val="00E50757"/>
    <w:rsid w:val="00E5089C"/>
    <w:rsid w:val="00E50914"/>
    <w:rsid w:val="00E50940"/>
    <w:rsid w:val="00E5095F"/>
    <w:rsid w:val="00E50986"/>
    <w:rsid w:val="00E50A4A"/>
    <w:rsid w:val="00E50A66"/>
    <w:rsid w:val="00E50AC5"/>
    <w:rsid w:val="00E50ADD"/>
    <w:rsid w:val="00E50BA6"/>
    <w:rsid w:val="00E50C01"/>
    <w:rsid w:val="00E50C85"/>
    <w:rsid w:val="00E50CAD"/>
    <w:rsid w:val="00E50DD2"/>
    <w:rsid w:val="00E50E40"/>
    <w:rsid w:val="00E50E7C"/>
    <w:rsid w:val="00E50E9C"/>
    <w:rsid w:val="00E50F22"/>
    <w:rsid w:val="00E50FF7"/>
    <w:rsid w:val="00E51002"/>
    <w:rsid w:val="00E51101"/>
    <w:rsid w:val="00E5129B"/>
    <w:rsid w:val="00E512BB"/>
    <w:rsid w:val="00E512D5"/>
    <w:rsid w:val="00E51365"/>
    <w:rsid w:val="00E513B0"/>
    <w:rsid w:val="00E513C6"/>
    <w:rsid w:val="00E514BC"/>
    <w:rsid w:val="00E514C0"/>
    <w:rsid w:val="00E51545"/>
    <w:rsid w:val="00E515C1"/>
    <w:rsid w:val="00E51698"/>
    <w:rsid w:val="00E516BB"/>
    <w:rsid w:val="00E516CB"/>
    <w:rsid w:val="00E516EB"/>
    <w:rsid w:val="00E51803"/>
    <w:rsid w:val="00E51819"/>
    <w:rsid w:val="00E51837"/>
    <w:rsid w:val="00E51863"/>
    <w:rsid w:val="00E518A2"/>
    <w:rsid w:val="00E5196B"/>
    <w:rsid w:val="00E51ABC"/>
    <w:rsid w:val="00E51AF0"/>
    <w:rsid w:val="00E51B1D"/>
    <w:rsid w:val="00E51B6C"/>
    <w:rsid w:val="00E51C06"/>
    <w:rsid w:val="00E51CC7"/>
    <w:rsid w:val="00E51D9E"/>
    <w:rsid w:val="00E51E3B"/>
    <w:rsid w:val="00E51E64"/>
    <w:rsid w:val="00E51F3C"/>
    <w:rsid w:val="00E51F57"/>
    <w:rsid w:val="00E51FCF"/>
    <w:rsid w:val="00E52082"/>
    <w:rsid w:val="00E520E3"/>
    <w:rsid w:val="00E52109"/>
    <w:rsid w:val="00E5225E"/>
    <w:rsid w:val="00E522AB"/>
    <w:rsid w:val="00E523A2"/>
    <w:rsid w:val="00E52416"/>
    <w:rsid w:val="00E52446"/>
    <w:rsid w:val="00E5244F"/>
    <w:rsid w:val="00E52476"/>
    <w:rsid w:val="00E52560"/>
    <w:rsid w:val="00E52575"/>
    <w:rsid w:val="00E5258C"/>
    <w:rsid w:val="00E525A7"/>
    <w:rsid w:val="00E525EA"/>
    <w:rsid w:val="00E525F1"/>
    <w:rsid w:val="00E5263A"/>
    <w:rsid w:val="00E52657"/>
    <w:rsid w:val="00E5271E"/>
    <w:rsid w:val="00E527B9"/>
    <w:rsid w:val="00E527E5"/>
    <w:rsid w:val="00E5286E"/>
    <w:rsid w:val="00E52924"/>
    <w:rsid w:val="00E5294F"/>
    <w:rsid w:val="00E5297F"/>
    <w:rsid w:val="00E52A40"/>
    <w:rsid w:val="00E52B9E"/>
    <w:rsid w:val="00E52BB5"/>
    <w:rsid w:val="00E52BE7"/>
    <w:rsid w:val="00E52C2C"/>
    <w:rsid w:val="00E52C4D"/>
    <w:rsid w:val="00E52D56"/>
    <w:rsid w:val="00E52D9C"/>
    <w:rsid w:val="00E52DB8"/>
    <w:rsid w:val="00E52E2B"/>
    <w:rsid w:val="00E52EA6"/>
    <w:rsid w:val="00E52ED9"/>
    <w:rsid w:val="00E52EE9"/>
    <w:rsid w:val="00E52F5E"/>
    <w:rsid w:val="00E52F83"/>
    <w:rsid w:val="00E52F8E"/>
    <w:rsid w:val="00E5305A"/>
    <w:rsid w:val="00E53081"/>
    <w:rsid w:val="00E5308D"/>
    <w:rsid w:val="00E531CE"/>
    <w:rsid w:val="00E53273"/>
    <w:rsid w:val="00E53328"/>
    <w:rsid w:val="00E5337D"/>
    <w:rsid w:val="00E534C9"/>
    <w:rsid w:val="00E534F9"/>
    <w:rsid w:val="00E53503"/>
    <w:rsid w:val="00E53537"/>
    <w:rsid w:val="00E5353D"/>
    <w:rsid w:val="00E53698"/>
    <w:rsid w:val="00E537D1"/>
    <w:rsid w:val="00E53807"/>
    <w:rsid w:val="00E53828"/>
    <w:rsid w:val="00E5386E"/>
    <w:rsid w:val="00E5387A"/>
    <w:rsid w:val="00E538B1"/>
    <w:rsid w:val="00E538C4"/>
    <w:rsid w:val="00E538C6"/>
    <w:rsid w:val="00E5395E"/>
    <w:rsid w:val="00E53A01"/>
    <w:rsid w:val="00E53AA9"/>
    <w:rsid w:val="00E53AD5"/>
    <w:rsid w:val="00E53B2B"/>
    <w:rsid w:val="00E53B73"/>
    <w:rsid w:val="00E53B79"/>
    <w:rsid w:val="00E53B82"/>
    <w:rsid w:val="00E53BC3"/>
    <w:rsid w:val="00E53C64"/>
    <w:rsid w:val="00E53C9E"/>
    <w:rsid w:val="00E53CF0"/>
    <w:rsid w:val="00E53D85"/>
    <w:rsid w:val="00E53D9C"/>
    <w:rsid w:val="00E53DE6"/>
    <w:rsid w:val="00E53EFF"/>
    <w:rsid w:val="00E53FBF"/>
    <w:rsid w:val="00E54017"/>
    <w:rsid w:val="00E54073"/>
    <w:rsid w:val="00E54077"/>
    <w:rsid w:val="00E54078"/>
    <w:rsid w:val="00E54120"/>
    <w:rsid w:val="00E54170"/>
    <w:rsid w:val="00E54257"/>
    <w:rsid w:val="00E5429B"/>
    <w:rsid w:val="00E5438B"/>
    <w:rsid w:val="00E543A9"/>
    <w:rsid w:val="00E543D5"/>
    <w:rsid w:val="00E54418"/>
    <w:rsid w:val="00E544E8"/>
    <w:rsid w:val="00E545D3"/>
    <w:rsid w:val="00E54626"/>
    <w:rsid w:val="00E54781"/>
    <w:rsid w:val="00E547E2"/>
    <w:rsid w:val="00E54954"/>
    <w:rsid w:val="00E549DD"/>
    <w:rsid w:val="00E54A75"/>
    <w:rsid w:val="00E54ADB"/>
    <w:rsid w:val="00E54BDE"/>
    <w:rsid w:val="00E54CB5"/>
    <w:rsid w:val="00E54D3F"/>
    <w:rsid w:val="00E54D68"/>
    <w:rsid w:val="00E54D9D"/>
    <w:rsid w:val="00E54EAB"/>
    <w:rsid w:val="00E54F2B"/>
    <w:rsid w:val="00E54F33"/>
    <w:rsid w:val="00E54FDE"/>
    <w:rsid w:val="00E55163"/>
    <w:rsid w:val="00E551B8"/>
    <w:rsid w:val="00E55375"/>
    <w:rsid w:val="00E55394"/>
    <w:rsid w:val="00E55485"/>
    <w:rsid w:val="00E5551D"/>
    <w:rsid w:val="00E555B3"/>
    <w:rsid w:val="00E555BF"/>
    <w:rsid w:val="00E555C7"/>
    <w:rsid w:val="00E55655"/>
    <w:rsid w:val="00E55690"/>
    <w:rsid w:val="00E55767"/>
    <w:rsid w:val="00E557B3"/>
    <w:rsid w:val="00E55819"/>
    <w:rsid w:val="00E558BD"/>
    <w:rsid w:val="00E5590E"/>
    <w:rsid w:val="00E559FB"/>
    <w:rsid w:val="00E55A3B"/>
    <w:rsid w:val="00E55A6F"/>
    <w:rsid w:val="00E55AA8"/>
    <w:rsid w:val="00E55ACC"/>
    <w:rsid w:val="00E55B0E"/>
    <w:rsid w:val="00E55B27"/>
    <w:rsid w:val="00E55BF7"/>
    <w:rsid w:val="00E55C0F"/>
    <w:rsid w:val="00E55CA1"/>
    <w:rsid w:val="00E55CA3"/>
    <w:rsid w:val="00E55D15"/>
    <w:rsid w:val="00E55D16"/>
    <w:rsid w:val="00E55D18"/>
    <w:rsid w:val="00E55D53"/>
    <w:rsid w:val="00E55DC4"/>
    <w:rsid w:val="00E55E23"/>
    <w:rsid w:val="00E55E90"/>
    <w:rsid w:val="00E55E9D"/>
    <w:rsid w:val="00E55ECE"/>
    <w:rsid w:val="00E55F31"/>
    <w:rsid w:val="00E55F76"/>
    <w:rsid w:val="00E55FBD"/>
    <w:rsid w:val="00E56088"/>
    <w:rsid w:val="00E560E9"/>
    <w:rsid w:val="00E561A3"/>
    <w:rsid w:val="00E561A9"/>
    <w:rsid w:val="00E5620E"/>
    <w:rsid w:val="00E5629F"/>
    <w:rsid w:val="00E562A8"/>
    <w:rsid w:val="00E562AB"/>
    <w:rsid w:val="00E562C4"/>
    <w:rsid w:val="00E563EA"/>
    <w:rsid w:val="00E56407"/>
    <w:rsid w:val="00E56434"/>
    <w:rsid w:val="00E56507"/>
    <w:rsid w:val="00E56513"/>
    <w:rsid w:val="00E56594"/>
    <w:rsid w:val="00E56659"/>
    <w:rsid w:val="00E56789"/>
    <w:rsid w:val="00E567E6"/>
    <w:rsid w:val="00E5683A"/>
    <w:rsid w:val="00E56850"/>
    <w:rsid w:val="00E56868"/>
    <w:rsid w:val="00E568C3"/>
    <w:rsid w:val="00E568D6"/>
    <w:rsid w:val="00E56954"/>
    <w:rsid w:val="00E56971"/>
    <w:rsid w:val="00E569D6"/>
    <w:rsid w:val="00E56A07"/>
    <w:rsid w:val="00E56AEF"/>
    <w:rsid w:val="00E56B1E"/>
    <w:rsid w:val="00E56B66"/>
    <w:rsid w:val="00E56BDB"/>
    <w:rsid w:val="00E56BF6"/>
    <w:rsid w:val="00E56C17"/>
    <w:rsid w:val="00E56C1D"/>
    <w:rsid w:val="00E56C25"/>
    <w:rsid w:val="00E56C5A"/>
    <w:rsid w:val="00E56CB6"/>
    <w:rsid w:val="00E56D1F"/>
    <w:rsid w:val="00E56E5F"/>
    <w:rsid w:val="00E56F01"/>
    <w:rsid w:val="00E570CA"/>
    <w:rsid w:val="00E57124"/>
    <w:rsid w:val="00E57136"/>
    <w:rsid w:val="00E57248"/>
    <w:rsid w:val="00E572F6"/>
    <w:rsid w:val="00E57334"/>
    <w:rsid w:val="00E574AF"/>
    <w:rsid w:val="00E574F2"/>
    <w:rsid w:val="00E57639"/>
    <w:rsid w:val="00E5765C"/>
    <w:rsid w:val="00E57666"/>
    <w:rsid w:val="00E57672"/>
    <w:rsid w:val="00E576D1"/>
    <w:rsid w:val="00E57779"/>
    <w:rsid w:val="00E57784"/>
    <w:rsid w:val="00E577F9"/>
    <w:rsid w:val="00E5788F"/>
    <w:rsid w:val="00E57897"/>
    <w:rsid w:val="00E579C9"/>
    <w:rsid w:val="00E579EC"/>
    <w:rsid w:val="00E57A46"/>
    <w:rsid w:val="00E57B77"/>
    <w:rsid w:val="00E57D12"/>
    <w:rsid w:val="00E57D24"/>
    <w:rsid w:val="00E57D36"/>
    <w:rsid w:val="00E57D41"/>
    <w:rsid w:val="00E57DC9"/>
    <w:rsid w:val="00E57DF6"/>
    <w:rsid w:val="00E57E30"/>
    <w:rsid w:val="00E57E5C"/>
    <w:rsid w:val="00E57F30"/>
    <w:rsid w:val="00E57F67"/>
    <w:rsid w:val="00E57FC7"/>
    <w:rsid w:val="00E601B7"/>
    <w:rsid w:val="00E60256"/>
    <w:rsid w:val="00E603BE"/>
    <w:rsid w:val="00E6040A"/>
    <w:rsid w:val="00E60468"/>
    <w:rsid w:val="00E604B6"/>
    <w:rsid w:val="00E60696"/>
    <w:rsid w:val="00E606DC"/>
    <w:rsid w:val="00E6078C"/>
    <w:rsid w:val="00E607E4"/>
    <w:rsid w:val="00E6085D"/>
    <w:rsid w:val="00E608CC"/>
    <w:rsid w:val="00E6098B"/>
    <w:rsid w:val="00E609D5"/>
    <w:rsid w:val="00E609F9"/>
    <w:rsid w:val="00E60AAB"/>
    <w:rsid w:val="00E60AE0"/>
    <w:rsid w:val="00E60BC6"/>
    <w:rsid w:val="00E60C05"/>
    <w:rsid w:val="00E60C24"/>
    <w:rsid w:val="00E60C40"/>
    <w:rsid w:val="00E60CEE"/>
    <w:rsid w:val="00E60DD5"/>
    <w:rsid w:val="00E60E74"/>
    <w:rsid w:val="00E60FC4"/>
    <w:rsid w:val="00E60FF6"/>
    <w:rsid w:val="00E61015"/>
    <w:rsid w:val="00E610CB"/>
    <w:rsid w:val="00E6115F"/>
    <w:rsid w:val="00E61164"/>
    <w:rsid w:val="00E6117F"/>
    <w:rsid w:val="00E611D3"/>
    <w:rsid w:val="00E61220"/>
    <w:rsid w:val="00E6124B"/>
    <w:rsid w:val="00E612A5"/>
    <w:rsid w:val="00E612CA"/>
    <w:rsid w:val="00E612CE"/>
    <w:rsid w:val="00E61301"/>
    <w:rsid w:val="00E6132B"/>
    <w:rsid w:val="00E6136A"/>
    <w:rsid w:val="00E61382"/>
    <w:rsid w:val="00E6140A"/>
    <w:rsid w:val="00E61484"/>
    <w:rsid w:val="00E614E2"/>
    <w:rsid w:val="00E6152A"/>
    <w:rsid w:val="00E615D2"/>
    <w:rsid w:val="00E617F8"/>
    <w:rsid w:val="00E6182B"/>
    <w:rsid w:val="00E6182D"/>
    <w:rsid w:val="00E6188B"/>
    <w:rsid w:val="00E618D7"/>
    <w:rsid w:val="00E618FD"/>
    <w:rsid w:val="00E61916"/>
    <w:rsid w:val="00E6196F"/>
    <w:rsid w:val="00E61A26"/>
    <w:rsid w:val="00E61A74"/>
    <w:rsid w:val="00E61B1D"/>
    <w:rsid w:val="00E61C23"/>
    <w:rsid w:val="00E61C2A"/>
    <w:rsid w:val="00E61C2F"/>
    <w:rsid w:val="00E61CEC"/>
    <w:rsid w:val="00E61CF4"/>
    <w:rsid w:val="00E61D0F"/>
    <w:rsid w:val="00E61D72"/>
    <w:rsid w:val="00E61D84"/>
    <w:rsid w:val="00E61D9B"/>
    <w:rsid w:val="00E61DA9"/>
    <w:rsid w:val="00E61DC9"/>
    <w:rsid w:val="00E61DE0"/>
    <w:rsid w:val="00E61E8B"/>
    <w:rsid w:val="00E61EEF"/>
    <w:rsid w:val="00E61F2B"/>
    <w:rsid w:val="00E61F68"/>
    <w:rsid w:val="00E62054"/>
    <w:rsid w:val="00E62137"/>
    <w:rsid w:val="00E62232"/>
    <w:rsid w:val="00E622D6"/>
    <w:rsid w:val="00E6233D"/>
    <w:rsid w:val="00E62375"/>
    <w:rsid w:val="00E6252B"/>
    <w:rsid w:val="00E6264A"/>
    <w:rsid w:val="00E627F6"/>
    <w:rsid w:val="00E62824"/>
    <w:rsid w:val="00E62842"/>
    <w:rsid w:val="00E628E3"/>
    <w:rsid w:val="00E628EC"/>
    <w:rsid w:val="00E62908"/>
    <w:rsid w:val="00E6291D"/>
    <w:rsid w:val="00E6294E"/>
    <w:rsid w:val="00E62961"/>
    <w:rsid w:val="00E6298A"/>
    <w:rsid w:val="00E62A16"/>
    <w:rsid w:val="00E62A38"/>
    <w:rsid w:val="00E62C00"/>
    <w:rsid w:val="00E62DFD"/>
    <w:rsid w:val="00E62E3E"/>
    <w:rsid w:val="00E62E8C"/>
    <w:rsid w:val="00E62ECC"/>
    <w:rsid w:val="00E62F10"/>
    <w:rsid w:val="00E62FE8"/>
    <w:rsid w:val="00E6300C"/>
    <w:rsid w:val="00E6301F"/>
    <w:rsid w:val="00E63169"/>
    <w:rsid w:val="00E63193"/>
    <w:rsid w:val="00E631A0"/>
    <w:rsid w:val="00E63262"/>
    <w:rsid w:val="00E63297"/>
    <w:rsid w:val="00E632CB"/>
    <w:rsid w:val="00E632ED"/>
    <w:rsid w:val="00E6334C"/>
    <w:rsid w:val="00E634DD"/>
    <w:rsid w:val="00E634FB"/>
    <w:rsid w:val="00E63564"/>
    <w:rsid w:val="00E635C0"/>
    <w:rsid w:val="00E635C9"/>
    <w:rsid w:val="00E6362D"/>
    <w:rsid w:val="00E636C8"/>
    <w:rsid w:val="00E63790"/>
    <w:rsid w:val="00E63821"/>
    <w:rsid w:val="00E63873"/>
    <w:rsid w:val="00E63899"/>
    <w:rsid w:val="00E6395A"/>
    <w:rsid w:val="00E63961"/>
    <w:rsid w:val="00E6397A"/>
    <w:rsid w:val="00E63A11"/>
    <w:rsid w:val="00E63AFC"/>
    <w:rsid w:val="00E63B70"/>
    <w:rsid w:val="00E63CCF"/>
    <w:rsid w:val="00E63ECA"/>
    <w:rsid w:val="00E63EFD"/>
    <w:rsid w:val="00E63EFE"/>
    <w:rsid w:val="00E64037"/>
    <w:rsid w:val="00E64064"/>
    <w:rsid w:val="00E640CD"/>
    <w:rsid w:val="00E640D8"/>
    <w:rsid w:val="00E64100"/>
    <w:rsid w:val="00E64122"/>
    <w:rsid w:val="00E64127"/>
    <w:rsid w:val="00E64156"/>
    <w:rsid w:val="00E64195"/>
    <w:rsid w:val="00E641F2"/>
    <w:rsid w:val="00E6422F"/>
    <w:rsid w:val="00E642E9"/>
    <w:rsid w:val="00E642FE"/>
    <w:rsid w:val="00E643AB"/>
    <w:rsid w:val="00E64492"/>
    <w:rsid w:val="00E645C9"/>
    <w:rsid w:val="00E6461F"/>
    <w:rsid w:val="00E6469F"/>
    <w:rsid w:val="00E646B0"/>
    <w:rsid w:val="00E646DC"/>
    <w:rsid w:val="00E6474E"/>
    <w:rsid w:val="00E64794"/>
    <w:rsid w:val="00E64816"/>
    <w:rsid w:val="00E64827"/>
    <w:rsid w:val="00E6494F"/>
    <w:rsid w:val="00E64993"/>
    <w:rsid w:val="00E64999"/>
    <w:rsid w:val="00E64A18"/>
    <w:rsid w:val="00E64A23"/>
    <w:rsid w:val="00E64B4B"/>
    <w:rsid w:val="00E64B51"/>
    <w:rsid w:val="00E64BE4"/>
    <w:rsid w:val="00E64C5E"/>
    <w:rsid w:val="00E64CFF"/>
    <w:rsid w:val="00E64D49"/>
    <w:rsid w:val="00E64DC7"/>
    <w:rsid w:val="00E64DE4"/>
    <w:rsid w:val="00E64E35"/>
    <w:rsid w:val="00E64E4C"/>
    <w:rsid w:val="00E64E6D"/>
    <w:rsid w:val="00E64E72"/>
    <w:rsid w:val="00E64EF3"/>
    <w:rsid w:val="00E64FB8"/>
    <w:rsid w:val="00E650DE"/>
    <w:rsid w:val="00E65119"/>
    <w:rsid w:val="00E65187"/>
    <w:rsid w:val="00E65227"/>
    <w:rsid w:val="00E652E8"/>
    <w:rsid w:val="00E65339"/>
    <w:rsid w:val="00E65407"/>
    <w:rsid w:val="00E6540C"/>
    <w:rsid w:val="00E65415"/>
    <w:rsid w:val="00E6541B"/>
    <w:rsid w:val="00E65472"/>
    <w:rsid w:val="00E65495"/>
    <w:rsid w:val="00E65497"/>
    <w:rsid w:val="00E654D3"/>
    <w:rsid w:val="00E654D6"/>
    <w:rsid w:val="00E65524"/>
    <w:rsid w:val="00E65571"/>
    <w:rsid w:val="00E655B7"/>
    <w:rsid w:val="00E65810"/>
    <w:rsid w:val="00E659FA"/>
    <w:rsid w:val="00E65A47"/>
    <w:rsid w:val="00E65BE0"/>
    <w:rsid w:val="00E65BEB"/>
    <w:rsid w:val="00E65CB2"/>
    <w:rsid w:val="00E65CE8"/>
    <w:rsid w:val="00E65D01"/>
    <w:rsid w:val="00E65D1A"/>
    <w:rsid w:val="00E65D9F"/>
    <w:rsid w:val="00E65DF0"/>
    <w:rsid w:val="00E65E41"/>
    <w:rsid w:val="00E65EDE"/>
    <w:rsid w:val="00E65F2C"/>
    <w:rsid w:val="00E65FDE"/>
    <w:rsid w:val="00E66189"/>
    <w:rsid w:val="00E6626F"/>
    <w:rsid w:val="00E66298"/>
    <w:rsid w:val="00E662F4"/>
    <w:rsid w:val="00E66318"/>
    <w:rsid w:val="00E66324"/>
    <w:rsid w:val="00E66439"/>
    <w:rsid w:val="00E665ED"/>
    <w:rsid w:val="00E6662F"/>
    <w:rsid w:val="00E666DC"/>
    <w:rsid w:val="00E6671B"/>
    <w:rsid w:val="00E6677C"/>
    <w:rsid w:val="00E6677D"/>
    <w:rsid w:val="00E667D4"/>
    <w:rsid w:val="00E667DD"/>
    <w:rsid w:val="00E6683D"/>
    <w:rsid w:val="00E66840"/>
    <w:rsid w:val="00E66908"/>
    <w:rsid w:val="00E66938"/>
    <w:rsid w:val="00E66979"/>
    <w:rsid w:val="00E66A79"/>
    <w:rsid w:val="00E66A7D"/>
    <w:rsid w:val="00E66B1E"/>
    <w:rsid w:val="00E66B1F"/>
    <w:rsid w:val="00E66B60"/>
    <w:rsid w:val="00E66B9D"/>
    <w:rsid w:val="00E66BBE"/>
    <w:rsid w:val="00E66BE2"/>
    <w:rsid w:val="00E66D9E"/>
    <w:rsid w:val="00E66E71"/>
    <w:rsid w:val="00E66E97"/>
    <w:rsid w:val="00E66F02"/>
    <w:rsid w:val="00E66F25"/>
    <w:rsid w:val="00E66F8E"/>
    <w:rsid w:val="00E66FCA"/>
    <w:rsid w:val="00E67085"/>
    <w:rsid w:val="00E67102"/>
    <w:rsid w:val="00E671C2"/>
    <w:rsid w:val="00E671F9"/>
    <w:rsid w:val="00E67231"/>
    <w:rsid w:val="00E673E9"/>
    <w:rsid w:val="00E673EB"/>
    <w:rsid w:val="00E67427"/>
    <w:rsid w:val="00E67431"/>
    <w:rsid w:val="00E67482"/>
    <w:rsid w:val="00E67510"/>
    <w:rsid w:val="00E675C9"/>
    <w:rsid w:val="00E675F8"/>
    <w:rsid w:val="00E67653"/>
    <w:rsid w:val="00E67679"/>
    <w:rsid w:val="00E67761"/>
    <w:rsid w:val="00E6776D"/>
    <w:rsid w:val="00E67819"/>
    <w:rsid w:val="00E6791A"/>
    <w:rsid w:val="00E67A26"/>
    <w:rsid w:val="00E67A6A"/>
    <w:rsid w:val="00E67B14"/>
    <w:rsid w:val="00E67B84"/>
    <w:rsid w:val="00E67B9B"/>
    <w:rsid w:val="00E67BB7"/>
    <w:rsid w:val="00E67CA4"/>
    <w:rsid w:val="00E67CD2"/>
    <w:rsid w:val="00E67CE7"/>
    <w:rsid w:val="00E67CF1"/>
    <w:rsid w:val="00E67D00"/>
    <w:rsid w:val="00E67DCC"/>
    <w:rsid w:val="00E67E0C"/>
    <w:rsid w:val="00E67E5B"/>
    <w:rsid w:val="00E67F2F"/>
    <w:rsid w:val="00E67F4A"/>
    <w:rsid w:val="00E67F93"/>
    <w:rsid w:val="00E67FB6"/>
    <w:rsid w:val="00E700C6"/>
    <w:rsid w:val="00E70110"/>
    <w:rsid w:val="00E70137"/>
    <w:rsid w:val="00E7017C"/>
    <w:rsid w:val="00E701F9"/>
    <w:rsid w:val="00E70231"/>
    <w:rsid w:val="00E70310"/>
    <w:rsid w:val="00E704AF"/>
    <w:rsid w:val="00E704B2"/>
    <w:rsid w:val="00E70501"/>
    <w:rsid w:val="00E70533"/>
    <w:rsid w:val="00E70559"/>
    <w:rsid w:val="00E705A5"/>
    <w:rsid w:val="00E70633"/>
    <w:rsid w:val="00E706A8"/>
    <w:rsid w:val="00E706B1"/>
    <w:rsid w:val="00E706E5"/>
    <w:rsid w:val="00E706F7"/>
    <w:rsid w:val="00E70721"/>
    <w:rsid w:val="00E707A0"/>
    <w:rsid w:val="00E707F2"/>
    <w:rsid w:val="00E70814"/>
    <w:rsid w:val="00E70886"/>
    <w:rsid w:val="00E70974"/>
    <w:rsid w:val="00E70A14"/>
    <w:rsid w:val="00E70A91"/>
    <w:rsid w:val="00E70AAE"/>
    <w:rsid w:val="00E70D14"/>
    <w:rsid w:val="00E70D53"/>
    <w:rsid w:val="00E70E9D"/>
    <w:rsid w:val="00E70F39"/>
    <w:rsid w:val="00E70F57"/>
    <w:rsid w:val="00E70F99"/>
    <w:rsid w:val="00E71064"/>
    <w:rsid w:val="00E71078"/>
    <w:rsid w:val="00E71113"/>
    <w:rsid w:val="00E711A6"/>
    <w:rsid w:val="00E711D7"/>
    <w:rsid w:val="00E7121D"/>
    <w:rsid w:val="00E71277"/>
    <w:rsid w:val="00E712A7"/>
    <w:rsid w:val="00E71302"/>
    <w:rsid w:val="00E71351"/>
    <w:rsid w:val="00E713AE"/>
    <w:rsid w:val="00E713B0"/>
    <w:rsid w:val="00E713EC"/>
    <w:rsid w:val="00E71425"/>
    <w:rsid w:val="00E71447"/>
    <w:rsid w:val="00E714BC"/>
    <w:rsid w:val="00E71543"/>
    <w:rsid w:val="00E7157D"/>
    <w:rsid w:val="00E715EB"/>
    <w:rsid w:val="00E715F8"/>
    <w:rsid w:val="00E716D5"/>
    <w:rsid w:val="00E716DC"/>
    <w:rsid w:val="00E716DF"/>
    <w:rsid w:val="00E7177D"/>
    <w:rsid w:val="00E717F8"/>
    <w:rsid w:val="00E7187F"/>
    <w:rsid w:val="00E7189F"/>
    <w:rsid w:val="00E718FB"/>
    <w:rsid w:val="00E7190E"/>
    <w:rsid w:val="00E71949"/>
    <w:rsid w:val="00E719E1"/>
    <w:rsid w:val="00E71A69"/>
    <w:rsid w:val="00E71B60"/>
    <w:rsid w:val="00E71B6F"/>
    <w:rsid w:val="00E71B83"/>
    <w:rsid w:val="00E71BC3"/>
    <w:rsid w:val="00E71C1C"/>
    <w:rsid w:val="00E71C79"/>
    <w:rsid w:val="00E71CFF"/>
    <w:rsid w:val="00E71EA1"/>
    <w:rsid w:val="00E71ED2"/>
    <w:rsid w:val="00E71EDA"/>
    <w:rsid w:val="00E71F48"/>
    <w:rsid w:val="00E71FC1"/>
    <w:rsid w:val="00E72019"/>
    <w:rsid w:val="00E720E8"/>
    <w:rsid w:val="00E72107"/>
    <w:rsid w:val="00E72132"/>
    <w:rsid w:val="00E7215B"/>
    <w:rsid w:val="00E72256"/>
    <w:rsid w:val="00E722AE"/>
    <w:rsid w:val="00E722D5"/>
    <w:rsid w:val="00E7234B"/>
    <w:rsid w:val="00E72367"/>
    <w:rsid w:val="00E723F2"/>
    <w:rsid w:val="00E7248C"/>
    <w:rsid w:val="00E7258D"/>
    <w:rsid w:val="00E726A2"/>
    <w:rsid w:val="00E726F5"/>
    <w:rsid w:val="00E72715"/>
    <w:rsid w:val="00E7271E"/>
    <w:rsid w:val="00E727AC"/>
    <w:rsid w:val="00E727D8"/>
    <w:rsid w:val="00E72823"/>
    <w:rsid w:val="00E72829"/>
    <w:rsid w:val="00E72836"/>
    <w:rsid w:val="00E72892"/>
    <w:rsid w:val="00E72926"/>
    <w:rsid w:val="00E7293C"/>
    <w:rsid w:val="00E729D3"/>
    <w:rsid w:val="00E72A08"/>
    <w:rsid w:val="00E72A22"/>
    <w:rsid w:val="00E72B8E"/>
    <w:rsid w:val="00E72C5C"/>
    <w:rsid w:val="00E72C82"/>
    <w:rsid w:val="00E72C8D"/>
    <w:rsid w:val="00E72CE4"/>
    <w:rsid w:val="00E72CF2"/>
    <w:rsid w:val="00E72D1D"/>
    <w:rsid w:val="00E72D25"/>
    <w:rsid w:val="00E72E4F"/>
    <w:rsid w:val="00E72E56"/>
    <w:rsid w:val="00E72F09"/>
    <w:rsid w:val="00E72F25"/>
    <w:rsid w:val="00E72FC7"/>
    <w:rsid w:val="00E72FD7"/>
    <w:rsid w:val="00E7300C"/>
    <w:rsid w:val="00E730FA"/>
    <w:rsid w:val="00E73177"/>
    <w:rsid w:val="00E731C6"/>
    <w:rsid w:val="00E731CE"/>
    <w:rsid w:val="00E731FC"/>
    <w:rsid w:val="00E732DC"/>
    <w:rsid w:val="00E732F3"/>
    <w:rsid w:val="00E73377"/>
    <w:rsid w:val="00E733DC"/>
    <w:rsid w:val="00E733F0"/>
    <w:rsid w:val="00E735D5"/>
    <w:rsid w:val="00E73628"/>
    <w:rsid w:val="00E73682"/>
    <w:rsid w:val="00E7376C"/>
    <w:rsid w:val="00E737EB"/>
    <w:rsid w:val="00E7381C"/>
    <w:rsid w:val="00E738B7"/>
    <w:rsid w:val="00E738BF"/>
    <w:rsid w:val="00E73913"/>
    <w:rsid w:val="00E73996"/>
    <w:rsid w:val="00E739B0"/>
    <w:rsid w:val="00E73A27"/>
    <w:rsid w:val="00E73B13"/>
    <w:rsid w:val="00E73C24"/>
    <w:rsid w:val="00E73C41"/>
    <w:rsid w:val="00E73D90"/>
    <w:rsid w:val="00E73DBA"/>
    <w:rsid w:val="00E73DD2"/>
    <w:rsid w:val="00E73E53"/>
    <w:rsid w:val="00E73F12"/>
    <w:rsid w:val="00E73F6F"/>
    <w:rsid w:val="00E74066"/>
    <w:rsid w:val="00E74160"/>
    <w:rsid w:val="00E74175"/>
    <w:rsid w:val="00E74270"/>
    <w:rsid w:val="00E742D5"/>
    <w:rsid w:val="00E7436D"/>
    <w:rsid w:val="00E74415"/>
    <w:rsid w:val="00E74437"/>
    <w:rsid w:val="00E744A1"/>
    <w:rsid w:val="00E74515"/>
    <w:rsid w:val="00E7476F"/>
    <w:rsid w:val="00E747B0"/>
    <w:rsid w:val="00E74873"/>
    <w:rsid w:val="00E7489A"/>
    <w:rsid w:val="00E748B5"/>
    <w:rsid w:val="00E74950"/>
    <w:rsid w:val="00E74965"/>
    <w:rsid w:val="00E74993"/>
    <w:rsid w:val="00E74A7D"/>
    <w:rsid w:val="00E74ABF"/>
    <w:rsid w:val="00E74ADA"/>
    <w:rsid w:val="00E74B6D"/>
    <w:rsid w:val="00E74B9B"/>
    <w:rsid w:val="00E74C03"/>
    <w:rsid w:val="00E74C05"/>
    <w:rsid w:val="00E74C59"/>
    <w:rsid w:val="00E74C61"/>
    <w:rsid w:val="00E74C62"/>
    <w:rsid w:val="00E74D7D"/>
    <w:rsid w:val="00E74DFE"/>
    <w:rsid w:val="00E75047"/>
    <w:rsid w:val="00E75140"/>
    <w:rsid w:val="00E751B8"/>
    <w:rsid w:val="00E751DC"/>
    <w:rsid w:val="00E75214"/>
    <w:rsid w:val="00E752E5"/>
    <w:rsid w:val="00E7535C"/>
    <w:rsid w:val="00E7535E"/>
    <w:rsid w:val="00E75361"/>
    <w:rsid w:val="00E7539D"/>
    <w:rsid w:val="00E7540F"/>
    <w:rsid w:val="00E7546A"/>
    <w:rsid w:val="00E7547E"/>
    <w:rsid w:val="00E754C5"/>
    <w:rsid w:val="00E755CE"/>
    <w:rsid w:val="00E755E1"/>
    <w:rsid w:val="00E75671"/>
    <w:rsid w:val="00E75682"/>
    <w:rsid w:val="00E756DE"/>
    <w:rsid w:val="00E757DE"/>
    <w:rsid w:val="00E75870"/>
    <w:rsid w:val="00E75887"/>
    <w:rsid w:val="00E758F7"/>
    <w:rsid w:val="00E7596C"/>
    <w:rsid w:val="00E7597E"/>
    <w:rsid w:val="00E759FB"/>
    <w:rsid w:val="00E75A9C"/>
    <w:rsid w:val="00E75B07"/>
    <w:rsid w:val="00E75BC4"/>
    <w:rsid w:val="00E75C5D"/>
    <w:rsid w:val="00E75C94"/>
    <w:rsid w:val="00E75CC0"/>
    <w:rsid w:val="00E75CC7"/>
    <w:rsid w:val="00E75D22"/>
    <w:rsid w:val="00E75D50"/>
    <w:rsid w:val="00E75DCB"/>
    <w:rsid w:val="00E75E21"/>
    <w:rsid w:val="00E75E89"/>
    <w:rsid w:val="00E75EA1"/>
    <w:rsid w:val="00E75F88"/>
    <w:rsid w:val="00E75FC3"/>
    <w:rsid w:val="00E75FCF"/>
    <w:rsid w:val="00E75FD4"/>
    <w:rsid w:val="00E76058"/>
    <w:rsid w:val="00E760CA"/>
    <w:rsid w:val="00E760FB"/>
    <w:rsid w:val="00E76355"/>
    <w:rsid w:val="00E76361"/>
    <w:rsid w:val="00E763F4"/>
    <w:rsid w:val="00E76455"/>
    <w:rsid w:val="00E7648F"/>
    <w:rsid w:val="00E7653F"/>
    <w:rsid w:val="00E765C6"/>
    <w:rsid w:val="00E765CF"/>
    <w:rsid w:val="00E7671A"/>
    <w:rsid w:val="00E767EF"/>
    <w:rsid w:val="00E7685D"/>
    <w:rsid w:val="00E7687A"/>
    <w:rsid w:val="00E76899"/>
    <w:rsid w:val="00E768BA"/>
    <w:rsid w:val="00E76903"/>
    <w:rsid w:val="00E76AF8"/>
    <w:rsid w:val="00E76B36"/>
    <w:rsid w:val="00E76B94"/>
    <w:rsid w:val="00E76C0F"/>
    <w:rsid w:val="00E76E61"/>
    <w:rsid w:val="00E76E71"/>
    <w:rsid w:val="00E76EA4"/>
    <w:rsid w:val="00E76ED0"/>
    <w:rsid w:val="00E76F07"/>
    <w:rsid w:val="00E770B8"/>
    <w:rsid w:val="00E771F7"/>
    <w:rsid w:val="00E77222"/>
    <w:rsid w:val="00E77347"/>
    <w:rsid w:val="00E77355"/>
    <w:rsid w:val="00E7746A"/>
    <w:rsid w:val="00E774D3"/>
    <w:rsid w:val="00E77592"/>
    <w:rsid w:val="00E77599"/>
    <w:rsid w:val="00E775D9"/>
    <w:rsid w:val="00E775E4"/>
    <w:rsid w:val="00E77614"/>
    <w:rsid w:val="00E7763C"/>
    <w:rsid w:val="00E77646"/>
    <w:rsid w:val="00E777DA"/>
    <w:rsid w:val="00E778C8"/>
    <w:rsid w:val="00E778DA"/>
    <w:rsid w:val="00E778F4"/>
    <w:rsid w:val="00E77A25"/>
    <w:rsid w:val="00E77AB5"/>
    <w:rsid w:val="00E77B02"/>
    <w:rsid w:val="00E77BA5"/>
    <w:rsid w:val="00E77BD6"/>
    <w:rsid w:val="00E77BD9"/>
    <w:rsid w:val="00E77C93"/>
    <w:rsid w:val="00E77C96"/>
    <w:rsid w:val="00E77D35"/>
    <w:rsid w:val="00E77D7A"/>
    <w:rsid w:val="00E77F16"/>
    <w:rsid w:val="00E77F1B"/>
    <w:rsid w:val="00E77F47"/>
    <w:rsid w:val="00E77F9F"/>
    <w:rsid w:val="00E77FA1"/>
    <w:rsid w:val="00E77FBC"/>
    <w:rsid w:val="00E8009C"/>
    <w:rsid w:val="00E800B9"/>
    <w:rsid w:val="00E801FF"/>
    <w:rsid w:val="00E8029F"/>
    <w:rsid w:val="00E80384"/>
    <w:rsid w:val="00E805D5"/>
    <w:rsid w:val="00E80667"/>
    <w:rsid w:val="00E80670"/>
    <w:rsid w:val="00E807A2"/>
    <w:rsid w:val="00E807BC"/>
    <w:rsid w:val="00E807CA"/>
    <w:rsid w:val="00E80801"/>
    <w:rsid w:val="00E80829"/>
    <w:rsid w:val="00E80841"/>
    <w:rsid w:val="00E80873"/>
    <w:rsid w:val="00E80889"/>
    <w:rsid w:val="00E80999"/>
    <w:rsid w:val="00E80A00"/>
    <w:rsid w:val="00E80A4F"/>
    <w:rsid w:val="00E80A7E"/>
    <w:rsid w:val="00E80BCA"/>
    <w:rsid w:val="00E80C0A"/>
    <w:rsid w:val="00E80D20"/>
    <w:rsid w:val="00E80D2C"/>
    <w:rsid w:val="00E80D2D"/>
    <w:rsid w:val="00E80DCA"/>
    <w:rsid w:val="00E80E57"/>
    <w:rsid w:val="00E80EBB"/>
    <w:rsid w:val="00E80FEE"/>
    <w:rsid w:val="00E8109F"/>
    <w:rsid w:val="00E81103"/>
    <w:rsid w:val="00E811B5"/>
    <w:rsid w:val="00E811FD"/>
    <w:rsid w:val="00E8120D"/>
    <w:rsid w:val="00E8125D"/>
    <w:rsid w:val="00E8127A"/>
    <w:rsid w:val="00E812F7"/>
    <w:rsid w:val="00E81363"/>
    <w:rsid w:val="00E81399"/>
    <w:rsid w:val="00E81415"/>
    <w:rsid w:val="00E81449"/>
    <w:rsid w:val="00E814A5"/>
    <w:rsid w:val="00E814C8"/>
    <w:rsid w:val="00E815B3"/>
    <w:rsid w:val="00E815C6"/>
    <w:rsid w:val="00E815E1"/>
    <w:rsid w:val="00E815EC"/>
    <w:rsid w:val="00E81600"/>
    <w:rsid w:val="00E816AE"/>
    <w:rsid w:val="00E816D9"/>
    <w:rsid w:val="00E81701"/>
    <w:rsid w:val="00E81755"/>
    <w:rsid w:val="00E817BA"/>
    <w:rsid w:val="00E81855"/>
    <w:rsid w:val="00E818DB"/>
    <w:rsid w:val="00E8199E"/>
    <w:rsid w:val="00E81A9F"/>
    <w:rsid w:val="00E81B3B"/>
    <w:rsid w:val="00E81B63"/>
    <w:rsid w:val="00E81CE9"/>
    <w:rsid w:val="00E81DF4"/>
    <w:rsid w:val="00E81EBD"/>
    <w:rsid w:val="00E81ECB"/>
    <w:rsid w:val="00E81EF6"/>
    <w:rsid w:val="00E81F27"/>
    <w:rsid w:val="00E81FC2"/>
    <w:rsid w:val="00E81FE1"/>
    <w:rsid w:val="00E82022"/>
    <w:rsid w:val="00E82045"/>
    <w:rsid w:val="00E8206B"/>
    <w:rsid w:val="00E820C2"/>
    <w:rsid w:val="00E82162"/>
    <w:rsid w:val="00E821AE"/>
    <w:rsid w:val="00E8225B"/>
    <w:rsid w:val="00E82282"/>
    <w:rsid w:val="00E8228C"/>
    <w:rsid w:val="00E822C5"/>
    <w:rsid w:val="00E822EC"/>
    <w:rsid w:val="00E8255E"/>
    <w:rsid w:val="00E82583"/>
    <w:rsid w:val="00E825E4"/>
    <w:rsid w:val="00E82628"/>
    <w:rsid w:val="00E826D3"/>
    <w:rsid w:val="00E827BF"/>
    <w:rsid w:val="00E82844"/>
    <w:rsid w:val="00E8284A"/>
    <w:rsid w:val="00E82898"/>
    <w:rsid w:val="00E82988"/>
    <w:rsid w:val="00E829D1"/>
    <w:rsid w:val="00E82A1A"/>
    <w:rsid w:val="00E82A5D"/>
    <w:rsid w:val="00E82B2C"/>
    <w:rsid w:val="00E82B3C"/>
    <w:rsid w:val="00E82B55"/>
    <w:rsid w:val="00E82B6F"/>
    <w:rsid w:val="00E82BC6"/>
    <w:rsid w:val="00E82BF7"/>
    <w:rsid w:val="00E82C3E"/>
    <w:rsid w:val="00E82CFD"/>
    <w:rsid w:val="00E82E00"/>
    <w:rsid w:val="00E82E52"/>
    <w:rsid w:val="00E82E7D"/>
    <w:rsid w:val="00E82ECA"/>
    <w:rsid w:val="00E82FA2"/>
    <w:rsid w:val="00E8304B"/>
    <w:rsid w:val="00E8317E"/>
    <w:rsid w:val="00E8317F"/>
    <w:rsid w:val="00E83187"/>
    <w:rsid w:val="00E8320C"/>
    <w:rsid w:val="00E8320D"/>
    <w:rsid w:val="00E83219"/>
    <w:rsid w:val="00E83264"/>
    <w:rsid w:val="00E8327B"/>
    <w:rsid w:val="00E8327E"/>
    <w:rsid w:val="00E83299"/>
    <w:rsid w:val="00E832DB"/>
    <w:rsid w:val="00E832FF"/>
    <w:rsid w:val="00E8338F"/>
    <w:rsid w:val="00E83457"/>
    <w:rsid w:val="00E834D2"/>
    <w:rsid w:val="00E834D5"/>
    <w:rsid w:val="00E8352F"/>
    <w:rsid w:val="00E8358F"/>
    <w:rsid w:val="00E83591"/>
    <w:rsid w:val="00E8359D"/>
    <w:rsid w:val="00E8360F"/>
    <w:rsid w:val="00E83636"/>
    <w:rsid w:val="00E836A6"/>
    <w:rsid w:val="00E836B6"/>
    <w:rsid w:val="00E837BC"/>
    <w:rsid w:val="00E837CC"/>
    <w:rsid w:val="00E837F3"/>
    <w:rsid w:val="00E83835"/>
    <w:rsid w:val="00E839E7"/>
    <w:rsid w:val="00E839F2"/>
    <w:rsid w:val="00E83AA7"/>
    <w:rsid w:val="00E83AC0"/>
    <w:rsid w:val="00E83AF2"/>
    <w:rsid w:val="00E83B1B"/>
    <w:rsid w:val="00E83B4D"/>
    <w:rsid w:val="00E83B5E"/>
    <w:rsid w:val="00E83C56"/>
    <w:rsid w:val="00E83CA9"/>
    <w:rsid w:val="00E83E83"/>
    <w:rsid w:val="00E83EA1"/>
    <w:rsid w:val="00E83F6D"/>
    <w:rsid w:val="00E83F8B"/>
    <w:rsid w:val="00E83F93"/>
    <w:rsid w:val="00E83FD4"/>
    <w:rsid w:val="00E840EA"/>
    <w:rsid w:val="00E84109"/>
    <w:rsid w:val="00E8410D"/>
    <w:rsid w:val="00E8416B"/>
    <w:rsid w:val="00E841AB"/>
    <w:rsid w:val="00E841CA"/>
    <w:rsid w:val="00E8421E"/>
    <w:rsid w:val="00E84231"/>
    <w:rsid w:val="00E84244"/>
    <w:rsid w:val="00E8425B"/>
    <w:rsid w:val="00E84263"/>
    <w:rsid w:val="00E84303"/>
    <w:rsid w:val="00E84361"/>
    <w:rsid w:val="00E84394"/>
    <w:rsid w:val="00E843C7"/>
    <w:rsid w:val="00E84486"/>
    <w:rsid w:val="00E8451B"/>
    <w:rsid w:val="00E8476D"/>
    <w:rsid w:val="00E8479B"/>
    <w:rsid w:val="00E84867"/>
    <w:rsid w:val="00E84968"/>
    <w:rsid w:val="00E8497F"/>
    <w:rsid w:val="00E849B6"/>
    <w:rsid w:val="00E849F0"/>
    <w:rsid w:val="00E84A32"/>
    <w:rsid w:val="00E84A81"/>
    <w:rsid w:val="00E84AC2"/>
    <w:rsid w:val="00E84AD5"/>
    <w:rsid w:val="00E84C1B"/>
    <w:rsid w:val="00E84D55"/>
    <w:rsid w:val="00E84E2A"/>
    <w:rsid w:val="00E84E8B"/>
    <w:rsid w:val="00E84F7C"/>
    <w:rsid w:val="00E84FB0"/>
    <w:rsid w:val="00E84FF6"/>
    <w:rsid w:val="00E85028"/>
    <w:rsid w:val="00E85044"/>
    <w:rsid w:val="00E8507C"/>
    <w:rsid w:val="00E850FA"/>
    <w:rsid w:val="00E85126"/>
    <w:rsid w:val="00E8516F"/>
    <w:rsid w:val="00E851EA"/>
    <w:rsid w:val="00E851EE"/>
    <w:rsid w:val="00E85220"/>
    <w:rsid w:val="00E8548C"/>
    <w:rsid w:val="00E854A6"/>
    <w:rsid w:val="00E854B7"/>
    <w:rsid w:val="00E8553F"/>
    <w:rsid w:val="00E8555F"/>
    <w:rsid w:val="00E85600"/>
    <w:rsid w:val="00E856AE"/>
    <w:rsid w:val="00E856C6"/>
    <w:rsid w:val="00E85715"/>
    <w:rsid w:val="00E8578B"/>
    <w:rsid w:val="00E857AC"/>
    <w:rsid w:val="00E8585E"/>
    <w:rsid w:val="00E858D2"/>
    <w:rsid w:val="00E858E0"/>
    <w:rsid w:val="00E859AD"/>
    <w:rsid w:val="00E859F6"/>
    <w:rsid w:val="00E85A36"/>
    <w:rsid w:val="00E85AA5"/>
    <w:rsid w:val="00E85B43"/>
    <w:rsid w:val="00E85B87"/>
    <w:rsid w:val="00E85B9F"/>
    <w:rsid w:val="00E85C4D"/>
    <w:rsid w:val="00E85CFB"/>
    <w:rsid w:val="00E85D1E"/>
    <w:rsid w:val="00E85ED6"/>
    <w:rsid w:val="00E85FDA"/>
    <w:rsid w:val="00E85FED"/>
    <w:rsid w:val="00E86072"/>
    <w:rsid w:val="00E860B4"/>
    <w:rsid w:val="00E861B4"/>
    <w:rsid w:val="00E861FB"/>
    <w:rsid w:val="00E861FC"/>
    <w:rsid w:val="00E86250"/>
    <w:rsid w:val="00E862CB"/>
    <w:rsid w:val="00E862E1"/>
    <w:rsid w:val="00E86460"/>
    <w:rsid w:val="00E8647E"/>
    <w:rsid w:val="00E86541"/>
    <w:rsid w:val="00E865C3"/>
    <w:rsid w:val="00E8670D"/>
    <w:rsid w:val="00E867C2"/>
    <w:rsid w:val="00E868CE"/>
    <w:rsid w:val="00E868CF"/>
    <w:rsid w:val="00E868D9"/>
    <w:rsid w:val="00E869D1"/>
    <w:rsid w:val="00E869EE"/>
    <w:rsid w:val="00E86A0B"/>
    <w:rsid w:val="00E86A48"/>
    <w:rsid w:val="00E86A4C"/>
    <w:rsid w:val="00E86A68"/>
    <w:rsid w:val="00E86A74"/>
    <w:rsid w:val="00E86B03"/>
    <w:rsid w:val="00E86C73"/>
    <w:rsid w:val="00E86D81"/>
    <w:rsid w:val="00E86E95"/>
    <w:rsid w:val="00E86EBD"/>
    <w:rsid w:val="00E86F33"/>
    <w:rsid w:val="00E86F83"/>
    <w:rsid w:val="00E86FBB"/>
    <w:rsid w:val="00E87013"/>
    <w:rsid w:val="00E87124"/>
    <w:rsid w:val="00E8712A"/>
    <w:rsid w:val="00E87147"/>
    <w:rsid w:val="00E8716C"/>
    <w:rsid w:val="00E8724B"/>
    <w:rsid w:val="00E8725F"/>
    <w:rsid w:val="00E87281"/>
    <w:rsid w:val="00E8729B"/>
    <w:rsid w:val="00E87329"/>
    <w:rsid w:val="00E87360"/>
    <w:rsid w:val="00E873E3"/>
    <w:rsid w:val="00E87401"/>
    <w:rsid w:val="00E87404"/>
    <w:rsid w:val="00E8744E"/>
    <w:rsid w:val="00E8746F"/>
    <w:rsid w:val="00E87525"/>
    <w:rsid w:val="00E87535"/>
    <w:rsid w:val="00E8755B"/>
    <w:rsid w:val="00E875A6"/>
    <w:rsid w:val="00E875BD"/>
    <w:rsid w:val="00E876F1"/>
    <w:rsid w:val="00E87812"/>
    <w:rsid w:val="00E87813"/>
    <w:rsid w:val="00E8783D"/>
    <w:rsid w:val="00E87854"/>
    <w:rsid w:val="00E87894"/>
    <w:rsid w:val="00E8789B"/>
    <w:rsid w:val="00E878BF"/>
    <w:rsid w:val="00E87907"/>
    <w:rsid w:val="00E879CD"/>
    <w:rsid w:val="00E87ACD"/>
    <w:rsid w:val="00E87B19"/>
    <w:rsid w:val="00E87B46"/>
    <w:rsid w:val="00E87BDA"/>
    <w:rsid w:val="00E87C33"/>
    <w:rsid w:val="00E87C35"/>
    <w:rsid w:val="00E87C70"/>
    <w:rsid w:val="00E87CA6"/>
    <w:rsid w:val="00E87CE6"/>
    <w:rsid w:val="00E87D3A"/>
    <w:rsid w:val="00E87D3C"/>
    <w:rsid w:val="00E87D56"/>
    <w:rsid w:val="00E87DEB"/>
    <w:rsid w:val="00E87E67"/>
    <w:rsid w:val="00E87E74"/>
    <w:rsid w:val="00E87F9C"/>
    <w:rsid w:val="00E87FA7"/>
    <w:rsid w:val="00E87FFE"/>
    <w:rsid w:val="00E90037"/>
    <w:rsid w:val="00E90095"/>
    <w:rsid w:val="00E900F4"/>
    <w:rsid w:val="00E9012B"/>
    <w:rsid w:val="00E90131"/>
    <w:rsid w:val="00E9013F"/>
    <w:rsid w:val="00E901EE"/>
    <w:rsid w:val="00E90208"/>
    <w:rsid w:val="00E9027A"/>
    <w:rsid w:val="00E902B0"/>
    <w:rsid w:val="00E902E1"/>
    <w:rsid w:val="00E902E8"/>
    <w:rsid w:val="00E90340"/>
    <w:rsid w:val="00E903AF"/>
    <w:rsid w:val="00E903D5"/>
    <w:rsid w:val="00E903F5"/>
    <w:rsid w:val="00E9040F"/>
    <w:rsid w:val="00E9043D"/>
    <w:rsid w:val="00E9043F"/>
    <w:rsid w:val="00E904BF"/>
    <w:rsid w:val="00E904D2"/>
    <w:rsid w:val="00E904E2"/>
    <w:rsid w:val="00E90576"/>
    <w:rsid w:val="00E906B7"/>
    <w:rsid w:val="00E90700"/>
    <w:rsid w:val="00E90900"/>
    <w:rsid w:val="00E9095B"/>
    <w:rsid w:val="00E90961"/>
    <w:rsid w:val="00E90A06"/>
    <w:rsid w:val="00E90B5A"/>
    <w:rsid w:val="00E90CBF"/>
    <w:rsid w:val="00E90CD9"/>
    <w:rsid w:val="00E90D44"/>
    <w:rsid w:val="00E90D60"/>
    <w:rsid w:val="00E90D75"/>
    <w:rsid w:val="00E90D97"/>
    <w:rsid w:val="00E90E5F"/>
    <w:rsid w:val="00E90ED4"/>
    <w:rsid w:val="00E90EF4"/>
    <w:rsid w:val="00E90F74"/>
    <w:rsid w:val="00E91019"/>
    <w:rsid w:val="00E91070"/>
    <w:rsid w:val="00E9109F"/>
    <w:rsid w:val="00E91135"/>
    <w:rsid w:val="00E9131A"/>
    <w:rsid w:val="00E913A1"/>
    <w:rsid w:val="00E913EA"/>
    <w:rsid w:val="00E91412"/>
    <w:rsid w:val="00E91481"/>
    <w:rsid w:val="00E91578"/>
    <w:rsid w:val="00E9164B"/>
    <w:rsid w:val="00E916D9"/>
    <w:rsid w:val="00E916EF"/>
    <w:rsid w:val="00E91726"/>
    <w:rsid w:val="00E91752"/>
    <w:rsid w:val="00E9181D"/>
    <w:rsid w:val="00E9183D"/>
    <w:rsid w:val="00E91896"/>
    <w:rsid w:val="00E918B9"/>
    <w:rsid w:val="00E91A11"/>
    <w:rsid w:val="00E91ADF"/>
    <w:rsid w:val="00E91B60"/>
    <w:rsid w:val="00E91D41"/>
    <w:rsid w:val="00E91E36"/>
    <w:rsid w:val="00E91E39"/>
    <w:rsid w:val="00E91E55"/>
    <w:rsid w:val="00E91E7C"/>
    <w:rsid w:val="00E91F03"/>
    <w:rsid w:val="00E91FD5"/>
    <w:rsid w:val="00E92015"/>
    <w:rsid w:val="00E92064"/>
    <w:rsid w:val="00E92098"/>
    <w:rsid w:val="00E920EF"/>
    <w:rsid w:val="00E920F0"/>
    <w:rsid w:val="00E92110"/>
    <w:rsid w:val="00E92248"/>
    <w:rsid w:val="00E92297"/>
    <w:rsid w:val="00E922F3"/>
    <w:rsid w:val="00E92311"/>
    <w:rsid w:val="00E9231A"/>
    <w:rsid w:val="00E92395"/>
    <w:rsid w:val="00E92398"/>
    <w:rsid w:val="00E92464"/>
    <w:rsid w:val="00E924F1"/>
    <w:rsid w:val="00E92620"/>
    <w:rsid w:val="00E92631"/>
    <w:rsid w:val="00E92677"/>
    <w:rsid w:val="00E926BA"/>
    <w:rsid w:val="00E9276B"/>
    <w:rsid w:val="00E927BD"/>
    <w:rsid w:val="00E927C8"/>
    <w:rsid w:val="00E92882"/>
    <w:rsid w:val="00E928A2"/>
    <w:rsid w:val="00E928B5"/>
    <w:rsid w:val="00E92943"/>
    <w:rsid w:val="00E9296B"/>
    <w:rsid w:val="00E92A19"/>
    <w:rsid w:val="00E92A9C"/>
    <w:rsid w:val="00E92A9F"/>
    <w:rsid w:val="00E92ACF"/>
    <w:rsid w:val="00E92BEF"/>
    <w:rsid w:val="00E92BFF"/>
    <w:rsid w:val="00E92CFB"/>
    <w:rsid w:val="00E92D1A"/>
    <w:rsid w:val="00E92D8E"/>
    <w:rsid w:val="00E92D98"/>
    <w:rsid w:val="00E92DA4"/>
    <w:rsid w:val="00E92E20"/>
    <w:rsid w:val="00E92E22"/>
    <w:rsid w:val="00E92E45"/>
    <w:rsid w:val="00E92E8C"/>
    <w:rsid w:val="00E92F4C"/>
    <w:rsid w:val="00E92F6A"/>
    <w:rsid w:val="00E9300B"/>
    <w:rsid w:val="00E930B7"/>
    <w:rsid w:val="00E9311B"/>
    <w:rsid w:val="00E93156"/>
    <w:rsid w:val="00E93188"/>
    <w:rsid w:val="00E93199"/>
    <w:rsid w:val="00E931A1"/>
    <w:rsid w:val="00E931F8"/>
    <w:rsid w:val="00E9329B"/>
    <w:rsid w:val="00E933A2"/>
    <w:rsid w:val="00E933E0"/>
    <w:rsid w:val="00E933F7"/>
    <w:rsid w:val="00E933F8"/>
    <w:rsid w:val="00E93413"/>
    <w:rsid w:val="00E934E7"/>
    <w:rsid w:val="00E93585"/>
    <w:rsid w:val="00E93737"/>
    <w:rsid w:val="00E937A4"/>
    <w:rsid w:val="00E93820"/>
    <w:rsid w:val="00E93845"/>
    <w:rsid w:val="00E93855"/>
    <w:rsid w:val="00E938B6"/>
    <w:rsid w:val="00E938DE"/>
    <w:rsid w:val="00E939E5"/>
    <w:rsid w:val="00E93A51"/>
    <w:rsid w:val="00E93AF3"/>
    <w:rsid w:val="00E93B71"/>
    <w:rsid w:val="00E93C38"/>
    <w:rsid w:val="00E93CA6"/>
    <w:rsid w:val="00E93CA7"/>
    <w:rsid w:val="00E93D11"/>
    <w:rsid w:val="00E93D1B"/>
    <w:rsid w:val="00E93E15"/>
    <w:rsid w:val="00E93E20"/>
    <w:rsid w:val="00E93E2E"/>
    <w:rsid w:val="00E93E37"/>
    <w:rsid w:val="00E93E83"/>
    <w:rsid w:val="00E93EFC"/>
    <w:rsid w:val="00E93F6F"/>
    <w:rsid w:val="00E94074"/>
    <w:rsid w:val="00E940CB"/>
    <w:rsid w:val="00E94152"/>
    <w:rsid w:val="00E941E3"/>
    <w:rsid w:val="00E94330"/>
    <w:rsid w:val="00E94336"/>
    <w:rsid w:val="00E94372"/>
    <w:rsid w:val="00E943D8"/>
    <w:rsid w:val="00E943F8"/>
    <w:rsid w:val="00E9443C"/>
    <w:rsid w:val="00E94501"/>
    <w:rsid w:val="00E94567"/>
    <w:rsid w:val="00E9457D"/>
    <w:rsid w:val="00E9461E"/>
    <w:rsid w:val="00E946A0"/>
    <w:rsid w:val="00E946C9"/>
    <w:rsid w:val="00E946DE"/>
    <w:rsid w:val="00E94742"/>
    <w:rsid w:val="00E9497A"/>
    <w:rsid w:val="00E94B1B"/>
    <w:rsid w:val="00E94B2F"/>
    <w:rsid w:val="00E94CD0"/>
    <w:rsid w:val="00E94D6B"/>
    <w:rsid w:val="00E94E1B"/>
    <w:rsid w:val="00E94EB4"/>
    <w:rsid w:val="00E94ED1"/>
    <w:rsid w:val="00E95192"/>
    <w:rsid w:val="00E95220"/>
    <w:rsid w:val="00E95283"/>
    <w:rsid w:val="00E95294"/>
    <w:rsid w:val="00E95299"/>
    <w:rsid w:val="00E9532E"/>
    <w:rsid w:val="00E9538A"/>
    <w:rsid w:val="00E953C6"/>
    <w:rsid w:val="00E953DF"/>
    <w:rsid w:val="00E953E7"/>
    <w:rsid w:val="00E95404"/>
    <w:rsid w:val="00E95464"/>
    <w:rsid w:val="00E95528"/>
    <w:rsid w:val="00E95541"/>
    <w:rsid w:val="00E95560"/>
    <w:rsid w:val="00E955B9"/>
    <w:rsid w:val="00E956C9"/>
    <w:rsid w:val="00E9576D"/>
    <w:rsid w:val="00E95788"/>
    <w:rsid w:val="00E957C1"/>
    <w:rsid w:val="00E957C5"/>
    <w:rsid w:val="00E95815"/>
    <w:rsid w:val="00E958B0"/>
    <w:rsid w:val="00E959CC"/>
    <w:rsid w:val="00E95AF3"/>
    <w:rsid w:val="00E95BC4"/>
    <w:rsid w:val="00E95BFC"/>
    <w:rsid w:val="00E95D50"/>
    <w:rsid w:val="00E95DA1"/>
    <w:rsid w:val="00E95E0E"/>
    <w:rsid w:val="00E95EBD"/>
    <w:rsid w:val="00E95EDB"/>
    <w:rsid w:val="00E95FAC"/>
    <w:rsid w:val="00E96032"/>
    <w:rsid w:val="00E96057"/>
    <w:rsid w:val="00E9606B"/>
    <w:rsid w:val="00E9608F"/>
    <w:rsid w:val="00E9611A"/>
    <w:rsid w:val="00E9612E"/>
    <w:rsid w:val="00E962AA"/>
    <w:rsid w:val="00E96318"/>
    <w:rsid w:val="00E96323"/>
    <w:rsid w:val="00E96351"/>
    <w:rsid w:val="00E963D1"/>
    <w:rsid w:val="00E9643B"/>
    <w:rsid w:val="00E9644F"/>
    <w:rsid w:val="00E96457"/>
    <w:rsid w:val="00E965FA"/>
    <w:rsid w:val="00E96634"/>
    <w:rsid w:val="00E9665F"/>
    <w:rsid w:val="00E96663"/>
    <w:rsid w:val="00E968A7"/>
    <w:rsid w:val="00E9692A"/>
    <w:rsid w:val="00E96992"/>
    <w:rsid w:val="00E96A2D"/>
    <w:rsid w:val="00E96A67"/>
    <w:rsid w:val="00E96A98"/>
    <w:rsid w:val="00E96BAD"/>
    <w:rsid w:val="00E96BCE"/>
    <w:rsid w:val="00E96C76"/>
    <w:rsid w:val="00E96CD6"/>
    <w:rsid w:val="00E96D10"/>
    <w:rsid w:val="00E96DDE"/>
    <w:rsid w:val="00E96EFA"/>
    <w:rsid w:val="00E96FDD"/>
    <w:rsid w:val="00E9705A"/>
    <w:rsid w:val="00E9707D"/>
    <w:rsid w:val="00E97156"/>
    <w:rsid w:val="00E9715D"/>
    <w:rsid w:val="00E9719F"/>
    <w:rsid w:val="00E971A5"/>
    <w:rsid w:val="00E971D0"/>
    <w:rsid w:val="00E971FF"/>
    <w:rsid w:val="00E97259"/>
    <w:rsid w:val="00E972AF"/>
    <w:rsid w:val="00E97304"/>
    <w:rsid w:val="00E97312"/>
    <w:rsid w:val="00E97328"/>
    <w:rsid w:val="00E97381"/>
    <w:rsid w:val="00E973BA"/>
    <w:rsid w:val="00E97448"/>
    <w:rsid w:val="00E97465"/>
    <w:rsid w:val="00E974BF"/>
    <w:rsid w:val="00E9755B"/>
    <w:rsid w:val="00E9757E"/>
    <w:rsid w:val="00E975B5"/>
    <w:rsid w:val="00E976C2"/>
    <w:rsid w:val="00E976CC"/>
    <w:rsid w:val="00E976E6"/>
    <w:rsid w:val="00E97754"/>
    <w:rsid w:val="00E97794"/>
    <w:rsid w:val="00E978C0"/>
    <w:rsid w:val="00E978FA"/>
    <w:rsid w:val="00E97915"/>
    <w:rsid w:val="00E9798E"/>
    <w:rsid w:val="00E979D1"/>
    <w:rsid w:val="00E97A62"/>
    <w:rsid w:val="00E97A68"/>
    <w:rsid w:val="00E97ADF"/>
    <w:rsid w:val="00E97B4B"/>
    <w:rsid w:val="00E97B62"/>
    <w:rsid w:val="00E97C19"/>
    <w:rsid w:val="00E97C5A"/>
    <w:rsid w:val="00E97D3B"/>
    <w:rsid w:val="00E97DCE"/>
    <w:rsid w:val="00E97DCF"/>
    <w:rsid w:val="00E97E53"/>
    <w:rsid w:val="00E97E5E"/>
    <w:rsid w:val="00E97EA1"/>
    <w:rsid w:val="00E97EE9"/>
    <w:rsid w:val="00E97FA3"/>
    <w:rsid w:val="00EA003B"/>
    <w:rsid w:val="00EA0062"/>
    <w:rsid w:val="00EA0098"/>
    <w:rsid w:val="00EA00B3"/>
    <w:rsid w:val="00EA0138"/>
    <w:rsid w:val="00EA016C"/>
    <w:rsid w:val="00EA019D"/>
    <w:rsid w:val="00EA021C"/>
    <w:rsid w:val="00EA025D"/>
    <w:rsid w:val="00EA03A7"/>
    <w:rsid w:val="00EA03EF"/>
    <w:rsid w:val="00EA044E"/>
    <w:rsid w:val="00EA049E"/>
    <w:rsid w:val="00EA050A"/>
    <w:rsid w:val="00EA059F"/>
    <w:rsid w:val="00EA061D"/>
    <w:rsid w:val="00EA065E"/>
    <w:rsid w:val="00EA0775"/>
    <w:rsid w:val="00EA0965"/>
    <w:rsid w:val="00EA09BD"/>
    <w:rsid w:val="00EA0AC9"/>
    <w:rsid w:val="00EA0ACF"/>
    <w:rsid w:val="00EA0B39"/>
    <w:rsid w:val="00EA0BE5"/>
    <w:rsid w:val="00EA0DA1"/>
    <w:rsid w:val="00EA0DD5"/>
    <w:rsid w:val="00EA0E39"/>
    <w:rsid w:val="00EA0F1F"/>
    <w:rsid w:val="00EA0FF8"/>
    <w:rsid w:val="00EA1000"/>
    <w:rsid w:val="00EA10F2"/>
    <w:rsid w:val="00EA113E"/>
    <w:rsid w:val="00EA1247"/>
    <w:rsid w:val="00EA12AD"/>
    <w:rsid w:val="00EA12BB"/>
    <w:rsid w:val="00EA12E5"/>
    <w:rsid w:val="00EA130D"/>
    <w:rsid w:val="00EA133D"/>
    <w:rsid w:val="00EA13D6"/>
    <w:rsid w:val="00EA1450"/>
    <w:rsid w:val="00EA1482"/>
    <w:rsid w:val="00EA14EF"/>
    <w:rsid w:val="00EA14F5"/>
    <w:rsid w:val="00EA1601"/>
    <w:rsid w:val="00EA1605"/>
    <w:rsid w:val="00EA1642"/>
    <w:rsid w:val="00EA16F5"/>
    <w:rsid w:val="00EA17CE"/>
    <w:rsid w:val="00EA17F1"/>
    <w:rsid w:val="00EA1808"/>
    <w:rsid w:val="00EA183D"/>
    <w:rsid w:val="00EA1846"/>
    <w:rsid w:val="00EA1847"/>
    <w:rsid w:val="00EA1992"/>
    <w:rsid w:val="00EA19A9"/>
    <w:rsid w:val="00EA19E5"/>
    <w:rsid w:val="00EA1ACD"/>
    <w:rsid w:val="00EA1B06"/>
    <w:rsid w:val="00EA1B7E"/>
    <w:rsid w:val="00EA1B86"/>
    <w:rsid w:val="00EA1BB6"/>
    <w:rsid w:val="00EA1BE6"/>
    <w:rsid w:val="00EA1BFB"/>
    <w:rsid w:val="00EA1CD3"/>
    <w:rsid w:val="00EA1DD7"/>
    <w:rsid w:val="00EA1E04"/>
    <w:rsid w:val="00EA1E1F"/>
    <w:rsid w:val="00EA1E4E"/>
    <w:rsid w:val="00EA1E6D"/>
    <w:rsid w:val="00EA1E6F"/>
    <w:rsid w:val="00EA1F41"/>
    <w:rsid w:val="00EA1F7F"/>
    <w:rsid w:val="00EA1F8A"/>
    <w:rsid w:val="00EA1FBA"/>
    <w:rsid w:val="00EA1FFF"/>
    <w:rsid w:val="00EA2007"/>
    <w:rsid w:val="00EA200C"/>
    <w:rsid w:val="00EA21BA"/>
    <w:rsid w:val="00EA2322"/>
    <w:rsid w:val="00EA2356"/>
    <w:rsid w:val="00EA23AC"/>
    <w:rsid w:val="00EA23EF"/>
    <w:rsid w:val="00EA2439"/>
    <w:rsid w:val="00EA2489"/>
    <w:rsid w:val="00EA24C8"/>
    <w:rsid w:val="00EA24ED"/>
    <w:rsid w:val="00EA255A"/>
    <w:rsid w:val="00EA2598"/>
    <w:rsid w:val="00EA25AA"/>
    <w:rsid w:val="00EA25B5"/>
    <w:rsid w:val="00EA25C1"/>
    <w:rsid w:val="00EA2670"/>
    <w:rsid w:val="00EA2681"/>
    <w:rsid w:val="00EA26C5"/>
    <w:rsid w:val="00EA26ED"/>
    <w:rsid w:val="00EA2728"/>
    <w:rsid w:val="00EA272E"/>
    <w:rsid w:val="00EA2775"/>
    <w:rsid w:val="00EA277E"/>
    <w:rsid w:val="00EA27A1"/>
    <w:rsid w:val="00EA283E"/>
    <w:rsid w:val="00EA2855"/>
    <w:rsid w:val="00EA285F"/>
    <w:rsid w:val="00EA2865"/>
    <w:rsid w:val="00EA28AB"/>
    <w:rsid w:val="00EA28BB"/>
    <w:rsid w:val="00EA2AEE"/>
    <w:rsid w:val="00EA2B43"/>
    <w:rsid w:val="00EA2B58"/>
    <w:rsid w:val="00EA2B81"/>
    <w:rsid w:val="00EA2B85"/>
    <w:rsid w:val="00EA2BDE"/>
    <w:rsid w:val="00EA2C07"/>
    <w:rsid w:val="00EA2C6E"/>
    <w:rsid w:val="00EA2D27"/>
    <w:rsid w:val="00EA2EA3"/>
    <w:rsid w:val="00EA2ECB"/>
    <w:rsid w:val="00EA2F3E"/>
    <w:rsid w:val="00EA2F44"/>
    <w:rsid w:val="00EA2FE7"/>
    <w:rsid w:val="00EA2FF7"/>
    <w:rsid w:val="00EA3018"/>
    <w:rsid w:val="00EA3121"/>
    <w:rsid w:val="00EA317E"/>
    <w:rsid w:val="00EA3229"/>
    <w:rsid w:val="00EA328D"/>
    <w:rsid w:val="00EA33B8"/>
    <w:rsid w:val="00EA3547"/>
    <w:rsid w:val="00EA3591"/>
    <w:rsid w:val="00EA3636"/>
    <w:rsid w:val="00EA36A0"/>
    <w:rsid w:val="00EA3729"/>
    <w:rsid w:val="00EA38E7"/>
    <w:rsid w:val="00EA3929"/>
    <w:rsid w:val="00EA398F"/>
    <w:rsid w:val="00EA39EF"/>
    <w:rsid w:val="00EA39F0"/>
    <w:rsid w:val="00EA3ADF"/>
    <w:rsid w:val="00EA3BF1"/>
    <w:rsid w:val="00EA3C2C"/>
    <w:rsid w:val="00EA3C9F"/>
    <w:rsid w:val="00EA3D5C"/>
    <w:rsid w:val="00EA3D69"/>
    <w:rsid w:val="00EA3D80"/>
    <w:rsid w:val="00EA3D93"/>
    <w:rsid w:val="00EA3E4A"/>
    <w:rsid w:val="00EA3EB0"/>
    <w:rsid w:val="00EA3FC3"/>
    <w:rsid w:val="00EA4187"/>
    <w:rsid w:val="00EA419D"/>
    <w:rsid w:val="00EA4258"/>
    <w:rsid w:val="00EA426D"/>
    <w:rsid w:val="00EA4298"/>
    <w:rsid w:val="00EA42A8"/>
    <w:rsid w:val="00EA42BD"/>
    <w:rsid w:val="00EA42E4"/>
    <w:rsid w:val="00EA4319"/>
    <w:rsid w:val="00EA4387"/>
    <w:rsid w:val="00EA44C1"/>
    <w:rsid w:val="00EA4534"/>
    <w:rsid w:val="00EA45C1"/>
    <w:rsid w:val="00EA4641"/>
    <w:rsid w:val="00EA47FE"/>
    <w:rsid w:val="00EA484A"/>
    <w:rsid w:val="00EA4885"/>
    <w:rsid w:val="00EA4912"/>
    <w:rsid w:val="00EA494F"/>
    <w:rsid w:val="00EA49B6"/>
    <w:rsid w:val="00EA49B7"/>
    <w:rsid w:val="00EA49CC"/>
    <w:rsid w:val="00EA49CE"/>
    <w:rsid w:val="00EA49D2"/>
    <w:rsid w:val="00EA4A27"/>
    <w:rsid w:val="00EA4B02"/>
    <w:rsid w:val="00EA4B10"/>
    <w:rsid w:val="00EA4B16"/>
    <w:rsid w:val="00EA4B31"/>
    <w:rsid w:val="00EA4B4B"/>
    <w:rsid w:val="00EA4B6B"/>
    <w:rsid w:val="00EA4B7D"/>
    <w:rsid w:val="00EA4C2B"/>
    <w:rsid w:val="00EA4C6D"/>
    <w:rsid w:val="00EA4C6E"/>
    <w:rsid w:val="00EA4D62"/>
    <w:rsid w:val="00EA4D98"/>
    <w:rsid w:val="00EA4DD4"/>
    <w:rsid w:val="00EA4E13"/>
    <w:rsid w:val="00EA4EC0"/>
    <w:rsid w:val="00EA4F26"/>
    <w:rsid w:val="00EA509F"/>
    <w:rsid w:val="00EA517F"/>
    <w:rsid w:val="00EA5263"/>
    <w:rsid w:val="00EA5293"/>
    <w:rsid w:val="00EA52D4"/>
    <w:rsid w:val="00EA52FB"/>
    <w:rsid w:val="00EA5360"/>
    <w:rsid w:val="00EA53DE"/>
    <w:rsid w:val="00EA53E2"/>
    <w:rsid w:val="00EA53ED"/>
    <w:rsid w:val="00EA54B5"/>
    <w:rsid w:val="00EA54CB"/>
    <w:rsid w:val="00EA54CF"/>
    <w:rsid w:val="00EA563A"/>
    <w:rsid w:val="00EA569E"/>
    <w:rsid w:val="00EA56EA"/>
    <w:rsid w:val="00EA57DD"/>
    <w:rsid w:val="00EA5865"/>
    <w:rsid w:val="00EA5870"/>
    <w:rsid w:val="00EA58B1"/>
    <w:rsid w:val="00EA58C6"/>
    <w:rsid w:val="00EA58DC"/>
    <w:rsid w:val="00EA5997"/>
    <w:rsid w:val="00EA5ACD"/>
    <w:rsid w:val="00EA5B15"/>
    <w:rsid w:val="00EA5B4F"/>
    <w:rsid w:val="00EA5BA4"/>
    <w:rsid w:val="00EA5BE7"/>
    <w:rsid w:val="00EA5C3A"/>
    <w:rsid w:val="00EA5D50"/>
    <w:rsid w:val="00EA5E76"/>
    <w:rsid w:val="00EA5EB2"/>
    <w:rsid w:val="00EA5EB9"/>
    <w:rsid w:val="00EA5EC9"/>
    <w:rsid w:val="00EA5FB7"/>
    <w:rsid w:val="00EA5FF3"/>
    <w:rsid w:val="00EA6044"/>
    <w:rsid w:val="00EA605B"/>
    <w:rsid w:val="00EA60B9"/>
    <w:rsid w:val="00EA6197"/>
    <w:rsid w:val="00EA621F"/>
    <w:rsid w:val="00EA6241"/>
    <w:rsid w:val="00EA6353"/>
    <w:rsid w:val="00EA63AC"/>
    <w:rsid w:val="00EA63F1"/>
    <w:rsid w:val="00EA6443"/>
    <w:rsid w:val="00EA6471"/>
    <w:rsid w:val="00EA647C"/>
    <w:rsid w:val="00EA64AC"/>
    <w:rsid w:val="00EA64CA"/>
    <w:rsid w:val="00EA664C"/>
    <w:rsid w:val="00EA666A"/>
    <w:rsid w:val="00EA66AF"/>
    <w:rsid w:val="00EA66E4"/>
    <w:rsid w:val="00EA66E7"/>
    <w:rsid w:val="00EA6775"/>
    <w:rsid w:val="00EA6795"/>
    <w:rsid w:val="00EA67D4"/>
    <w:rsid w:val="00EA6814"/>
    <w:rsid w:val="00EA6857"/>
    <w:rsid w:val="00EA6868"/>
    <w:rsid w:val="00EA689E"/>
    <w:rsid w:val="00EA6921"/>
    <w:rsid w:val="00EA6945"/>
    <w:rsid w:val="00EA69F7"/>
    <w:rsid w:val="00EA6AAC"/>
    <w:rsid w:val="00EA6B73"/>
    <w:rsid w:val="00EA6C08"/>
    <w:rsid w:val="00EA6C81"/>
    <w:rsid w:val="00EA6D55"/>
    <w:rsid w:val="00EA6E82"/>
    <w:rsid w:val="00EA6E88"/>
    <w:rsid w:val="00EA6EB2"/>
    <w:rsid w:val="00EA6F2A"/>
    <w:rsid w:val="00EA6FED"/>
    <w:rsid w:val="00EA7017"/>
    <w:rsid w:val="00EA7060"/>
    <w:rsid w:val="00EA7156"/>
    <w:rsid w:val="00EA727B"/>
    <w:rsid w:val="00EA72A4"/>
    <w:rsid w:val="00EA7391"/>
    <w:rsid w:val="00EA73B3"/>
    <w:rsid w:val="00EA7542"/>
    <w:rsid w:val="00EA75B0"/>
    <w:rsid w:val="00EA75E5"/>
    <w:rsid w:val="00EA7630"/>
    <w:rsid w:val="00EA7670"/>
    <w:rsid w:val="00EA7671"/>
    <w:rsid w:val="00EA7739"/>
    <w:rsid w:val="00EA7782"/>
    <w:rsid w:val="00EA779C"/>
    <w:rsid w:val="00EA7917"/>
    <w:rsid w:val="00EA7A5E"/>
    <w:rsid w:val="00EA7B3D"/>
    <w:rsid w:val="00EA7BB4"/>
    <w:rsid w:val="00EA7C3D"/>
    <w:rsid w:val="00EA7C80"/>
    <w:rsid w:val="00EA7DBA"/>
    <w:rsid w:val="00EA7DF5"/>
    <w:rsid w:val="00EA7E29"/>
    <w:rsid w:val="00EA7F89"/>
    <w:rsid w:val="00EB002E"/>
    <w:rsid w:val="00EB00E1"/>
    <w:rsid w:val="00EB017B"/>
    <w:rsid w:val="00EB0282"/>
    <w:rsid w:val="00EB0371"/>
    <w:rsid w:val="00EB03B7"/>
    <w:rsid w:val="00EB0459"/>
    <w:rsid w:val="00EB045F"/>
    <w:rsid w:val="00EB0495"/>
    <w:rsid w:val="00EB055F"/>
    <w:rsid w:val="00EB063E"/>
    <w:rsid w:val="00EB0663"/>
    <w:rsid w:val="00EB06D1"/>
    <w:rsid w:val="00EB0747"/>
    <w:rsid w:val="00EB0773"/>
    <w:rsid w:val="00EB0790"/>
    <w:rsid w:val="00EB0812"/>
    <w:rsid w:val="00EB0828"/>
    <w:rsid w:val="00EB08DB"/>
    <w:rsid w:val="00EB093B"/>
    <w:rsid w:val="00EB0A53"/>
    <w:rsid w:val="00EB0AAF"/>
    <w:rsid w:val="00EB0B7D"/>
    <w:rsid w:val="00EB0B8F"/>
    <w:rsid w:val="00EB0E88"/>
    <w:rsid w:val="00EB0ED3"/>
    <w:rsid w:val="00EB0F2E"/>
    <w:rsid w:val="00EB0F77"/>
    <w:rsid w:val="00EB0F8C"/>
    <w:rsid w:val="00EB0FC0"/>
    <w:rsid w:val="00EB101B"/>
    <w:rsid w:val="00EB1071"/>
    <w:rsid w:val="00EB1130"/>
    <w:rsid w:val="00EB11B2"/>
    <w:rsid w:val="00EB11EB"/>
    <w:rsid w:val="00EB11F5"/>
    <w:rsid w:val="00EB1242"/>
    <w:rsid w:val="00EB1345"/>
    <w:rsid w:val="00EB134C"/>
    <w:rsid w:val="00EB1395"/>
    <w:rsid w:val="00EB1403"/>
    <w:rsid w:val="00EB14E2"/>
    <w:rsid w:val="00EB1557"/>
    <w:rsid w:val="00EB156C"/>
    <w:rsid w:val="00EB1598"/>
    <w:rsid w:val="00EB1602"/>
    <w:rsid w:val="00EB1684"/>
    <w:rsid w:val="00EB174A"/>
    <w:rsid w:val="00EB17D2"/>
    <w:rsid w:val="00EB1884"/>
    <w:rsid w:val="00EB18CB"/>
    <w:rsid w:val="00EB18E0"/>
    <w:rsid w:val="00EB18E3"/>
    <w:rsid w:val="00EB1901"/>
    <w:rsid w:val="00EB1965"/>
    <w:rsid w:val="00EB1991"/>
    <w:rsid w:val="00EB1A3B"/>
    <w:rsid w:val="00EB1A89"/>
    <w:rsid w:val="00EB1AE0"/>
    <w:rsid w:val="00EB1B71"/>
    <w:rsid w:val="00EB1CB2"/>
    <w:rsid w:val="00EB1DE5"/>
    <w:rsid w:val="00EB1E08"/>
    <w:rsid w:val="00EB1E7C"/>
    <w:rsid w:val="00EB1EA4"/>
    <w:rsid w:val="00EB1EB9"/>
    <w:rsid w:val="00EB1F51"/>
    <w:rsid w:val="00EB1F6A"/>
    <w:rsid w:val="00EB1FE0"/>
    <w:rsid w:val="00EB1FFD"/>
    <w:rsid w:val="00EB202A"/>
    <w:rsid w:val="00EB2081"/>
    <w:rsid w:val="00EB2163"/>
    <w:rsid w:val="00EB21FD"/>
    <w:rsid w:val="00EB222B"/>
    <w:rsid w:val="00EB2248"/>
    <w:rsid w:val="00EB2312"/>
    <w:rsid w:val="00EB238D"/>
    <w:rsid w:val="00EB23E9"/>
    <w:rsid w:val="00EB23FC"/>
    <w:rsid w:val="00EB2454"/>
    <w:rsid w:val="00EB247B"/>
    <w:rsid w:val="00EB2494"/>
    <w:rsid w:val="00EB25BB"/>
    <w:rsid w:val="00EB261D"/>
    <w:rsid w:val="00EB2641"/>
    <w:rsid w:val="00EB2663"/>
    <w:rsid w:val="00EB2742"/>
    <w:rsid w:val="00EB275F"/>
    <w:rsid w:val="00EB277F"/>
    <w:rsid w:val="00EB278A"/>
    <w:rsid w:val="00EB27B3"/>
    <w:rsid w:val="00EB28C4"/>
    <w:rsid w:val="00EB295C"/>
    <w:rsid w:val="00EB29D4"/>
    <w:rsid w:val="00EB2AA2"/>
    <w:rsid w:val="00EB2AC3"/>
    <w:rsid w:val="00EB2B8F"/>
    <w:rsid w:val="00EB2B94"/>
    <w:rsid w:val="00EB2BAA"/>
    <w:rsid w:val="00EB2C4F"/>
    <w:rsid w:val="00EB2C60"/>
    <w:rsid w:val="00EB2C74"/>
    <w:rsid w:val="00EB2CBE"/>
    <w:rsid w:val="00EB2CDE"/>
    <w:rsid w:val="00EB2DEE"/>
    <w:rsid w:val="00EB2E05"/>
    <w:rsid w:val="00EB3052"/>
    <w:rsid w:val="00EB30B9"/>
    <w:rsid w:val="00EB3206"/>
    <w:rsid w:val="00EB32C9"/>
    <w:rsid w:val="00EB330E"/>
    <w:rsid w:val="00EB3378"/>
    <w:rsid w:val="00EB3381"/>
    <w:rsid w:val="00EB3385"/>
    <w:rsid w:val="00EB3389"/>
    <w:rsid w:val="00EB33E8"/>
    <w:rsid w:val="00EB3496"/>
    <w:rsid w:val="00EB34D1"/>
    <w:rsid w:val="00EB3520"/>
    <w:rsid w:val="00EB359D"/>
    <w:rsid w:val="00EB36BC"/>
    <w:rsid w:val="00EB37BB"/>
    <w:rsid w:val="00EB389E"/>
    <w:rsid w:val="00EB38B6"/>
    <w:rsid w:val="00EB38ED"/>
    <w:rsid w:val="00EB39BC"/>
    <w:rsid w:val="00EB39E8"/>
    <w:rsid w:val="00EB3A27"/>
    <w:rsid w:val="00EB3AB9"/>
    <w:rsid w:val="00EB3AFF"/>
    <w:rsid w:val="00EB3B46"/>
    <w:rsid w:val="00EB3BC3"/>
    <w:rsid w:val="00EB3D0E"/>
    <w:rsid w:val="00EB3D3E"/>
    <w:rsid w:val="00EB3DBF"/>
    <w:rsid w:val="00EB3DE1"/>
    <w:rsid w:val="00EB3E6A"/>
    <w:rsid w:val="00EB3E90"/>
    <w:rsid w:val="00EB3EE6"/>
    <w:rsid w:val="00EB3F59"/>
    <w:rsid w:val="00EB3F7B"/>
    <w:rsid w:val="00EB406D"/>
    <w:rsid w:val="00EB40E9"/>
    <w:rsid w:val="00EB4173"/>
    <w:rsid w:val="00EB42B4"/>
    <w:rsid w:val="00EB435F"/>
    <w:rsid w:val="00EB43CC"/>
    <w:rsid w:val="00EB43D3"/>
    <w:rsid w:val="00EB44CF"/>
    <w:rsid w:val="00EB4514"/>
    <w:rsid w:val="00EB451C"/>
    <w:rsid w:val="00EB461C"/>
    <w:rsid w:val="00EB466B"/>
    <w:rsid w:val="00EB4707"/>
    <w:rsid w:val="00EB4736"/>
    <w:rsid w:val="00EB47A8"/>
    <w:rsid w:val="00EB4803"/>
    <w:rsid w:val="00EB4912"/>
    <w:rsid w:val="00EB491C"/>
    <w:rsid w:val="00EB4AA2"/>
    <w:rsid w:val="00EB4AB9"/>
    <w:rsid w:val="00EB4AC0"/>
    <w:rsid w:val="00EB4B0B"/>
    <w:rsid w:val="00EB4B73"/>
    <w:rsid w:val="00EB4C1C"/>
    <w:rsid w:val="00EB4C9D"/>
    <w:rsid w:val="00EB4E38"/>
    <w:rsid w:val="00EB4E94"/>
    <w:rsid w:val="00EB4EDD"/>
    <w:rsid w:val="00EB4F11"/>
    <w:rsid w:val="00EB4F2A"/>
    <w:rsid w:val="00EB4FF2"/>
    <w:rsid w:val="00EB4FFF"/>
    <w:rsid w:val="00EB50F0"/>
    <w:rsid w:val="00EB5104"/>
    <w:rsid w:val="00EB5108"/>
    <w:rsid w:val="00EB51C9"/>
    <w:rsid w:val="00EB51D0"/>
    <w:rsid w:val="00EB51D8"/>
    <w:rsid w:val="00EB5271"/>
    <w:rsid w:val="00EB530A"/>
    <w:rsid w:val="00EB530C"/>
    <w:rsid w:val="00EB53D4"/>
    <w:rsid w:val="00EB545E"/>
    <w:rsid w:val="00EB5467"/>
    <w:rsid w:val="00EB5475"/>
    <w:rsid w:val="00EB54A2"/>
    <w:rsid w:val="00EB54EC"/>
    <w:rsid w:val="00EB5503"/>
    <w:rsid w:val="00EB5561"/>
    <w:rsid w:val="00EB55E3"/>
    <w:rsid w:val="00EB55FF"/>
    <w:rsid w:val="00EB5616"/>
    <w:rsid w:val="00EB5628"/>
    <w:rsid w:val="00EB5760"/>
    <w:rsid w:val="00EB5799"/>
    <w:rsid w:val="00EB57D5"/>
    <w:rsid w:val="00EB5835"/>
    <w:rsid w:val="00EB5853"/>
    <w:rsid w:val="00EB5873"/>
    <w:rsid w:val="00EB592B"/>
    <w:rsid w:val="00EB5A0D"/>
    <w:rsid w:val="00EB5AE0"/>
    <w:rsid w:val="00EB5CAF"/>
    <w:rsid w:val="00EB5D46"/>
    <w:rsid w:val="00EB5D5D"/>
    <w:rsid w:val="00EB5E78"/>
    <w:rsid w:val="00EB5E89"/>
    <w:rsid w:val="00EB5EC1"/>
    <w:rsid w:val="00EB5EC3"/>
    <w:rsid w:val="00EB5ED8"/>
    <w:rsid w:val="00EB5EF8"/>
    <w:rsid w:val="00EB5F5C"/>
    <w:rsid w:val="00EB5FF4"/>
    <w:rsid w:val="00EB601C"/>
    <w:rsid w:val="00EB606C"/>
    <w:rsid w:val="00EB60F0"/>
    <w:rsid w:val="00EB61B8"/>
    <w:rsid w:val="00EB6279"/>
    <w:rsid w:val="00EB6293"/>
    <w:rsid w:val="00EB630F"/>
    <w:rsid w:val="00EB6321"/>
    <w:rsid w:val="00EB6356"/>
    <w:rsid w:val="00EB637A"/>
    <w:rsid w:val="00EB63A6"/>
    <w:rsid w:val="00EB6433"/>
    <w:rsid w:val="00EB64ED"/>
    <w:rsid w:val="00EB6578"/>
    <w:rsid w:val="00EB6599"/>
    <w:rsid w:val="00EB6670"/>
    <w:rsid w:val="00EB669A"/>
    <w:rsid w:val="00EB676A"/>
    <w:rsid w:val="00EB6771"/>
    <w:rsid w:val="00EB6795"/>
    <w:rsid w:val="00EB67B8"/>
    <w:rsid w:val="00EB67F4"/>
    <w:rsid w:val="00EB6835"/>
    <w:rsid w:val="00EB6857"/>
    <w:rsid w:val="00EB6878"/>
    <w:rsid w:val="00EB68B8"/>
    <w:rsid w:val="00EB693C"/>
    <w:rsid w:val="00EB6998"/>
    <w:rsid w:val="00EB69AD"/>
    <w:rsid w:val="00EB6A50"/>
    <w:rsid w:val="00EB6AEF"/>
    <w:rsid w:val="00EB6B2D"/>
    <w:rsid w:val="00EB6B87"/>
    <w:rsid w:val="00EB6CEE"/>
    <w:rsid w:val="00EB6CFA"/>
    <w:rsid w:val="00EB6D54"/>
    <w:rsid w:val="00EB6DFA"/>
    <w:rsid w:val="00EB6E02"/>
    <w:rsid w:val="00EB6E28"/>
    <w:rsid w:val="00EB6E42"/>
    <w:rsid w:val="00EB6EBC"/>
    <w:rsid w:val="00EB6EC6"/>
    <w:rsid w:val="00EB6ED8"/>
    <w:rsid w:val="00EB6F81"/>
    <w:rsid w:val="00EB6FBB"/>
    <w:rsid w:val="00EB6FF8"/>
    <w:rsid w:val="00EB701D"/>
    <w:rsid w:val="00EB7021"/>
    <w:rsid w:val="00EB703F"/>
    <w:rsid w:val="00EB7067"/>
    <w:rsid w:val="00EB70BA"/>
    <w:rsid w:val="00EB70BB"/>
    <w:rsid w:val="00EB70F4"/>
    <w:rsid w:val="00EB713D"/>
    <w:rsid w:val="00EB7171"/>
    <w:rsid w:val="00EB72F6"/>
    <w:rsid w:val="00EB73F2"/>
    <w:rsid w:val="00EB7549"/>
    <w:rsid w:val="00EB7609"/>
    <w:rsid w:val="00EB76F2"/>
    <w:rsid w:val="00EB7721"/>
    <w:rsid w:val="00EB7787"/>
    <w:rsid w:val="00EB77CF"/>
    <w:rsid w:val="00EB77D6"/>
    <w:rsid w:val="00EB77DE"/>
    <w:rsid w:val="00EB77E5"/>
    <w:rsid w:val="00EB7826"/>
    <w:rsid w:val="00EB7845"/>
    <w:rsid w:val="00EB7868"/>
    <w:rsid w:val="00EB78A7"/>
    <w:rsid w:val="00EB79F9"/>
    <w:rsid w:val="00EB7A1E"/>
    <w:rsid w:val="00EB7AA8"/>
    <w:rsid w:val="00EB7ABE"/>
    <w:rsid w:val="00EB7ADF"/>
    <w:rsid w:val="00EB7B06"/>
    <w:rsid w:val="00EB7B27"/>
    <w:rsid w:val="00EB7B4A"/>
    <w:rsid w:val="00EB7B5D"/>
    <w:rsid w:val="00EB7B8C"/>
    <w:rsid w:val="00EB7B9D"/>
    <w:rsid w:val="00EB7BA4"/>
    <w:rsid w:val="00EB7BE2"/>
    <w:rsid w:val="00EB7C3E"/>
    <w:rsid w:val="00EB7C86"/>
    <w:rsid w:val="00EB7CCF"/>
    <w:rsid w:val="00EB7CE2"/>
    <w:rsid w:val="00EB7DBE"/>
    <w:rsid w:val="00EB7E18"/>
    <w:rsid w:val="00EB7E42"/>
    <w:rsid w:val="00EB7E67"/>
    <w:rsid w:val="00EB7E6E"/>
    <w:rsid w:val="00EB7EDD"/>
    <w:rsid w:val="00EB7F0A"/>
    <w:rsid w:val="00EC01CF"/>
    <w:rsid w:val="00EC01EC"/>
    <w:rsid w:val="00EC01F4"/>
    <w:rsid w:val="00EC02C2"/>
    <w:rsid w:val="00EC030E"/>
    <w:rsid w:val="00EC033C"/>
    <w:rsid w:val="00EC049E"/>
    <w:rsid w:val="00EC0543"/>
    <w:rsid w:val="00EC05CC"/>
    <w:rsid w:val="00EC05DB"/>
    <w:rsid w:val="00EC0653"/>
    <w:rsid w:val="00EC0714"/>
    <w:rsid w:val="00EC0766"/>
    <w:rsid w:val="00EC076A"/>
    <w:rsid w:val="00EC081E"/>
    <w:rsid w:val="00EC0827"/>
    <w:rsid w:val="00EC087A"/>
    <w:rsid w:val="00EC0934"/>
    <w:rsid w:val="00EC0951"/>
    <w:rsid w:val="00EC09A2"/>
    <w:rsid w:val="00EC0AB5"/>
    <w:rsid w:val="00EC0ABF"/>
    <w:rsid w:val="00EC0AF0"/>
    <w:rsid w:val="00EC0C02"/>
    <w:rsid w:val="00EC0D9E"/>
    <w:rsid w:val="00EC0F2A"/>
    <w:rsid w:val="00EC0FA3"/>
    <w:rsid w:val="00EC1030"/>
    <w:rsid w:val="00EC110D"/>
    <w:rsid w:val="00EC1139"/>
    <w:rsid w:val="00EC12A5"/>
    <w:rsid w:val="00EC1328"/>
    <w:rsid w:val="00EC146C"/>
    <w:rsid w:val="00EC1483"/>
    <w:rsid w:val="00EC14E6"/>
    <w:rsid w:val="00EC15C3"/>
    <w:rsid w:val="00EC160C"/>
    <w:rsid w:val="00EC162F"/>
    <w:rsid w:val="00EC1655"/>
    <w:rsid w:val="00EC1697"/>
    <w:rsid w:val="00EC16B5"/>
    <w:rsid w:val="00EC16F8"/>
    <w:rsid w:val="00EC1800"/>
    <w:rsid w:val="00EC1856"/>
    <w:rsid w:val="00EC1905"/>
    <w:rsid w:val="00EC191D"/>
    <w:rsid w:val="00EC1931"/>
    <w:rsid w:val="00EC197C"/>
    <w:rsid w:val="00EC1A27"/>
    <w:rsid w:val="00EC1A4C"/>
    <w:rsid w:val="00EC1A7F"/>
    <w:rsid w:val="00EC1A8D"/>
    <w:rsid w:val="00EC1AE3"/>
    <w:rsid w:val="00EC1BB0"/>
    <w:rsid w:val="00EC1C21"/>
    <w:rsid w:val="00EC1CE2"/>
    <w:rsid w:val="00EC1D17"/>
    <w:rsid w:val="00EC1D35"/>
    <w:rsid w:val="00EC1DDD"/>
    <w:rsid w:val="00EC1E0E"/>
    <w:rsid w:val="00EC1E7E"/>
    <w:rsid w:val="00EC1EE7"/>
    <w:rsid w:val="00EC1F27"/>
    <w:rsid w:val="00EC1FB7"/>
    <w:rsid w:val="00EC1FFB"/>
    <w:rsid w:val="00EC2056"/>
    <w:rsid w:val="00EC2098"/>
    <w:rsid w:val="00EC20A0"/>
    <w:rsid w:val="00EC215F"/>
    <w:rsid w:val="00EC22DD"/>
    <w:rsid w:val="00EC2319"/>
    <w:rsid w:val="00EC236D"/>
    <w:rsid w:val="00EC23E3"/>
    <w:rsid w:val="00EC2426"/>
    <w:rsid w:val="00EC2490"/>
    <w:rsid w:val="00EC24A2"/>
    <w:rsid w:val="00EC24BD"/>
    <w:rsid w:val="00EC25A9"/>
    <w:rsid w:val="00EC25E7"/>
    <w:rsid w:val="00EC2600"/>
    <w:rsid w:val="00EC2654"/>
    <w:rsid w:val="00EC2662"/>
    <w:rsid w:val="00EC270F"/>
    <w:rsid w:val="00EC276C"/>
    <w:rsid w:val="00EC278E"/>
    <w:rsid w:val="00EC27A4"/>
    <w:rsid w:val="00EC27F7"/>
    <w:rsid w:val="00EC281E"/>
    <w:rsid w:val="00EC2821"/>
    <w:rsid w:val="00EC29AD"/>
    <w:rsid w:val="00EC29B1"/>
    <w:rsid w:val="00EC29C9"/>
    <w:rsid w:val="00EC2A44"/>
    <w:rsid w:val="00EC2B0E"/>
    <w:rsid w:val="00EC2B62"/>
    <w:rsid w:val="00EC2C3E"/>
    <w:rsid w:val="00EC2D15"/>
    <w:rsid w:val="00EC2D3E"/>
    <w:rsid w:val="00EC2E75"/>
    <w:rsid w:val="00EC2E88"/>
    <w:rsid w:val="00EC2EE8"/>
    <w:rsid w:val="00EC3003"/>
    <w:rsid w:val="00EC315D"/>
    <w:rsid w:val="00EC31B4"/>
    <w:rsid w:val="00EC32AC"/>
    <w:rsid w:val="00EC32F8"/>
    <w:rsid w:val="00EC3320"/>
    <w:rsid w:val="00EC3330"/>
    <w:rsid w:val="00EC33A6"/>
    <w:rsid w:val="00EC34C1"/>
    <w:rsid w:val="00EC3549"/>
    <w:rsid w:val="00EC3572"/>
    <w:rsid w:val="00EC362B"/>
    <w:rsid w:val="00EC3636"/>
    <w:rsid w:val="00EC3660"/>
    <w:rsid w:val="00EC36BE"/>
    <w:rsid w:val="00EC374D"/>
    <w:rsid w:val="00EC37E8"/>
    <w:rsid w:val="00EC38F6"/>
    <w:rsid w:val="00EC3927"/>
    <w:rsid w:val="00EC3931"/>
    <w:rsid w:val="00EC3932"/>
    <w:rsid w:val="00EC3939"/>
    <w:rsid w:val="00EC3A81"/>
    <w:rsid w:val="00EC3ABC"/>
    <w:rsid w:val="00EC3AC7"/>
    <w:rsid w:val="00EC3BA4"/>
    <w:rsid w:val="00EC3BAF"/>
    <w:rsid w:val="00EC3BBD"/>
    <w:rsid w:val="00EC3C68"/>
    <w:rsid w:val="00EC3D28"/>
    <w:rsid w:val="00EC3D6F"/>
    <w:rsid w:val="00EC3D89"/>
    <w:rsid w:val="00EC3DEF"/>
    <w:rsid w:val="00EC3F46"/>
    <w:rsid w:val="00EC3FB9"/>
    <w:rsid w:val="00EC3FD4"/>
    <w:rsid w:val="00EC4002"/>
    <w:rsid w:val="00EC4125"/>
    <w:rsid w:val="00EC421C"/>
    <w:rsid w:val="00EC424A"/>
    <w:rsid w:val="00EC42E7"/>
    <w:rsid w:val="00EC4309"/>
    <w:rsid w:val="00EC43C5"/>
    <w:rsid w:val="00EC4445"/>
    <w:rsid w:val="00EC4584"/>
    <w:rsid w:val="00EC459E"/>
    <w:rsid w:val="00EC46A2"/>
    <w:rsid w:val="00EC46DD"/>
    <w:rsid w:val="00EC46E2"/>
    <w:rsid w:val="00EC4728"/>
    <w:rsid w:val="00EC47B1"/>
    <w:rsid w:val="00EC47E8"/>
    <w:rsid w:val="00EC4894"/>
    <w:rsid w:val="00EC48CB"/>
    <w:rsid w:val="00EC492E"/>
    <w:rsid w:val="00EC4942"/>
    <w:rsid w:val="00EC49A1"/>
    <w:rsid w:val="00EC49F4"/>
    <w:rsid w:val="00EC4A97"/>
    <w:rsid w:val="00EC4C4E"/>
    <w:rsid w:val="00EC4CE4"/>
    <w:rsid w:val="00EC4CF7"/>
    <w:rsid w:val="00EC4D47"/>
    <w:rsid w:val="00EC4D9C"/>
    <w:rsid w:val="00EC4DFA"/>
    <w:rsid w:val="00EC4EB5"/>
    <w:rsid w:val="00EC4F66"/>
    <w:rsid w:val="00EC50C5"/>
    <w:rsid w:val="00EC50E3"/>
    <w:rsid w:val="00EC5116"/>
    <w:rsid w:val="00EC5160"/>
    <w:rsid w:val="00EC51A9"/>
    <w:rsid w:val="00EC52F7"/>
    <w:rsid w:val="00EC5311"/>
    <w:rsid w:val="00EC5344"/>
    <w:rsid w:val="00EC53E6"/>
    <w:rsid w:val="00EC5432"/>
    <w:rsid w:val="00EC5437"/>
    <w:rsid w:val="00EC5448"/>
    <w:rsid w:val="00EC5584"/>
    <w:rsid w:val="00EC55E0"/>
    <w:rsid w:val="00EC55E8"/>
    <w:rsid w:val="00EC561D"/>
    <w:rsid w:val="00EC5637"/>
    <w:rsid w:val="00EC5640"/>
    <w:rsid w:val="00EC5748"/>
    <w:rsid w:val="00EC5787"/>
    <w:rsid w:val="00EC5A68"/>
    <w:rsid w:val="00EC5AFB"/>
    <w:rsid w:val="00EC5AFD"/>
    <w:rsid w:val="00EC5B5B"/>
    <w:rsid w:val="00EC5BC8"/>
    <w:rsid w:val="00EC5BDE"/>
    <w:rsid w:val="00EC5C19"/>
    <w:rsid w:val="00EC5C35"/>
    <w:rsid w:val="00EC5C5C"/>
    <w:rsid w:val="00EC5D60"/>
    <w:rsid w:val="00EC5E05"/>
    <w:rsid w:val="00EC5E4E"/>
    <w:rsid w:val="00EC5E97"/>
    <w:rsid w:val="00EC5F1C"/>
    <w:rsid w:val="00EC5F6A"/>
    <w:rsid w:val="00EC5FBB"/>
    <w:rsid w:val="00EC5FF4"/>
    <w:rsid w:val="00EC6056"/>
    <w:rsid w:val="00EC60E2"/>
    <w:rsid w:val="00EC61EC"/>
    <w:rsid w:val="00EC61F2"/>
    <w:rsid w:val="00EC624A"/>
    <w:rsid w:val="00EC63CD"/>
    <w:rsid w:val="00EC6536"/>
    <w:rsid w:val="00EC65F0"/>
    <w:rsid w:val="00EC6674"/>
    <w:rsid w:val="00EC66F4"/>
    <w:rsid w:val="00EC679D"/>
    <w:rsid w:val="00EC6816"/>
    <w:rsid w:val="00EC6890"/>
    <w:rsid w:val="00EC68DA"/>
    <w:rsid w:val="00EC68E5"/>
    <w:rsid w:val="00EC69EF"/>
    <w:rsid w:val="00EC6A0C"/>
    <w:rsid w:val="00EC6ADF"/>
    <w:rsid w:val="00EC6B16"/>
    <w:rsid w:val="00EC6B19"/>
    <w:rsid w:val="00EC6B60"/>
    <w:rsid w:val="00EC6B66"/>
    <w:rsid w:val="00EC6BD6"/>
    <w:rsid w:val="00EC6C6F"/>
    <w:rsid w:val="00EC6C86"/>
    <w:rsid w:val="00EC6CAC"/>
    <w:rsid w:val="00EC6CB3"/>
    <w:rsid w:val="00EC6CC4"/>
    <w:rsid w:val="00EC6D1F"/>
    <w:rsid w:val="00EC6D52"/>
    <w:rsid w:val="00EC6D7D"/>
    <w:rsid w:val="00EC6DBE"/>
    <w:rsid w:val="00EC6E9F"/>
    <w:rsid w:val="00EC6F6B"/>
    <w:rsid w:val="00EC6F8E"/>
    <w:rsid w:val="00EC706B"/>
    <w:rsid w:val="00EC70AC"/>
    <w:rsid w:val="00EC70C3"/>
    <w:rsid w:val="00EC7167"/>
    <w:rsid w:val="00EC722C"/>
    <w:rsid w:val="00EC72E0"/>
    <w:rsid w:val="00EC733A"/>
    <w:rsid w:val="00EC7374"/>
    <w:rsid w:val="00EC7405"/>
    <w:rsid w:val="00EC744C"/>
    <w:rsid w:val="00EC749A"/>
    <w:rsid w:val="00EC74FE"/>
    <w:rsid w:val="00EC759E"/>
    <w:rsid w:val="00EC75B0"/>
    <w:rsid w:val="00EC75BD"/>
    <w:rsid w:val="00EC75C1"/>
    <w:rsid w:val="00EC7638"/>
    <w:rsid w:val="00EC7678"/>
    <w:rsid w:val="00EC76FC"/>
    <w:rsid w:val="00EC770C"/>
    <w:rsid w:val="00EC7758"/>
    <w:rsid w:val="00EC7816"/>
    <w:rsid w:val="00EC7846"/>
    <w:rsid w:val="00EC7871"/>
    <w:rsid w:val="00EC78F2"/>
    <w:rsid w:val="00EC792C"/>
    <w:rsid w:val="00EC7937"/>
    <w:rsid w:val="00EC796B"/>
    <w:rsid w:val="00EC79AF"/>
    <w:rsid w:val="00EC7A03"/>
    <w:rsid w:val="00EC7A1E"/>
    <w:rsid w:val="00EC7A6D"/>
    <w:rsid w:val="00EC7ACE"/>
    <w:rsid w:val="00EC7AD4"/>
    <w:rsid w:val="00EC7AEE"/>
    <w:rsid w:val="00EC7AFA"/>
    <w:rsid w:val="00EC7BF3"/>
    <w:rsid w:val="00EC7D40"/>
    <w:rsid w:val="00EC7D7A"/>
    <w:rsid w:val="00EC7DBA"/>
    <w:rsid w:val="00EC7E5F"/>
    <w:rsid w:val="00EC7E7E"/>
    <w:rsid w:val="00EC7EA3"/>
    <w:rsid w:val="00EC7FAE"/>
    <w:rsid w:val="00EC7FE5"/>
    <w:rsid w:val="00ED00B6"/>
    <w:rsid w:val="00ED00F3"/>
    <w:rsid w:val="00ED016A"/>
    <w:rsid w:val="00ED018D"/>
    <w:rsid w:val="00ED0244"/>
    <w:rsid w:val="00ED0353"/>
    <w:rsid w:val="00ED040D"/>
    <w:rsid w:val="00ED0432"/>
    <w:rsid w:val="00ED052F"/>
    <w:rsid w:val="00ED0531"/>
    <w:rsid w:val="00ED055E"/>
    <w:rsid w:val="00ED056C"/>
    <w:rsid w:val="00ED0674"/>
    <w:rsid w:val="00ED0701"/>
    <w:rsid w:val="00ED0704"/>
    <w:rsid w:val="00ED0738"/>
    <w:rsid w:val="00ED0750"/>
    <w:rsid w:val="00ED0762"/>
    <w:rsid w:val="00ED0775"/>
    <w:rsid w:val="00ED0781"/>
    <w:rsid w:val="00ED07F2"/>
    <w:rsid w:val="00ED0851"/>
    <w:rsid w:val="00ED08CE"/>
    <w:rsid w:val="00ED08E2"/>
    <w:rsid w:val="00ED090E"/>
    <w:rsid w:val="00ED0950"/>
    <w:rsid w:val="00ED0992"/>
    <w:rsid w:val="00ED09B7"/>
    <w:rsid w:val="00ED09BB"/>
    <w:rsid w:val="00ED0A3E"/>
    <w:rsid w:val="00ED0B4E"/>
    <w:rsid w:val="00ED0BAB"/>
    <w:rsid w:val="00ED0BAF"/>
    <w:rsid w:val="00ED0C3F"/>
    <w:rsid w:val="00ED0C57"/>
    <w:rsid w:val="00ED0D58"/>
    <w:rsid w:val="00ED0DE2"/>
    <w:rsid w:val="00ED0F57"/>
    <w:rsid w:val="00ED0F82"/>
    <w:rsid w:val="00ED0FE9"/>
    <w:rsid w:val="00ED10E1"/>
    <w:rsid w:val="00ED10EF"/>
    <w:rsid w:val="00ED1183"/>
    <w:rsid w:val="00ED1199"/>
    <w:rsid w:val="00ED1285"/>
    <w:rsid w:val="00ED12A5"/>
    <w:rsid w:val="00ED130E"/>
    <w:rsid w:val="00ED14A7"/>
    <w:rsid w:val="00ED15EC"/>
    <w:rsid w:val="00ED15FC"/>
    <w:rsid w:val="00ED1643"/>
    <w:rsid w:val="00ED16E1"/>
    <w:rsid w:val="00ED1741"/>
    <w:rsid w:val="00ED1770"/>
    <w:rsid w:val="00ED1788"/>
    <w:rsid w:val="00ED1790"/>
    <w:rsid w:val="00ED180A"/>
    <w:rsid w:val="00ED1827"/>
    <w:rsid w:val="00ED18B8"/>
    <w:rsid w:val="00ED1900"/>
    <w:rsid w:val="00ED196C"/>
    <w:rsid w:val="00ED19B7"/>
    <w:rsid w:val="00ED19B9"/>
    <w:rsid w:val="00ED1A3D"/>
    <w:rsid w:val="00ED1AA3"/>
    <w:rsid w:val="00ED1AB5"/>
    <w:rsid w:val="00ED1ACD"/>
    <w:rsid w:val="00ED1BDC"/>
    <w:rsid w:val="00ED1BF0"/>
    <w:rsid w:val="00ED1C1E"/>
    <w:rsid w:val="00ED1D26"/>
    <w:rsid w:val="00ED1E3F"/>
    <w:rsid w:val="00ED1E7B"/>
    <w:rsid w:val="00ED1E8F"/>
    <w:rsid w:val="00ED1EA8"/>
    <w:rsid w:val="00ED1F0B"/>
    <w:rsid w:val="00ED1F85"/>
    <w:rsid w:val="00ED1FA4"/>
    <w:rsid w:val="00ED200A"/>
    <w:rsid w:val="00ED20B3"/>
    <w:rsid w:val="00ED20C0"/>
    <w:rsid w:val="00ED21FF"/>
    <w:rsid w:val="00ED22ED"/>
    <w:rsid w:val="00ED233D"/>
    <w:rsid w:val="00ED2376"/>
    <w:rsid w:val="00ED237D"/>
    <w:rsid w:val="00ED23A0"/>
    <w:rsid w:val="00ED2417"/>
    <w:rsid w:val="00ED242C"/>
    <w:rsid w:val="00ED2471"/>
    <w:rsid w:val="00ED24A7"/>
    <w:rsid w:val="00ED24EA"/>
    <w:rsid w:val="00ED25C2"/>
    <w:rsid w:val="00ED2625"/>
    <w:rsid w:val="00ED2679"/>
    <w:rsid w:val="00ED2746"/>
    <w:rsid w:val="00ED2750"/>
    <w:rsid w:val="00ED2754"/>
    <w:rsid w:val="00ED278B"/>
    <w:rsid w:val="00ED2857"/>
    <w:rsid w:val="00ED28BD"/>
    <w:rsid w:val="00ED28DF"/>
    <w:rsid w:val="00ED2937"/>
    <w:rsid w:val="00ED29A9"/>
    <w:rsid w:val="00ED2B46"/>
    <w:rsid w:val="00ED2BB5"/>
    <w:rsid w:val="00ED2BC2"/>
    <w:rsid w:val="00ED2C87"/>
    <w:rsid w:val="00ED2C8B"/>
    <w:rsid w:val="00ED2D29"/>
    <w:rsid w:val="00ED2D68"/>
    <w:rsid w:val="00ED2D6C"/>
    <w:rsid w:val="00ED2DC5"/>
    <w:rsid w:val="00ED2DD3"/>
    <w:rsid w:val="00ED2E24"/>
    <w:rsid w:val="00ED2F10"/>
    <w:rsid w:val="00ED2F50"/>
    <w:rsid w:val="00ED2F9B"/>
    <w:rsid w:val="00ED2FDF"/>
    <w:rsid w:val="00ED2FEA"/>
    <w:rsid w:val="00ED2FF6"/>
    <w:rsid w:val="00ED30D9"/>
    <w:rsid w:val="00ED312C"/>
    <w:rsid w:val="00ED312F"/>
    <w:rsid w:val="00ED317C"/>
    <w:rsid w:val="00ED3181"/>
    <w:rsid w:val="00ED321C"/>
    <w:rsid w:val="00ED3328"/>
    <w:rsid w:val="00ED3422"/>
    <w:rsid w:val="00ED346A"/>
    <w:rsid w:val="00ED351B"/>
    <w:rsid w:val="00ED35D1"/>
    <w:rsid w:val="00ED35E6"/>
    <w:rsid w:val="00ED3600"/>
    <w:rsid w:val="00ED3613"/>
    <w:rsid w:val="00ED3735"/>
    <w:rsid w:val="00ED3746"/>
    <w:rsid w:val="00ED37CD"/>
    <w:rsid w:val="00ED386A"/>
    <w:rsid w:val="00ED386E"/>
    <w:rsid w:val="00ED3943"/>
    <w:rsid w:val="00ED39A0"/>
    <w:rsid w:val="00ED3A4E"/>
    <w:rsid w:val="00ED3C52"/>
    <w:rsid w:val="00ED3D17"/>
    <w:rsid w:val="00ED3D23"/>
    <w:rsid w:val="00ED3D2A"/>
    <w:rsid w:val="00ED3DBA"/>
    <w:rsid w:val="00ED3E27"/>
    <w:rsid w:val="00ED3E93"/>
    <w:rsid w:val="00ED3EE3"/>
    <w:rsid w:val="00ED3F37"/>
    <w:rsid w:val="00ED3F58"/>
    <w:rsid w:val="00ED3F8D"/>
    <w:rsid w:val="00ED3FA6"/>
    <w:rsid w:val="00ED405E"/>
    <w:rsid w:val="00ED4076"/>
    <w:rsid w:val="00ED40B7"/>
    <w:rsid w:val="00ED4141"/>
    <w:rsid w:val="00ED415A"/>
    <w:rsid w:val="00ED41A3"/>
    <w:rsid w:val="00ED423E"/>
    <w:rsid w:val="00ED4286"/>
    <w:rsid w:val="00ED43D9"/>
    <w:rsid w:val="00ED43E9"/>
    <w:rsid w:val="00ED442F"/>
    <w:rsid w:val="00ED4466"/>
    <w:rsid w:val="00ED44C8"/>
    <w:rsid w:val="00ED450D"/>
    <w:rsid w:val="00ED4522"/>
    <w:rsid w:val="00ED4543"/>
    <w:rsid w:val="00ED4648"/>
    <w:rsid w:val="00ED4665"/>
    <w:rsid w:val="00ED46BE"/>
    <w:rsid w:val="00ED46CC"/>
    <w:rsid w:val="00ED472E"/>
    <w:rsid w:val="00ED4773"/>
    <w:rsid w:val="00ED4781"/>
    <w:rsid w:val="00ED487A"/>
    <w:rsid w:val="00ED4942"/>
    <w:rsid w:val="00ED499A"/>
    <w:rsid w:val="00ED4A42"/>
    <w:rsid w:val="00ED4A95"/>
    <w:rsid w:val="00ED4A9B"/>
    <w:rsid w:val="00ED4B07"/>
    <w:rsid w:val="00ED4BC0"/>
    <w:rsid w:val="00ED4BFA"/>
    <w:rsid w:val="00ED4C6F"/>
    <w:rsid w:val="00ED4C7E"/>
    <w:rsid w:val="00ED4D5C"/>
    <w:rsid w:val="00ED4D8A"/>
    <w:rsid w:val="00ED4DB0"/>
    <w:rsid w:val="00ED4E28"/>
    <w:rsid w:val="00ED4EBF"/>
    <w:rsid w:val="00ED4EF8"/>
    <w:rsid w:val="00ED4F46"/>
    <w:rsid w:val="00ED4FFD"/>
    <w:rsid w:val="00ED506E"/>
    <w:rsid w:val="00ED50E4"/>
    <w:rsid w:val="00ED50F7"/>
    <w:rsid w:val="00ED5128"/>
    <w:rsid w:val="00ED512C"/>
    <w:rsid w:val="00ED521D"/>
    <w:rsid w:val="00ED538D"/>
    <w:rsid w:val="00ED5401"/>
    <w:rsid w:val="00ED540B"/>
    <w:rsid w:val="00ED5439"/>
    <w:rsid w:val="00ED5503"/>
    <w:rsid w:val="00ED5537"/>
    <w:rsid w:val="00ED553C"/>
    <w:rsid w:val="00ED5579"/>
    <w:rsid w:val="00ED55A9"/>
    <w:rsid w:val="00ED55B1"/>
    <w:rsid w:val="00ED5616"/>
    <w:rsid w:val="00ED57F6"/>
    <w:rsid w:val="00ED585C"/>
    <w:rsid w:val="00ED58CB"/>
    <w:rsid w:val="00ED5931"/>
    <w:rsid w:val="00ED5954"/>
    <w:rsid w:val="00ED5A20"/>
    <w:rsid w:val="00ED5A25"/>
    <w:rsid w:val="00ED5A49"/>
    <w:rsid w:val="00ED5AF1"/>
    <w:rsid w:val="00ED5C03"/>
    <w:rsid w:val="00ED5C19"/>
    <w:rsid w:val="00ED5C49"/>
    <w:rsid w:val="00ED5C63"/>
    <w:rsid w:val="00ED5DF2"/>
    <w:rsid w:val="00ED5E2E"/>
    <w:rsid w:val="00ED5E86"/>
    <w:rsid w:val="00ED5FBB"/>
    <w:rsid w:val="00ED603D"/>
    <w:rsid w:val="00ED60C3"/>
    <w:rsid w:val="00ED616D"/>
    <w:rsid w:val="00ED6178"/>
    <w:rsid w:val="00ED61B6"/>
    <w:rsid w:val="00ED61EE"/>
    <w:rsid w:val="00ED6289"/>
    <w:rsid w:val="00ED62A7"/>
    <w:rsid w:val="00ED62F3"/>
    <w:rsid w:val="00ED6348"/>
    <w:rsid w:val="00ED6395"/>
    <w:rsid w:val="00ED6503"/>
    <w:rsid w:val="00ED6540"/>
    <w:rsid w:val="00ED656B"/>
    <w:rsid w:val="00ED6599"/>
    <w:rsid w:val="00ED65EF"/>
    <w:rsid w:val="00ED661A"/>
    <w:rsid w:val="00ED661B"/>
    <w:rsid w:val="00ED6642"/>
    <w:rsid w:val="00ED6707"/>
    <w:rsid w:val="00ED671E"/>
    <w:rsid w:val="00ED6895"/>
    <w:rsid w:val="00ED68B1"/>
    <w:rsid w:val="00ED695A"/>
    <w:rsid w:val="00ED696D"/>
    <w:rsid w:val="00ED697D"/>
    <w:rsid w:val="00ED69A6"/>
    <w:rsid w:val="00ED69DC"/>
    <w:rsid w:val="00ED69ED"/>
    <w:rsid w:val="00ED6A0B"/>
    <w:rsid w:val="00ED6AD6"/>
    <w:rsid w:val="00ED6B45"/>
    <w:rsid w:val="00ED6B56"/>
    <w:rsid w:val="00ED6BD2"/>
    <w:rsid w:val="00ED6C8E"/>
    <w:rsid w:val="00ED6CCE"/>
    <w:rsid w:val="00ED6D97"/>
    <w:rsid w:val="00ED6DB9"/>
    <w:rsid w:val="00ED6E69"/>
    <w:rsid w:val="00ED6F07"/>
    <w:rsid w:val="00ED6F11"/>
    <w:rsid w:val="00ED6F66"/>
    <w:rsid w:val="00ED6FAB"/>
    <w:rsid w:val="00ED6FC4"/>
    <w:rsid w:val="00ED7049"/>
    <w:rsid w:val="00ED71DD"/>
    <w:rsid w:val="00ED7233"/>
    <w:rsid w:val="00ED728C"/>
    <w:rsid w:val="00ED72CB"/>
    <w:rsid w:val="00ED7314"/>
    <w:rsid w:val="00ED7325"/>
    <w:rsid w:val="00ED73F0"/>
    <w:rsid w:val="00ED73F2"/>
    <w:rsid w:val="00ED747B"/>
    <w:rsid w:val="00ED755A"/>
    <w:rsid w:val="00ED759A"/>
    <w:rsid w:val="00ED75A5"/>
    <w:rsid w:val="00ED75B5"/>
    <w:rsid w:val="00ED75C1"/>
    <w:rsid w:val="00ED75DD"/>
    <w:rsid w:val="00ED76E2"/>
    <w:rsid w:val="00ED7799"/>
    <w:rsid w:val="00ED795F"/>
    <w:rsid w:val="00ED798D"/>
    <w:rsid w:val="00ED799B"/>
    <w:rsid w:val="00ED79F8"/>
    <w:rsid w:val="00ED7B08"/>
    <w:rsid w:val="00ED7B15"/>
    <w:rsid w:val="00ED7B48"/>
    <w:rsid w:val="00ED7B9B"/>
    <w:rsid w:val="00ED7BA1"/>
    <w:rsid w:val="00ED7BD8"/>
    <w:rsid w:val="00ED7C20"/>
    <w:rsid w:val="00ED7C38"/>
    <w:rsid w:val="00ED7C58"/>
    <w:rsid w:val="00ED7C5D"/>
    <w:rsid w:val="00ED7CB7"/>
    <w:rsid w:val="00ED7CF1"/>
    <w:rsid w:val="00ED7D0C"/>
    <w:rsid w:val="00ED7D57"/>
    <w:rsid w:val="00ED7DDB"/>
    <w:rsid w:val="00ED7E03"/>
    <w:rsid w:val="00ED7E3B"/>
    <w:rsid w:val="00ED7EA0"/>
    <w:rsid w:val="00ED7F1E"/>
    <w:rsid w:val="00ED7F52"/>
    <w:rsid w:val="00ED7FCD"/>
    <w:rsid w:val="00ED7FD0"/>
    <w:rsid w:val="00EE0068"/>
    <w:rsid w:val="00EE00B3"/>
    <w:rsid w:val="00EE019D"/>
    <w:rsid w:val="00EE021A"/>
    <w:rsid w:val="00EE024F"/>
    <w:rsid w:val="00EE035D"/>
    <w:rsid w:val="00EE03BC"/>
    <w:rsid w:val="00EE044C"/>
    <w:rsid w:val="00EE052F"/>
    <w:rsid w:val="00EE0652"/>
    <w:rsid w:val="00EE0677"/>
    <w:rsid w:val="00EE0682"/>
    <w:rsid w:val="00EE073D"/>
    <w:rsid w:val="00EE076B"/>
    <w:rsid w:val="00EE07BD"/>
    <w:rsid w:val="00EE07FF"/>
    <w:rsid w:val="00EE099B"/>
    <w:rsid w:val="00EE0A2E"/>
    <w:rsid w:val="00EE0A85"/>
    <w:rsid w:val="00EE0C93"/>
    <w:rsid w:val="00EE0D06"/>
    <w:rsid w:val="00EE0D75"/>
    <w:rsid w:val="00EE0F02"/>
    <w:rsid w:val="00EE0F21"/>
    <w:rsid w:val="00EE1035"/>
    <w:rsid w:val="00EE1133"/>
    <w:rsid w:val="00EE1196"/>
    <w:rsid w:val="00EE120B"/>
    <w:rsid w:val="00EE1217"/>
    <w:rsid w:val="00EE1226"/>
    <w:rsid w:val="00EE123D"/>
    <w:rsid w:val="00EE12D8"/>
    <w:rsid w:val="00EE130E"/>
    <w:rsid w:val="00EE140A"/>
    <w:rsid w:val="00EE1447"/>
    <w:rsid w:val="00EE146A"/>
    <w:rsid w:val="00EE147E"/>
    <w:rsid w:val="00EE1497"/>
    <w:rsid w:val="00EE15B9"/>
    <w:rsid w:val="00EE174D"/>
    <w:rsid w:val="00EE1781"/>
    <w:rsid w:val="00EE179B"/>
    <w:rsid w:val="00EE17AA"/>
    <w:rsid w:val="00EE1848"/>
    <w:rsid w:val="00EE18A0"/>
    <w:rsid w:val="00EE1906"/>
    <w:rsid w:val="00EE1913"/>
    <w:rsid w:val="00EE1931"/>
    <w:rsid w:val="00EE1B31"/>
    <w:rsid w:val="00EE1B46"/>
    <w:rsid w:val="00EE1B4F"/>
    <w:rsid w:val="00EE1B8C"/>
    <w:rsid w:val="00EE1BF1"/>
    <w:rsid w:val="00EE1C05"/>
    <w:rsid w:val="00EE1C98"/>
    <w:rsid w:val="00EE1D8B"/>
    <w:rsid w:val="00EE1EBE"/>
    <w:rsid w:val="00EE1F05"/>
    <w:rsid w:val="00EE1F30"/>
    <w:rsid w:val="00EE1FF3"/>
    <w:rsid w:val="00EE200D"/>
    <w:rsid w:val="00EE205D"/>
    <w:rsid w:val="00EE206E"/>
    <w:rsid w:val="00EE20AD"/>
    <w:rsid w:val="00EE2139"/>
    <w:rsid w:val="00EE2166"/>
    <w:rsid w:val="00EE217E"/>
    <w:rsid w:val="00EE21FE"/>
    <w:rsid w:val="00EE2251"/>
    <w:rsid w:val="00EE2252"/>
    <w:rsid w:val="00EE2262"/>
    <w:rsid w:val="00EE237A"/>
    <w:rsid w:val="00EE2391"/>
    <w:rsid w:val="00EE23CA"/>
    <w:rsid w:val="00EE23CB"/>
    <w:rsid w:val="00EE23E2"/>
    <w:rsid w:val="00EE2404"/>
    <w:rsid w:val="00EE243F"/>
    <w:rsid w:val="00EE24C7"/>
    <w:rsid w:val="00EE252D"/>
    <w:rsid w:val="00EE2536"/>
    <w:rsid w:val="00EE256F"/>
    <w:rsid w:val="00EE2585"/>
    <w:rsid w:val="00EE2602"/>
    <w:rsid w:val="00EE261C"/>
    <w:rsid w:val="00EE2663"/>
    <w:rsid w:val="00EE2672"/>
    <w:rsid w:val="00EE2686"/>
    <w:rsid w:val="00EE26A8"/>
    <w:rsid w:val="00EE26A9"/>
    <w:rsid w:val="00EE2761"/>
    <w:rsid w:val="00EE27CA"/>
    <w:rsid w:val="00EE27D1"/>
    <w:rsid w:val="00EE2898"/>
    <w:rsid w:val="00EE28BD"/>
    <w:rsid w:val="00EE291C"/>
    <w:rsid w:val="00EE298A"/>
    <w:rsid w:val="00EE299C"/>
    <w:rsid w:val="00EE2A2A"/>
    <w:rsid w:val="00EE2B49"/>
    <w:rsid w:val="00EE2ED6"/>
    <w:rsid w:val="00EE2ED9"/>
    <w:rsid w:val="00EE2FA1"/>
    <w:rsid w:val="00EE2FBE"/>
    <w:rsid w:val="00EE2FEF"/>
    <w:rsid w:val="00EE3083"/>
    <w:rsid w:val="00EE308E"/>
    <w:rsid w:val="00EE30E5"/>
    <w:rsid w:val="00EE31E9"/>
    <w:rsid w:val="00EE3203"/>
    <w:rsid w:val="00EE3245"/>
    <w:rsid w:val="00EE3254"/>
    <w:rsid w:val="00EE328E"/>
    <w:rsid w:val="00EE3368"/>
    <w:rsid w:val="00EE34F1"/>
    <w:rsid w:val="00EE351D"/>
    <w:rsid w:val="00EE3524"/>
    <w:rsid w:val="00EE35E9"/>
    <w:rsid w:val="00EE3665"/>
    <w:rsid w:val="00EE3743"/>
    <w:rsid w:val="00EE3782"/>
    <w:rsid w:val="00EE3783"/>
    <w:rsid w:val="00EE379E"/>
    <w:rsid w:val="00EE38AA"/>
    <w:rsid w:val="00EE38BA"/>
    <w:rsid w:val="00EE3904"/>
    <w:rsid w:val="00EE3961"/>
    <w:rsid w:val="00EE3ADB"/>
    <w:rsid w:val="00EE3B4B"/>
    <w:rsid w:val="00EE3B5C"/>
    <w:rsid w:val="00EE3B69"/>
    <w:rsid w:val="00EE3BC2"/>
    <w:rsid w:val="00EE3C55"/>
    <w:rsid w:val="00EE3C70"/>
    <w:rsid w:val="00EE3D2C"/>
    <w:rsid w:val="00EE3DDD"/>
    <w:rsid w:val="00EE3FB1"/>
    <w:rsid w:val="00EE4065"/>
    <w:rsid w:val="00EE4098"/>
    <w:rsid w:val="00EE4121"/>
    <w:rsid w:val="00EE4124"/>
    <w:rsid w:val="00EE4144"/>
    <w:rsid w:val="00EE41B8"/>
    <w:rsid w:val="00EE4248"/>
    <w:rsid w:val="00EE429F"/>
    <w:rsid w:val="00EE4495"/>
    <w:rsid w:val="00EE44DF"/>
    <w:rsid w:val="00EE4517"/>
    <w:rsid w:val="00EE4613"/>
    <w:rsid w:val="00EE4641"/>
    <w:rsid w:val="00EE4649"/>
    <w:rsid w:val="00EE46C4"/>
    <w:rsid w:val="00EE4822"/>
    <w:rsid w:val="00EE4826"/>
    <w:rsid w:val="00EE4864"/>
    <w:rsid w:val="00EE4871"/>
    <w:rsid w:val="00EE497C"/>
    <w:rsid w:val="00EE49C7"/>
    <w:rsid w:val="00EE49CD"/>
    <w:rsid w:val="00EE4A1E"/>
    <w:rsid w:val="00EE4A40"/>
    <w:rsid w:val="00EE4B35"/>
    <w:rsid w:val="00EE4B66"/>
    <w:rsid w:val="00EE4C43"/>
    <w:rsid w:val="00EE4C65"/>
    <w:rsid w:val="00EE4C86"/>
    <w:rsid w:val="00EE4D11"/>
    <w:rsid w:val="00EE4D1E"/>
    <w:rsid w:val="00EE4D32"/>
    <w:rsid w:val="00EE4DD6"/>
    <w:rsid w:val="00EE4E2E"/>
    <w:rsid w:val="00EE4ED6"/>
    <w:rsid w:val="00EE4FC7"/>
    <w:rsid w:val="00EE4FEA"/>
    <w:rsid w:val="00EE4FF7"/>
    <w:rsid w:val="00EE5060"/>
    <w:rsid w:val="00EE50CE"/>
    <w:rsid w:val="00EE513D"/>
    <w:rsid w:val="00EE514D"/>
    <w:rsid w:val="00EE5198"/>
    <w:rsid w:val="00EE51B9"/>
    <w:rsid w:val="00EE51E4"/>
    <w:rsid w:val="00EE5207"/>
    <w:rsid w:val="00EE5225"/>
    <w:rsid w:val="00EE5298"/>
    <w:rsid w:val="00EE52B3"/>
    <w:rsid w:val="00EE52CE"/>
    <w:rsid w:val="00EE5322"/>
    <w:rsid w:val="00EE532A"/>
    <w:rsid w:val="00EE534D"/>
    <w:rsid w:val="00EE53CD"/>
    <w:rsid w:val="00EE53ED"/>
    <w:rsid w:val="00EE5409"/>
    <w:rsid w:val="00EE542A"/>
    <w:rsid w:val="00EE5566"/>
    <w:rsid w:val="00EE56CB"/>
    <w:rsid w:val="00EE56E0"/>
    <w:rsid w:val="00EE5802"/>
    <w:rsid w:val="00EE5887"/>
    <w:rsid w:val="00EE59E2"/>
    <w:rsid w:val="00EE5A01"/>
    <w:rsid w:val="00EE5A3B"/>
    <w:rsid w:val="00EE5A7B"/>
    <w:rsid w:val="00EE5AC2"/>
    <w:rsid w:val="00EE5B50"/>
    <w:rsid w:val="00EE5BCE"/>
    <w:rsid w:val="00EE5BF9"/>
    <w:rsid w:val="00EE5C64"/>
    <w:rsid w:val="00EE5CF5"/>
    <w:rsid w:val="00EE5D00"/>
    <w:rsid w:val="00EE5D40"/>
    <w:rsid w:val="00EE5D6C"/>
    <w:rsid w:val="00EE5EA8"/>
    <w:rsid w:val="00EE5F1F"/>
    <w:rsid w:val="00EE5F2E"/>
    <w:rsid w:val="00EE5F83"/>
    <w:rsid w:val="00EE5F8B"/>
    <w:rsid w:val="00EE60D2"/>
    <w:rsid w:val="00EE60E5"/>
    <w:rsid w:val="00EE610B"/>
    <w:rsid w:val="00EE6126"/>
    <w:rsid w:val="00EE6137"/>
    <w:rsid w:val="00EE616F"/>
    <w:rsid w:val="00EE61E1"/>
    <w:rsid w:val="00EE61E7"/>
    <w:rsid w:val="00EE6221"/>
    <w:rsid w:val="00EE624D"/>
    <w:rsid w:val="00EE62D0"/>
    <w:rsid w:val="00EE63E9"/>
    <w:rsid w:val="00EE63F9"/>
    <w:rsid w:val="00EE6482"/>
    <w:rsid w:val="00EE64DD"/>
    <w:rsid w:val="00EE6503"/>
    <w:rsid w:val="00EE660F"/>
    <w:rsid w:val="00EE679A"/>
    <w:rsid w:val="00EE67A3"/>
    <w:rsid w:val="00EE67FC"/>
    <w:rsid w:val="00EE6915"/>
    <w:rsid w:val="00EE6A1A"/>
    <w:rsid w:val="00EE6B54"/>
    <w:rsid w:val="00EE6BD9"/>
    <w:rsid w:val="00EE6BDE"/>
    <w:rsid w:val="00EE6BE0"/>
    <w:rsid w:val="00EE6D6D"/>
    <w:rsid w:val="00EE6D93"/>
    <w:rsid w:val="00EE6DC7"/>
    <w:rsid w:val="00EE6DDB"/>
    <w:rsid w:val="00EE6E47"/>
    <w:rsid w:val="00EE6EEE"/>
    <w:rsid w:val="00EE6F9E"/>
    <w:rsid w:val="00EE7012"/>
    <w:rsid w:val="00EE7045"/>
    <w:rsid w:val="00EE70DC"/>
    <w:rsid w:val="00EE7191"/>
    <w:rsid w:val="00EE7223"/>
    <w:rsid w:val="00EE7266"/>
    <w:rsid w:val="00EE72F2"/>
    <w:rsid w:val="00EE7302"/>
    <w:rsid w:val="00EE7303"/>
    <w:rsid w:val="00EE73C7"/>
    <w:rsid w:val="00EE7440"/>
    <w:rsid w:val="00EE74A7"/>
    <w:rsid w:val="00EE7563"/>
    <w:rsid w:val="00EE758F"/>
    <w:rsid w:val="00EE75D1"/>
    <w:rsid w:val="00EE75D6"/>
    <w:rsid w:val="00EE7641"/>
    <w:rsid w:val="00EE76F8"/>
    <w:rsid w:val="00EE7726"/>
    <w:rsid w:val="00EE7744"/>
    <w:rsid w:val="00EE77EA"/>
    <w:rsid w:val="00EE7831"/>
    <w:rsid w:val="00EE78DA"/>
    <w:rsid w:val="00EE7922"/>
    <w:rsid w:val="00EE79AE"/>
    <w:rsid w:val="00EE79C3"/>
    <w:rsid w:val="00EE79C5"/>
    <w:rsid w:val="00EE7A9B"/>
    <w:rsid w:val="00EE7ACA"/>
    <w:rsid w:val="00EE7B9A"/>
    <w:rsid w:val="00EE7BD9"/>
    <w:rsid w:val="00EE7D88"/>
    <w:rsid w:val="00EE7DB2"/>
    <w:rsid w:val="00EE7DC8"/>
    <w:rsid w:val="00EE7E16"/>
    <w:rsid w:val="00EE7EC3"/>
    <w:rsid w:val="00EE7ECD"/>
    <w:rsid w:val="00EE7F19"/>
    <w:rsid w:val="00EE7FFA"/>
    <w:rsid w:val="00EF004D"/>
    <w:rsid w:val="00EF0098"/>
    <w:rsid w:val="00EF009A"/>
    <w:rsid w:val="00EF00D7"/>
    <w:rsid w:val="00EF01C6"/>
    <w:rsid w:val="00EF0208"/>
    <w:rsid w:val="00EF0250"/>
    <w:rsid w:val="00EF0282"/>
    <w:rsid w:val="00EF0324"/>
    <w:rsid w:val="00EF032E"/>
    <w:rsid w:val="00EF0385"/>
    <w:rsid w:val="00EF0388"/>
    <w:rsid w:val="00EF03E1"/>
    <w:rsid w:val="00EF053D"/>
    <w:rsid w:val="00EF0581"/>
    <w:rsid w:val="00EF0604"/>
    <w:rsid w:val="00EF0702"/>
    <w:rsid w:val="00EF072F"/>
    <w:rsid w:val="00EF0823"/>
    <w:rsid w:val="00EF0824"/>
    <w:rsid w:val="00EF0855"/>
    <w:rsid w:val="00EF08F3"/>
    <w:rsid w:val="00EF0A10"/>
    <w:rsid w:val="00EF0AE9"/>
    <w:rsid w:val="00EF0B07"/>
    <w:rsid w:val="00EF0B34"/>
    <w:rsid w:val="00EF0B47"/>
    <w:rsid w:val="00EF0CB2"/>
    <w:rsid w:val="00EF0CC3"/>
    <w:rsid w:val="00EF0CDC"/>
    <w:rsid w:val="00EF0D52"/>
    <w:rsid w:val="00EF0DB3"/>
    <w:rsid w:val="00EF0DDF"/>
    <w:rsid w:val="00EF0E80"/>
    <w:rsid w:val="00EF0EC1"/>
    <w:rsid w:val="00EF0ED3"/>
    <w:rsid w:val="00EF0EE1"/>
    <w:rsid w:val="00EF0F62"/>
    <w:rsid w:val="00EF0F9D"/>
    <w:rsid w:val="00EF0FA0"/>
    <w:rsid w:val="00EF0FB4"/>
    <w:rsid w:val="00EF1065"/>
    <w:rsid w:val="00EF1069"/>
    <w:rsid w:val="00EF1089"/>
    <w:rsid w:val="00EF1195"/>
    <w:rsid w:val="00EF11AB"/>
    <w:rsid w:val="00EF11BC"/>
    <w:rsid w:val="00EF123D"/>
    <w:rsid w:val="00EF126D"/>
    <w:rsid w:val="00EF127F"/>
    <w:rsid w:val="00EF130C"/>
    <w:rsid w:val="00EF135E"/>
    <w:rsid w:val="00EF1368"/>
    <w:rsid w:val="00EF1374"/>
    <w:rsid w:val="00EF13D4"/>
    <w:rsid w:val="00EF13E0"/>
    <w:rsid w:val="00EF1430"/>
    <w:rsid w:val="00EF143C"/>
    <w:rsid w:val="00EF145E"/>
    <w:rsid w:val="00EF1470"/>
    <w:rsid w:val="00EF1488"/>
    <w:rsid w:val="00EF14B5"/>
    <w:rsid w:val="00EF14C8"/>
    <w:rsid w:val="00EF15D8"/>
    <w:rsid w:val="00EF1668"/>
    <w:rsid w:val="00EF1683"/>
    <w:rsid w:val="00EF16E8"/>
    <w:rsid w:val="00EF177B"/>
    <w:rsid w:val="00EF17CB"/>
    <w:rsid w:val="00EF18DF"/>
    <w:rsid w:val="00EF1934"/>
    <w:rsid w:val="00EF1958"/>
    <w:rsid w:val="00EF1A2B"/>
    <w:rsid w:val="00EF1A94"/>
    <w:rsid w:val="00EF1AA2"/>
    <w:rsid w:val="00EF1AC9"/>
    <w:rsid w:val="00EF1B3F"/>
    <w:rsid w:val="00EF1CBB"/>
    <w:rsid w:val="00EF1D1F"/>
    <w:rsid w:val="00EF1D44"/>
    <w:rsid w:val="00EF1D6A"/>
    <w:rsid w:val="00EF1D98"/>
    <w:rsid w:val="00EF1D99"/>
    <w:rsid w:val="00EF1E03"/>
    <w:rsid w:val="00EF1E09"/>
    <w:rsid w:val="00EF1E42"/>
    <w:rsid w:val="00EF1F16"/>
    <w:rsid w:val="00EF1F1B"/>
    <w:rsid w:val="00EF201A"/>
    <w:rsid w:val="00EF2066"/>
    <w:rsid w:val="00EF20AE"/>
    <w:rsid w:val="00EF21FF"/>
    <w:rsid w:val="00EF229C"/>
    <w:rsid w:val="00EF2312"/>
    <w:rsid w:val="00EF2547"/>
    <w:rsid w:val="00EF25C9"/>
    <w:rsid w:val="00EF25FF"/>
    <w:rsid w:val="00EF26B5"/>
    <w:rsid w:val="00EF274E"/>
    <w:rsid w:val="00EF278F"/>
    <w:rsid w:val="00EF2855"/>
    <w:rsid w:val="00EF28FB"/>
    <w:rsid w:val="00EF2944"/>
    <w:rsid w:val="00EF2974"/>
    <w:rsid w:val="00EF29D7"/>
    <w:rsid w:val="00EF2A06"/>
    <w:rsid w:val="00EF2A10"/>
    <w:rsid w:val="00EF2AF2"/>
    <w:rsid w:val="00EF2B11"/>
    <w:rsid w:val="00EF2B1E"/>
    <w:rsid w:val="00EF2BBB"/>
    <w:rsid w:val="00EF2BC9"/>
    <w:rsid w:val="00EF2BD5"/>
    <w:rsid w:val="00EF2D38"/>
    <w:rsid w:val="00EF2D42"/>
    <w:rsid w:val="00EF2E3D"/>
    <w:rsid w:val="00EF2F9F"/>
    <w:rsid w:val="00EF3042"/>
    <w:rsid w:val="00EF304F"/>
    <w:rsid w:val="00EF30E3"/>
    <w:rsid w:val="00EF3121"/>
    <w:rsid w:val="00EF313B"/>
    <w:rsid w:val="00EF3222"/>
    <w:rsid w:val="00EF3225"/>
    <w:rsid w:val="00EF331B"/>
    <w:rsid w:val="00EF3352"/>
    <w:rsid w:val="00EF3389"/>
    <w:rsid w:val="00EF33ED"/>
    <w:rsid w:val="00EF349F"/>
    <w:rsid w:val="00EF354E"/>
    <w:rsid w:val="00EF3554"/>
    <w:rsid w:val="00EF356A"/>
    <w:rsid w:val="00EF3597"/>
    <w:rsid w:val="00EF35CA"/>
    <w:rsid w:val="00EF35E8"/>
    <w:rsid w:val="00EF35EA"/>
    <w:rsid w:val="00EF3644"/>
    <w:rsid w:val="00EF36DE"/>
    <w:rsid w:val="00EF3787"/>
    <w:rsid w:val="00EF37C5"/>
    <w:rsid w:val="00EF381D"/>
    <w:rsid w:val="00EF384C"/>
    <w:rsid w:val="00EF3887"/>
    <w:rsid w:val="00EF3977"/>
    <w:rsid w:val="00EF3981"/>
    <w:rsid w:val="00EF39D7"/>
    <w:rsid w:val="00EF39E5"/>
    <w:rsid w:val="00EF39E7"/>
    <w:rsid w:val="00EF3A31"/>
    <w:rsid w:val="00EF3A97"/>
    <w:rsid w:val="00EF3B7A"/>
    <w:rsid w:val="00EF3B8B"/>
    <w:rsid w:val="00EF3C7B"/>
    <w:rsid w:val="00EF3CB0"/>
    <w:rsid w:val="00EF3D96"/>
    <w:rsid w:val="00EF3DAA"/>
    <w:rsid w:val="00EF3E5C"/>
    <w:rsid w:val="00EF3EBB"/>
    <w:rsid w:val="00EF3EE0"/>
    <w:rsid w:val="00EF3F6D"/>
    <w:rsid w:val="00EF4043"/>
    <w:rsid w:val="00EF4149"/>
    <w:rsid w:val="00EF41AA"/>
    <w:rsid w:val="00EF41C1"/>
    <w:rsid w:val="00EF422B"/>
    <w:rsid w:val="00EF4304"/>
    <w:rsid w:val="00EF4310"/>
    <w:rsid w:val="00EF4344"/>
    <w:rsid w:val="00EF4387"/>
    <w:rsid w:val="00EF43D3"/>
    <w:rsid w:val="00EF43F8"/>
    <w:rsid w:val="00EF4411"/>
    <w:rsid w:val="00EF445E"/>
    <w:rsid w:val="00EF451B"/>
    <w:rsid w:val="00EF455F"/>
    <w:rsid w:val="00EF463D"/>
    <w:rsid w:val="00EF4659"/>
    <w:rsid w:val="00EF46B6"/>
    <w:rsid w:val="00EF475F"/>
    <w:rsid w:val="00EF4767"/>
    <w:rsid w:val="00EF47B6"/>
    <w:rsid w:val="00EF47E6"/>
    <w:rsid w:val="00EF483A"/>
    <w:rsid w:val="00EF488D"/>
    <w:rsid w:val="00EF49C7"/>
    <w:rsid w:val="00EF4B9E"/>
    <w:rsid w:val="00EF4C37"/>
    <w:rsid w:val="00EF4C4B"/>
    <w:rsid w:val="00EF4C5F"/>
    <w:rsid w:val="00EF4C89"/>
    <w:rsid w:val="00EF4D5F"/>
    <w:rsid w:val="00EF4D9A"/>
    <w:rsid w:val="00EF4DBA"/>
    <w:rsid w:val="00EF4EC8"/>
    <w:rsid w:val="00EF4EFC"/>
    <w:rsid w:val="00EF4FB2"/>
    <w:rsid w:val="00EF4FFD"/>
    <w:rsid w:val="00EF5023"/>
    <w:rsid w:val="00EF5046"/>
    <w:rsid w:val="00EF5063"/>
    <w:rsid w:val="00EF50F1"/>
    <w:rsid w:val="00EF5114"/>
    <w:rsid w:val="00EF5210"/>
    <w:rsid w:val="00EF5218"/>
    <w:rsid w:val="00EF5256"/>
    <w:rsid w:val="00EF5260"/>
    <w:rsid w:val="00EF5298"/>
    <w:rsid w:val="00EF5339"/>
    <w:rsid w:val="00EF5346"/>
    <w:rsid w:val="00EF5402"/>
    <w:rsid w:val="00EF5514"/>
    <w:rsid w:val="00EF5596"/>
    <w:rsid w:val="00EF5739"/>
    <w:rsid w:val="00EF579A"/>
    <w:rsid w:val="00EF57F6"/>
    <w:rsid w:val="00EF5816"/>
    <w:rsid w:val="00EF5890"/>
    <w:rsid w:val="00EF58EC"/>
    <w:rsid w:val="00EF5A27"/>
    <w:rsid w:val="00EF5B48"/>
    <w:rsid w:val="00EF5C8B"/>
    <w:rsid w:val="00EF5D09"/>
    <w:rsid w:val="00EF5D36"/>
    <w:rsid w:val="00EF5D8C"/>
    <w:rsid w:val="00EF5DD1"/>
    <w:rsid w:val="00EF5E5F"/>
    <w:rsid w:val="00EF5F75"/>
    <w:rsid w:val="00EF5FC3"/>
    <w:rsid w:val="00EF5FD2"/>
    <w:rsid w:val="00EF6059"/>
    <w:rsid w:val="00EF60A2"/>
    <w:rsid w:val="00EF60B8"/>
    <w:rsid w:val="00EF60C7"/>
    <w:rsid w:val="00EF6118"/>
    <w:rsid w:val="00EF612B"/>
    <w:rsid w:val="00EF6161"/>
    <w:rsid w:val="00EF61CD"/>
    <w:rsid w:val="00EF61E5"/>
    <w:rsid w:val="00EF62AB"/>
    <w:rsid w:val="00EF62BD"/>
    <w:rsid w:val="00EF62C9"/>
    <w:rsid w:val="00EF632D"/>
    <w:rsid w:val="00EF6424"/>
    <w:rsid w:val="00EF6427"/>
    <w:rsid w:val="00EF64C3"/>
    <w:rsid w:val="00EF64E4"/>
    <w:rsid w:val="00EF65CB"/>
    <w:rsid w:val="00EF6646"/>
    <w:rsid w:val="00EF666E"/>
    <w:rsid w:val="00EF66E8"/>
    <w:rsid w:val="00EF6764"/>
    <w:rsid w:val="00EF67BB"/>
    <w:rsid w:val="00EF67D5"/>
    <w:rsid w:val="00EF6860"/>
    <w:rsid w:val="00EF68CD"/>
    <w:rsid w:val="00EF68E6"/>
    <w:rsid w:val="00EF6977"/>
    <w:rsid w:val="00EF69C9"/>
    <w:rsid w:val="00EF6A60"/>
    <w:rsid w:val="00EF6B51"/>
    <w:rsid w:val="00EF6B5A"/>
    <w:rsid w:val="00EF6B65"/>
    <w:rsid w:val="00EF6B83"/>
    <w:rsid w:val="00EF6C1C"/>
    <w:rsid w:val="00EF6C3F"/>
    <w:rsid w:val="00EF6D28"/>
    <w:rsid w:val="00EF6E0B"/>
    <w:rsid w:val="00EF6E20"/>
    <w:rsid w:val="00EF6E28"/>
    <w:rsid w:val="00EF6E58"/>
    <w:rsid w:val="00EF6ED0"/>
    <w:rsid w:val="00EF6F00"/>
    <w:rsid w:val="00EF6F7F"/>
    <w:rsid w:val="00EF6FBB"/>
    <w:rsid w:val="00EF6FE3"/>
    <w:rsid w:val="00EF706C"/>
    <w:rsid w:val="00EF7084"/>
    <w:rsid w:val="00EF70AD"/>
    <w:rsid w:val="00EF70E4"/>
    <w:rsid w:val="00EF7100"/>
    <w:rsid w:val="00EF711C"/>
    <w:rsid w:val="00EF7135"/>
    <w:rsid w:val="00EF71CF"/>
    <w:rsid w:val="00EF72F3"/>
    <w:rsid w:val="00EF753E"/>
    <w:rsid w:val="00EF75BD"/>
    <w:rsid w:val="00EF7633"/>
    <w:rsid w:val="00EF7685"/>
    <w:rsid w:val="00EF7739"/>
    <w:rsid w:val="00EF7788"/>
    <w:rsid w:val="00EF77FE"/>
    <w:rsid w:val="00EF781F"/>
    <w:rsid w:val="00EF7864"/>
    <w:rsid w:val="00EF78EC"/>
    <w:rsid w:val="00EF79AC"/>
    <w:rsid w:val="00EF79BA"/>
    <w:rsid w:val="00EF79F4"/>
    <w:rsid w:val="00EF7A07"/>
    <w:rsid w:val="00EF7A4C"/>
    <w:rsid w:val="00EF7A97"/>
    <w:rsid w:val="00EF7AAD"/>
    <w:rsid w:val="00EF7BA2"/>
    <w:rsid w:val="00EF7BB3"/>
    <w:rsid w:val="00EF7C5B"/>
    <w:rsid w:val="00EF7CE5"/>
    <w:rsid w:val="00EF7D8E"/>
    <w:rsid w:val="00EF7EEC"/>
    <w:rsid w:val="00EF7F5B"/>
    <w:rsid w:val="00EF7F8D"/>
    <w:rsid w:val="00F00011"/>
    <w:rsid w:val="00F0001B"/>
    <w:rsid w:val="00F0013D"/>
    <w:rsid w:val="00F0016E"/>
    <w:rsid w:val="00F00188"/>
    <w:rsid w:val="00F00195"/>
    <w:rsid w:val="00F001CA"/>
    <w:rsid w:val="00F001CB"/>
    <w:rsid w:val="00F002A5"/>
    <w:rsid w:val="00F002DB"/>
    <w:rsid w:val="00F0031E"/>
    <w:rsid w:val="00F00351"/>
    <w:rsid w:val="00F003A4"/>
    <w:rsid w:val="00F003E1"/>
    <w:rsid w:val="00F00457"/>
    <w:rsid w:val="00F005AB"/>
    <w:rsid w:val="00F006BB"/>
    <w:rsid w:val="00F00746"/>
    <w:rsid w:val="00F007F9"/>
    <w:rsid w:val="00F00825"/>
    <w:rsid w:val="00F0082D"/>
    <w:rsid w:val="00F00913"/>
    <w:rsid w:val="00F00A38"/>
    <w:rsid w:val="00F00A4C"/>
    <w:rsid w:val="00F00B10"/>
    <w:rsid w:val="00F00E3B"/>
    <w:rsid w:val="00F00E7B"/>
    <w:rsid w:val="00F00E9B"/>
    <w:rsid w:val="00F00F79"/>
    <w:rsid w:val="00F01018"/>
    <w:rsid w:val="00F010A7"/>
    <w:rsid w:val="00F01162"/>
    <w:rsid w:val="00F01177"/>
    <w:rsid w:val="00F01192"/>
    <w:rsid w:val="00F011DB"/>
    <w:rsid w:val="00F011FE"/>
    <w:rsid w:val="00F01243"/>
    <w:rsid w:val="00F0127C"/>
    <w:rsid w:val="00F01282"/>
    <w:rsid w:val="00F012DE"/>
    <w:rsid w:val="00F012FC"/>
    <w:rsid w:val="00F013BD"/>
    <w:rsid w:val="00F013C7"/>
    <w:rsid w:val="00F013E1"/>
    <w:rsid w:val="00F01427"/>
    <w:rsid w:val="00F0150A"/>
    <w:rsid w:val="00F01510"/>
    <w:rsid w:val="00F015AB"/>
    <w:rsid w:val="00F01757"/>
    <w:rsid w:val="00F017C7"/>
    <w:rsid w:val="00F017D1"/>
    <w:rsid w:val="00F01806"/>
    <w:rsid w:val="00F0184A"/>
    <w:rsid w:val="00F01865"/>
    <w:rsid w:val="00F018F6"/>
    <w:rsid w:val="00F01979"/>
    <w:rsid w:val="00F019B2"/>
    <w:rsid w:val="00F01A46"/>
    <w:rsid w:val="00F01A5B"/>
    <w:rsid w:val="00F01BDF"/>
    <w:rsid w:val="00F01BE1"/>
    <w:rsid w:val="00F01C34"/>
    <w:rsid w:val="00F01C4C"/>
    <w:rsid w:val="00F01C5C"/>
    <w:rsid w:val="00F01CE3"/>
    <w:rsid w:val="00F01D24"/>
    <w:rsid w:val="00F01D49"/>
    <w:rsid w:val="00F01D91"/>
    <w:rsid w:val="00F01E8E"/>
    <w:rsid w:val="00F01F40"/>
    <w:rsid w:val="00F01F57"/>
    <w:rsid w:val="00F01FE3"/>
    <w:rsid w:val="00F020B5"/>
    <w:rsid w:val="00F02116"/>
    <w:rsid w:val="00F0216F"/>
    <w:rsid w:val="00F0218B"/>
    <w:rsid w:val="00F02250"/>
    <w:rsid w:val="00F022C8"/>
    <w:rsid w:val="00F0230A"/>
    <w:rsid w:val="00F02371"/>
    <w:rsid w:val="00F0245D"/>
    <w:rsid w:val="00F024F1"/>
    <w:rsid w:val="00F02525"/>
    <w:rsid w:val="00F0253E"/>
    <w:rsid w:val="00F02565"/>
    <w:rsid w:val="00F025F6"/>
    <w:rsid w:val="00F02668"/>
    <w:rsid w:val="00F0279F"/>
    <w:rsid w:val="00F02820"/>
    <w:rsid w:val="00F02847"/>
    <w:rsid w:val="00F028B5"/>
    <w:rsid w:val="00F02955"/>
    <w:rsid w:val="00F029A9"/>
    <w:rsid w:val="00F029DB"/>
    <w:rsid w:val="00F029E2"/>
    <w:rsid w:val="00F02A49"/>
    <w:rsid w:val="00F02A64"/>
    <w:rsid w:val="00F02B8D"/>
    <w:rsid w:val="00F02BB3"/>
    <w:rsid w:val="00F02BBA"/>
    <w:rsid w:val="00F02D32"/>
    <w:rsid w:val="00F02E26"/>
    <w:rsid w:val="00F02E5B"/>
    <w:rsid w:val="00F02E99"/>
    <w:rsid w:val="00F02EB2"/>
    <w:rsid w:val="00F02EB9"/>
    <w:rsid w:val="00F02EF3"/>
    <w:rsid w:val="00F02F73"/>
    <w:rsid w:val="00F02FC2"/>
    <w:rsid w:val="00F0300B"/>
    <w:rsid w:val="00F03023"/>
    <w:rsid w:val="00F0308B"/>
    <w:rsid w:val="00F030A1"/>
    <w:rsid w:val="00F0311D"/>
    <w:rsid w:val="00F03152"/>
    <w:rsid w:val="00F03174"/>
    <w:rsid w:val="00F03236"/>
    <w:rsid w:val="00F032E2"/>
    <w:rsid w:val="00F032FA"/>
    <w:rsid w:val="00F0330A"/>
    <w:rsid w:val="00F0334F"/>
    <w:rsid w:val="00F03358"/>
    <w:rsid w:val="00F033EB"/>
    <w:rsid w:val="00F035B0"/>
    <w:rsid w:val="00F0360D"/>
    <w:rsid w:val="00F03645"/>
    <w:rsid w:val="00F03671"/>
    <w:rsid w:val="00F036B5"/>
    <w:rsid w:val="00F036D2"/>
    <w:rsid w:val="00F037F6"/>
    <w:rsid w:val="00F038BF"/>
    <w:rsid w:val="00F0392F"/>
    <w:rsid w:val="00F03955"/>
    <w:rsid w:val="00F03963"/>
    <w:rsid w:val="00F03A14"/>
    <w:rsid w:val="00F03A76"/>
    <w:rsid w:val="00F03AF7"/>
    <w:rsid w:val="00F03B16"/>
    <w:rsid w:val="00F03B2F"/>
    <w:rsid w:val="00F03BE9"/>
    <w:rsid w:val="00F03BEC"/>
    <w:rsid w:val="00F03C8D"/>
    <w:rsid w:val="00F03CDF"/>
    <w:rsid w:val="00F03D43"/>
    <w:rsid w:val="00F03D69"/>
    <w:rsid w:val="00F03E65"/>
    <w:rsid w:val="00F03F0E"/>
    <w:rsid w:val="00F03F80"/>
    <w:rsid w:val="00F044C3"/>
    <w:rsid w:val="00F04522"/>
    <w:rsid w:val="00F0453C"/>
    <w:rsid w:val="00F045E0"/>
    <w:rsid w:val="00F04674"/>
    <w:rsid w:val="00F046B9"/>
    <w:rsid w:val="00F046DE"/>
    <w:rsid w:val="00F047F9"/>
    <w:rsid w:val="00F04809"/>
    <w:rsid w:val="00F048B8"/>
    <w:rsid w:val="00F048F2"/>
    <w:rsid w:val="00F0491D"/>
    <w:rsid w:val="00F04922"/>
    <w:rsid w:val="00F0492E"/>
    <w:rsid w:val="00F0495B"/>
    <w:rsid w:val="00F04B65"/>
    <w:rsid w:val="00F04B92"/>
    <w:rsid w:val="00F04C4A"/>
    <w:rsid w:val="00F04C68"/>
    <w:rsid w:val="00F04C91"/>
    <w:rsid w:val="00F04CB2"/>
    <w:rsid w:val="00F04E57"/>
    <w:rsid w:val="00F04F34"/>
    <w:rsid w:val="00F04F97"/>
    <w:rsid w:val="00F04FAD"/>
    <w:rsid w:val="00F0509A"/>
    <w:rsid w:val="00F0510D"/>
    <w:rsid w:val="00F05119"/>
    <w:rsid w:val="00F0519E"/>
    <w:rsid w:val="00F051C2"/>
    <w:rsid w:val="00F0520E"/>
    <w:rsid w:val="00F0527F"/>
    <w:rsid w:val="00F0529A"/>
    <w:rsid w:val="00F052DD"/>
    <w:rsid w:val="00F05315"/>
    <w:rsid w:val="00F05355"/>
    <w:rsid w:val="00F054EE"/>
    <w:rsid w:val="00F05520"/>
    <w:rsid w:val="00F05583"/>
    <w:rsid w:val="00F05624"/>
    <w:rsid w:val="00F05677"/>
    <w:rsid w:val="00F05796"/>
    <w:rsid w:val="00F05808"/>
    <w:rsid w:val="00F058B9"/>
    <w:rsid w:val="00F05995"/>
    <w:rsid w:val="00F05AE7"/>
    <w:rsid w:val="00F05B67"/>
    <w:rsid w:val="00F05B78"/>
    <w:rsid w:val="00F05B93"/>
    <w:rsid w:val="00F05BCA"/>
    <w:rsid w:val="00F05C1D"/>
    <w:rsid w:val="00F05D16"/>
    <w:rsid w:val="00F05D34"/>
    <w:rsid w:val="00F05DC2"/>
    <w:rsid w:val="00F05E46"/>
    <w:rsid w:val="00F05EE1"/>
    <w:rsid w:val="00F05FA9"/>
    <w:rsid w:val="00F05FAC"/>
    <w:rsid w:val="00F05FB0"/>
    <w:rsid w:val="00F05FD4"/>
    <w:rsid w:val="00F05FE2"/>
    <w:rsid w:val="00F060FD"/>
    <w:rsid w:val="00F06169"/>
    <w:rsid w:val="00F061A6"/>
    <w:rsid w:val="00F06393"/>
    <w:rsid w:val="00F063A4"/>
    <w:rsid w:val="00F064B6"/>
    <w:rsid w:val="00F065B4"/>
    <w:rsid w:val="00F065E6"/>
    <w:rsid w:val="00F066FF"/>
    <w:rsid w:val="00F0675E"/>
    <w:rsid w:val="00F067EF"/>
    <w:rsid w:val="00F06867"/>
    <w:rsid w:val="00F06886"/>
    <w:rsid w:val="00F06892"/>
    <w:rsid w:val="00F06898"/>
    <w:rsid w:val="00F0689D"/>
    <w:rsid w:val="00F068A3"/>
    <w:rsid w:val="00F068B2"/>
    <w:rsid w:val="00F068EB"/>
    <w:rsid w:val="00F0690B"/>
    <w:rsid w:val="00F069AA"/>
    <w:rsid w:val="00F069D5"/>
    <w:rsid w:val="00F069D8"/>
    <w:rsid w:val="00F06A25"/>
    <w:rsid w:val="00F06A7E"/>
    <w:rsid w:val="00F06A8B"/>
    <w:rsid w:val="00F06B4B"/>
    <w:rsid w:val="00F06BEC"/>
    <w:rsid w:val="00F06C4C"/>
    <w:rsid w:val="00F06CBA"/>
    <w:rsid w:val="00F06D5F"/>
    <w:rsid w:val="00F06E41"/>
    <w:rsid w:val="00F06F05"/>
    <w:rsid w:val="00F06F4B"/>
    <w:rsid w:val="00F06FF1"/>
    <w:rsid w:val="00F07045"/>
    <w:rsid w:val="00F07047"/>
    <w:rsid w:val="00F070AE"/>
    <w:rsid w:val="00F070D1"/>
    <w:rsid w:val="00F07104"/>
    <w:rsid w:val="00F0711D"/>
    <w:rsid w:val="00F071B9"/>
    <w:rsid w:val="00F07227"/>
    <w:rsid w:val="00F07240"/>
    <w:rsid w:val="00F0728B"/>
    <w:rsid w:val="00F072C2"/>
    <w:rsid w:val="00F072DB"/>
    <w:rsid w:val="00F073D0"/>
    <w:rsid w:val="00F073D1"/>
    <w:rsid w:val="00F073F4"/>
    <w:rsid w:val="00F07427"/>
    <w:rsid w:val="00F0746A"/>
    <w:rsid w:val="00F074AC"/>
    <w:rsid w:val="00F074B7"/>
    <w:rsid w:val="00F07544"/>
    <w:rsid w:val="00F07548"/>
    <w:rsid w:val="00F075C5"/>
    <w:rsid w:val="00F07623"/>
    <w:rsid w:val="00F076E1"/>
    <w:rsid w:val="00F0772B"/>
    <w:rsid w:val="00F0772D"/>
    <w:rsid w:val="00F07773"/>
    <w:rsid w:val="00F07839"/>
    <w:rsid w:val="00F0784E"/>
    <w:rsid w:val="00F0785E"/>
    <w:rsid w:val="00F078D7"/>
    <w:rsid w:val="00F078F1"/>
    <w:rsid w:val="00F07933"/>
    <w:rsid w:val="00F0794A"/>
    <w:rsid w:val="00F07A21"/>
    <w:rsid w:val="00F07A99"/>
    <w:rsid w:val="00F07B7C"/>
    <w:rsid w:val="00F07BA6"/>
    <w:rsid w:val="00F07BDE"/>
    <w:rsid w:val="00F07C47"/>
    <w:rsid w:val="00F07C90"/>
    <w:rsid w:val="00F07CF7"/>
    <w:rsid w:val="00F07D8A"/>
    <w:rsid w:val="00F07ECF"/>
    <w:rsid w:val="00F07F22"/>
    <w:rsid w:val="00F07F36"/>
    <w:rsid w:val="00F07F3A"/>
    <w:rsid w:val="00F07F4F"/>
    <w:rsid w:val="00F07F9C"/>
    <w:rsid w:val="00F1000D"/>
    <w:rsid w:val="00F10038"/>
    <w:rsid w:val="00F100EC"/>
    <w:rsid w:val="00F10140"/>
    <w:rsid w:val="00F1017A"/>
    <w:rsid w:val="00F101AC"/>
    <w:rsid w:val="00F10234"/>
    <w:rsid w:val="00F10248"/>
    <w:rsid w:val="00F10271"/>
    <w:rsid w:val="00F10334"/>
    <w:rsid w:val="00F1053E"/>
    <w:rsid w:val="00F10552"/>
    <w:rsid w:val="00F106B0"/>
    <w:rsid w:val="00F106C4"/>
    <w:rsid w:val="00F10716"/>
    <w:rsid w:val="00F10770"/>
    <w:rsid w:val="00F1080E"/>
    <w:rsid w:val="00F10998"/>
    <w:rsid w:val="00F109C2"/>
    <w:rsid w:val="00F109E1"/>
    <w:rsid w:val="00F10A74"/>
    <w:rsid w:val="00F10A9C"/>
    <w:rsid w:val="00F10AEF"/>
    <w:rsid w:val="00F10B2C"/>
    <w:rsid w:val="00F10B54"/>
    <w:rsid w:val="00F10C04"/>
    <w:rsid w:val="00F10C88"/>
    <w:rsid w:val="00F10D36"/>
    <w:rsid w:val="00F10D66"/>
    <w:rsid w:val="00F10D8A"/>
    <w:rsid w:val="00F10DC3"/>
    <w:rsid w:val="00F10E4C"/>
    <w:rsid w:val="00F10E74"/>
    <w:rsid w:val="00F10EA9"/>
    <w:rsid w:val="00F10EC4"/>
    <w:rsid w:val="00F10F63"/>
    <w:rsid w:val="00F10FB3"/>
    <w:rsid w:val="00F11040"/>
    <w:rsid w:val="00F110A2"/>
    <w:rsid w:val="00F110D5"/>
    <w:rsid w:val="00F11117"/>
    <w:rsid w:val="00F1115A"/>
    <w:rsid w:val="00F11173"/>
    <w:rsid w:val="00F1117F"/>
    <w:rsid w:val="00F11242"/>
    <w:rsid w:val="00F1126D"/>
    <w:rsid w:val="00F11296"/>
    <w:rsid w:val="00F1132E"/>
    <w:rsid w:val="00F11397"/>
    <w:rsid w:val="00F11407"/>
    <w:rsid w:val="00F11412"/>
    <w:rsid w:val="00F11499"/>
    <w:rsid w:val="00F1149F"/>
    <w:rsid w:val="00F1153F"/>
    <w:rsid w:val="00F1154E"/>
    <w:rsid w:val="00F11550"/>
    <w:rsid w:val="00F115BB"/>
    <w:rsid w:val="00F115C0"/>
    <w:rsid w:val="00F11606"/>
    <w:rsid w:val="00F1179D"/>
    <w:rsid w:val="00F11832"/>
    <w:rsid w:val="00F118AC"/>
    <w:rsid w:val="00F11922"/>
    <w:rsid w:val="00F11A06"/>
    <w:rsid w:val="00F11A4F"/>
    <w:rsid w:val="00F11A71"/>
    <w:rsid w:val="00F11A75"/>
    <w:rsid w:val="00F11B69"/>
    <w:rsid w:val="00F11B6B"/>
    <w:rsid w:val="00F11B75"/>
    <w:rsid w:val="00F11B92"/>
    <w:rsid w:val="00F11C20"/>
    <w:rsid w:val="00F11C38"/>
    <w:rsid w:val="00F11CD8"/>
    <w:rsid w:val="00F11CE5"/>
    <w:rsid w:val="00F11CEB"/>
    <w:rsid w:val="00F11E10"/>
    <w:rsid w:val="00F11E4B"/>
    <w:rsid w:val="00F11F5F"/>
    <w:rsid w:val="00F12059"/>
    <w:rsid w:val="00F120DC"/>
    <w:rsid w:val="00F120E7"/>
    <w:rsid w:val="00F12153"/>
    <w:rsid w:val="00F1222D"/>
    <w:rsid w:val="00F1229C"/>
    <w:rsid w:val="00F122C1"/>
    <w:rsid w:val="00F122E0"/>
    <w:rsid w:val="00F122F5"/>
    <w:rsid w:val="00F12331"/>
    <w:rsid w:val="00F12447"/>
    <w:rsid w:val="00F12451"/>
    <w:rsid w:val="00F12465"/>
    <w:rsid w:val="00F124AA"/>
    <w:rsid w:val="00F124DF"/>
    <w:rsid w:val="00F1255F"/>
    <w:rsid w:val="00F12573"/>
    <w:rsid w:val="00F125F5"/>
    <w:rsid w:val="00F12613"/>
    <w:rsid w:val="00F12671"/>
    <w:rsid w:val="00F1268C"/>
    <w:rsid w:val="00F12696"/>
    <w:rsid w:val="00F126BF"/>
    <w:rsid w:val="00F126D0"/>
    <w:rsid w:val="00F12711"/>
    <w:rsid w:val="00F12768"/>
    <w:rsid w:val="00F12806"/>
    <w:rsid w:val="00F1282A"/>
    <w:rsid w:val="00F1282F"/>
    <w:rsid w:val="00F12832"/>
    <w:rsid w:val="00F128D3"/>
    <w:rsid w:val="00F12986"/>
    <w:rsid w:val="00F129BA"/>
    <w:rsid w:val="00F129EF"/>
    <w:rsid w:val="00F12A1F"/>
    <w:rsid w:val="00F12A86"/>
    <w:rsid w:val="00F12B02"/>
    <w:rsid w:val="00F12B39"/>
    <w:rsid w:val="00F12CB9"/>
    <w:rsid w:val="00F12CF2"/>
    <w:rsid w:val="00F12CFE"/>
    <w:rsid w:val="00F12DFF"/>
    <w:rsid w:val="00F12EE1"/>
    <w:rsid w:val="00F12EEF"/>
    <w:rsid w:val="00F12F19"/>
    <w:rsid w:val="00F12F93"/>
    <w:rsid w:val="00F130BC"/>
    <w:rsid w:val="00F1311D"/>
    <w:rsid w:val="00F13197"/>
    <w:rsid w:val="00F13217"/>
    <w:rsid w:val="00F13219"/>
    <w:rsid w:val="00F1321E"/>
    <w:rsid w:val="00F13248"/>
    <w:rsid w:val="00F13274"/>
    <w:rsid w:val="00F132BD"/>
    <w:rsid w:val="00F13320"/>
    <w:rsid w:val="00F133A6"/>
    <w:rsid w:val="00F1358A"/>
    <w:rsid w:val="00F135CA"/>
    <w:rsid w:val="00F135DD"/>
    <w:rsid w:val="00F1360A"/>
    <w:rsid w:val="00F13637"/>
    <w:rsid w:val="00F1365B"/>
    <w:rsid w:val="00F136EE"/>
    <w:rsid w:val="00F13729"/>
    <w:rsid w:val="00F1372D"/>
    <w:rsid w:val="00F13759"/>
    <w:rsid w:val="00F1377A"/>
    <w:rsid w:val="00F13781"/>
    <w:rsid w:val="00F1379F"/>
    <w:rsid w:val="00F1380C"/>
    <w:rsid w:val="00F1385B"/>
    <w:rsid w:val="00F13906"/>
    <w:rsid w:val="00F1398A"/>
    <w:rsid w:val="00F139D5"/>
    <w:rsid w:val="00F139E1"/>
    <w:rsid w:val="00F13A09"/>
    <w:rsid w:val="00F13A15"/>
    <w:rsid w:val="00F13A57"/>
    <w:rsid w:val="00F13AFC"/>
    <w:rsid w:val="00F13B02"/>
    <w:rsid w:val="00F13B43"/>
    <w:rsid w:val="00F13B60"/>
    <w:rsid w:val="00F13D60"/>
    <w:rsid w:val="00F13D6E"/>
    <w:rsid w:val="00F13FCB"/>
    <w:rsid w:val="00F1415B"/>
    <w:rsid w:val="00F14319"/>
    <w:rsid w:val="00F1431B"/>
    <w:rsid w:val="00F143B0"/>
    <w:rsid w:val="00F1449A"/>
    <w:rsid w:val="00F144A6"/>
    <w:rsid w:val="00F144C2"/>
    <w:rsid w:val="00F14540"/>
    <w:rsid w:val="00F145CC"/>
    <w:rsid w:val="00F1469A"/>
    <w:rsid w:val="00F146B1"/>
    <w:rsid w:val="00F14708"/>
    <w:rsid w:val="00F14738"/>
    <w:rsid w:val="00F1477E"/>
    <w:rsid w:val="00F147D0"/>
    <w:rsid w:val="00F1486A"/>
    <w:rsid w:val="00F148A4"/>
    <w:rsid w:val="00F148FA"/>
    <w:rsid w:val="00F14958"/>
    <w:rsid w:val="00F14985"/>
    <w:rsid w:val="00F149A0"/>
    <w:rsid w:val="00F14A1E"/>
    <w:rsid w:val="00F14ADA"/>
    <w:rsid w:val="00F14B38"/>
    <w:rsid w:val="00F14B62"/>
    <w:rsid w:val="00F14B92"/>
    <w:rsid w:val="00F14BF1"/>
    <w:rsid w:val="00F14CF8"/>
    <w:rsid w:val="00F14DB8"/>
    <w:rsid w:val="00F14DBD"/>
    <w:rsid w:val="00F14DCB"/>
    <w:rsid w:val="00F14E3E"/>
    <w:rsid w:val="00F14E4C"/>
    <w:rsid w:val="00F14EB5"/>
    <w:rsid w:val="00F14ECF"/>
    <w:rsid w:val="00F14EF7"/>
    <w:rsid w:val="00F14F4C"/>
    <w:rsid w:val="00F14FA1"/>
    <w:rsid w:val="00F14FF2"/>
    <w:rsid w:val="00F1500E"/>
    <w:rsid w:val="00F1506F"/>
    <w:rsid w:val="00F15076"/>
    <w:rsid w:val="00F15101"/>
    <w:rsid w:val="00F1511C"/>
    <w:rsid w:val="00F1518A"/>
    <w:rsid w:val="00F15240"/>
    <w:rsid w:val="00F152E2"/>
    <w:rsid w:val="00F1537B"/>
    <w:rsid w:val="00F153DC"/>
    <w:rsid w:val="00F153EA"/>
    <w:rsid w:val="00F1544E"/>
    <w:rsid w:val="00F15482"/>
    <w:rsid w:val="00F1551D"/>
    <w:rsid w:val="00F15572"/>
    <w:rsid w:val="00F15585"/>
    <w:rsid w:val="00F155E3"/>
    <w:rsid w:val="00F155ED"/>
    <w:rsid w:val="00F1560C"/>
    <w:rsid w:val="00F156BE"/>
    <w:rsid w:val="00F156EE"/>
    <w:rsid w:val="00F158D6"/>
    <w:rsid w:val="00F158ED"/>
    <w:rsid w:val="00F15924"/>
    <w:rsid w:val="00F15A36"/>
    <w:rsid w:val="00F15A5C"/>
    <w:rsid w:val="00F15B2F"/>
    <w:rsid w:val="00F15C03"/>
    <w:rsid w:val="00F15C08"/>
    <w:rsid w:val="00F15C2F"/>
    <w:rsid w:val="00F15C38"/>
    <w:rsid w:val="00F15C47"/>
    <w:rsid w:val="00F15CD1"/>
    <w:rsid w:val="00F15CDA"/>
    <w:rsid w:val="00F15CF5"/>
    <w:rsid w:val="00F15E3F"/>
    <w:rsid w:val="00F15EE7"/>
    <w:rsid w:val="00F15F19"/>
    <w:rsid w:val="00F15F64"/>
    <w:rsid w:val="00F1604F"/>
    <w:rsid w:val="00F16101"/>
    <w:rsid w:val="00F16176"/>
    <w:rsid w:val="00F161E0"/>
    <w:rsid w:val="00F161F4"/>
    <w:rsid w:val="00F161F7"/>
    <w:rsid w:val="00F1625C"/>
    <w:rsid w:val="00F16275"/>
    <w:rsid w:val="00F162BB"/>
    <w:rsid w:val="00F162E4"/>
    <w:rsid w:val="00F162FD"/>
    <w:rsid w:val="00F163BA"/>
    <w:rsid w:val="00F163E3"/>
    <w:rsid w:val="00F164C9"/>
    <w:rsid w:val="00F16511"/>
    <w:rsid w:val="00F1651A"/>
    <w:rsid w:val="00F165A7"/>
    <w:rsid w:val="00F165D0"/>
    <w:rsid w:val="00F165E9"/>
    <w:rsid w:val="00F165F0"/>
    <w:rsid w:val="00F1660E"/>
    <w:rsid w:val="00F166D9"/>
    <w:rsid w:val="00F1680D"/>
    <w:rsid w:val="00F16845"/>
    <w:rsid w:val="00F16849"/>
    <w:rsid w:val="00F16869"/>
    <w:rsid w:val="00F169D0"/>
    <w:rsid w:val="00F16A26"/>
    <w:rsid w:val="00F16AB2"/>
    <w:rsid w:val="00F16AD4"/>
    <w:rsid w:val="00F16B2E"/>
    <w:rsid w:val="00F16B32"/>
    <w:rsid w:val="00F16B5F"/>
    <w:rsid w:val="00F16CB1"/>
    <w:rsid w:val="00F16CF1"/>
    <w:rsid w:val="00F16D0B"/>
    <w:rsid w:val="00F16D1F"/>
    <w:rsid w:val="00F16D2F"/>
    <w:rsid w:val="00F16E6C"/>
    <w:rsid w:val="00F16EB2"/>
    <w:rsid w:val="00F16ED9"/>
    <w:rsid w:val="00F16F87"/>
    <w:rsid w:val="00F1702E"/>
    <w:rsid w:val="00F17041"/>
    <w:rsid w:val="00F170BC"/>
    <w:rsid w:val="00F1713C"/>
    <w:rsid w:val="00F17165"/>
    <w:rsid w:val="00F171D7"/>
    <w:rsid w:val="00F17229"/>
    <w:rsid w:val="00F17296"/>
    <w:rsid w:val="00F1731E"/>
    <w:rsid w:val="00F1737C"/>
    <w:rsid w:val="00F173D2"/>
    <w:rsid w:val="00F17452"/>
    <w:rsid w:val="00F174EA"/>
    <w:rsid w:val="00F1757C"/>
    <w:rsid w:val="00F175D0"/>
    <w:rsid w:val="00F17718"/>
    <w:rsid w:val="00F1774F"/>
    <w:rsid w:val="00F17778"/>
    <w:rsid w:val="00F177F4"/>
    <w:rsid w:val="00F17871"/>
    <w:rsid w:val="00F17892"/>
    <w:rsid w:val="00F178D4"/>
    <w:rsid w:val="00F17957"/>
    <w:rsid w:val="00F179B3"/>
    <w:rsid w:val="00F179DE"/>
    <w:rsid w:val="00F179E8"/>
    <w:rsid w:val="00F179FC"/>
    <w:rsid w:val="00F17B58"/>
    <w:rsid w:val="00F17B63"/>
    <w:rsid w:val="00F17C98"/>
    <w:rsid w:val="00F17CCF"/>
    <w:rsid w:val="00F17CD1"/>
    <w:rsid w:val="00F17D09"/>
    <w:rsid w:val="00F17D2D"/>
    <w:rsid w:val="00F17D67"/>
    <w:rsid w:val="00F17DA8"/>
    <w:rsid w:val="00F17E24"/>
    <w:rsid w:val="00F17E7A"/>
    <w:rsid w:val="00F17EE3"/>
    <w:rsid w:val="00F17F3C"/>
    <w:rsid w:val="00F17F9B"/>
    <w:rsid w:val="00F17FDB"/>
    <w:rsid w:val="00F20024"/>
    <w:rsid w:val="00F20043"/>
    <w:rsid w:val="00F20058"/>
    <w:rsid w:val="00F20069"/>
    <w:rsid w:val="00F2008A"/>
    <w:rsid w:val="00F200B6"/>
    <w:rsid w:val="00F200CE"/>
    <w:rsid w:val="00F200E0"/>
    <w:rsid w:val="00F20128"/>
    <w:rsid w:val="00F2012F"/>
    <w:rsid w:val="00F2014F"/>
    <w:rsid w:val="00F2015E"/>
    <w:rsid w:val="00F201B6"/>
    <w:rsid w:val="00F2023F"/>
    <w:rsid w:val="00F20246"/>
    <w:rsid w:val="00F20251"/>
    <w:rsid w:val="00F2026A"/>
    <w:rsid w:val="00F20303"/>
    <w:rsid w:val="00F203B3"/>
    <w:rsid w:val="00F203B9"/>
    <w:rsid w:val="00F203E7"/>
    <w:rsid w:val="00F20459"/>
    <w:rsid w:val="00F20497"/>
    <w:rsid w:val="00F204E6"/>
    <w:rsid w:val="00F20560"/>
    <w:rsid w:val="00F20671"/>
    <w:rsid w:val="00F206DF"/>
    <w:rsid w:val="00F20726"/>
    <w:rsid w:val="00F20828"/>
    <w:rsid w:val="00F20829"/>
    <w:rsid w:val="00F20866"/>
    <w:rsid w:val="00F2086E"/>
    <w:rsid w:val="00F20895"/>
    <w:rsid w:val="00F20927"/>
    <w:rsid w:val="00F20934"/>
    <w:rsid w:val="00F2095A"/>
    <w:rsid w:val="00F2097E"/>
    <w:rsid w:val="00F209FB"/>
    <w:rsid w:val="00F20A03"/>
    <w:rsid w:val="00F20A26"/>
    <w:rsid w:val="00F20A28"/>
    <w:rsid w:val="00F20AB0"/>
    <w:rsid w:val="00F20B31"/>
    <w:rsid w:val="00F20B88"/>
    <w:rsid w:val="00F20CED"/>
    <w:rsid w:val="00F20D16"/>
    <w:rsid w:val="00F20D3E"/>
    <w:rsid w:val="00F20D74"/>
    <w:rsid w:val="00F20DC2"/>
    <w:rsid w:val="00F20E67"/>
    <w:rsid w:val="00F20EAC"/>
    <w:rsid w:val="00F20ED8"/>
    <w:rsid w:val="00F20F0B"/>
    <w:rsid w:val="00F20F79"/>
    <w:rsid w:val="00F20F8A"/>
    <w:rsid w:val="00F21024"/>
    <w:rsid w:val="00F2107C"/>
    <w:rsid w:val="00F210C4"/>
    <w:rsid w:val="00F21247"/>
    <w:rsid w:val="00F2136B"/>
    <w:rsid w:val="00F21388"/>
    <w:rsid w:val="00F214BA"/>
    <w:rsid w:val="00F214C9"/>
    <w:rsid w:val="00F214F9"/>
    <w:rsid w:val="00F21521"/>
    <w:rsid w:val="00F21546"/>
    <w:rsid w:val="00F2155D"/>
    <w:rsid w:val="00F216DD"/>
    <w:rsid w:val="00F216F1"/>
    <w:rsid w:val="00F21805"/>
    <w:rsid w:val="00F218C7"/>
    <w:rsid w:val="00F21917"/>
    <w:rsid w:val="00F21925"/>
    <w:rsid w:val="00F21974"/>
    <w:rsid w:val="00F21994"/>
    <w:rsid w:val="00F21A9E"/>
    <w:rsid w:val="00F21AD4"/>
    <w:rsid w:val="00F21B3B"/>
    <w:rsid w:val="00F21B9B"/>
    <w:rsid w:val="00F21C52"/>
    <w:rsid w:val="00F21C91"/>
    <w:rsid w:val="00F21C97"/>
    <w:rsid w:val="00F21CA8"/>
    <w:rsid w:val="00F21CBC"/>
    <w:rsid w:val="00F21CBD"/>
    <w:rsid w:val="00F21E77"/>
    <w:rsid w:val="00F21EF8"/>
    <w:rsid w:val="00F21F41"/>
    <w:rsid w:val="00F21FD8"/>
    <w:rsid w:val="00F21FE7"/>
    <w:rsid w:val="00F21FE8"/>
    <w:rsid w:val="00F2204E"/>
    <w:rsid w:val="00F220DA"/>
    <w:rsid w:val="00F220E2"/>
    <w:rsid w:val="00F2210C"/>
    <w:rsid w:val="00F22222"/>
    <w:rsid w:val="00F2223E"/>
    <w:rsid w:val="00F222CF"/>
    <w:rsid w:val="00F222D2"/>
    <w:rsid w:val="00F223B6"/>
    <w:rsid w:val="00F224DB"/>
    <w:rsid w:val="00F224DF"/>
    <w:rsid w:val="00F225B1"/>
    <w:rsid w:val="00F22673"/>
    <w:rsid w:val="00F22695"/>
    <w:rsid w:val="00F226B3"/>
    <w:rsid w:val="00F22740"/>
    <w:rsid w:val="00F22905"/>
    <w:rsid w:val="00F229E3"/>
    <w:rsid w:val="00F22A15"/>
    <w:rsid w:val="00F22B37"/>
    <w:rsid w:val="00F22BDA"/>
    <w:rsid w:val="00F22C6C"/>
    <w:rsid w:val="00F22CB3"/>
    <w:rsid w:val="00F22D8B"/>
    <w:rsid w:val="00F22EC7"/>
    <w:rsid w:val="00F22F9F"/>
    <w:rsid w:val="00F22FB4"/>
    <w:rsid w:val="00F22FBA"/>
    <w:rsid w:val="00F22FD9"/>
    <w:rsid w:val="00F23005"/>
    <w:rsid w:val="00F230BD"/>
    <w:rsid w:val="00F230C2"/>
    <w:rsid w:val="00F23117"/>
    <w:rsid w:val="00F231C6"/>
    <w:rsid w:val="00F23351"/>
    <w:rsid w:val="00F233A7"/>
    <w:rsid w:val="00F2343B"/>
    <w:rsid w:val="00F2347B"/>
    <w:rsid w:val="00F23498"/>
    <w:rsid w:val="00F234C6"/>
    <w:rsid w:val="00F2360A"/>
    <w:rsid w:val="00F23650"/>
    <w:rsid w:val="00F236C0"/>
    <w:rsid w:val="00F23785"/>
    <w:rsid w:val="00F237AE"/>
    <w:rsid w:val="00F237EB"/>
    <w:rsid w:val="00F237FE"/>
    <w:rsid w:val="00F2381F"/>
    <w:rsid w:val="00F2383B"/>
    <w:rsid w:val="00F238C5"/>
    <w:rsid w:val="00F23915"/>
    <w:rsid w:val="00F23A65"/>
    <w:rsid w:val="00F23A87"/>
    <w:rsid w:val="00F23BCB"/>
    <w:rsid w:val="00F23CB9"/>
    <w:rsid w:val="00F23D15"/>
    <w:rsid w:val="00F23D79"/>
    <w:rsid w:val="00F23DB9"/>
    <w:rsid w:val="00F23DCC"/>
    <w:rsid w:val="00F23EA5"/>
    <w:rsid w:val="00F23FA1"/>
    <w:rsid w:val="00F24182"/>
    <w:rsid w:val="00F241AB"/>
    <w:rsid w:val="00F242DD"/>
    <w:rsid w:val="00F24370"/>
    <w:rsid w:val="00F24383"/>
    <w:rsid w:val="00F243B5"/>
    <w:rsid w:val="00F2459B"/>
    <w:rsid w:val="00F245E4"/>
    <w:rsid w:val="00F24624"/>
    <w:rsid w:val="00F246AF"/>
    <w:rsid w:val="00F246B1"/>
    <w:rsid w:val="00F24722"/>
    <w:rsid w:val="00F247B9"/>
    <w:rsid w:val="00F247DA"/>
    <w:rsid w:val="00F2480D"/>
    <w:rsid w:val="00F248A6"/>
    <w:rsid w:val="00F248B1"/>
    <w:rsid w:val="00F24961"/>
    <w:rsid w:val="00F2496C"/>
    <w:rsid w:val="00F2496E"/>
    <w:rsid w:val="00F249E9"/>
    <w:rsid w:val="00F24A1B"/>
    <w:rsid w:val="00F24AEF"/>
    <w:rsid w:val="00F24AF5"/>
    <w:rsid w:val="00F24B96"/>
    <w:rsid w:val="00F24C0D"/>
    <w:rsid w:val="00F24C0E"/>
    <w:rsid w:val="00F24D7B"/>
    <w:rsid w:val="00F24DAB"/>
    <w:rsid w:val="00F24DC4"/>
    <w:rsid w:val="00F24E93"/>
    <w:rsid w:val="00F24F22"/>
    <w:rsid w:val="00F24F54"/>
    <w:rsid w:val="00F24FA5"/>
    <w:rsid w:val="00F24FBD"/>
    <w:rsid w:val="00F250D7"/>
    <w:rsid w:val="00F2516D"/>
    <w:rsid w:val="00F251B6"/>
    <w:rsid w:val="00F25238"/>
    <w:rsid w:val="00F25270"/>
    <w:rsid w:val="00F25272"/>
    <w:rsid w:val="00F252B0"/>
    <w:rsid w:val="00F252C2"/>
    <w:rsid w:val="00F252CA"/>
    <w:rsid w:val="00F253A0"/>
    <w:rsid w:val="00F253B8"/>
    <w:rsid w:val="00F253BE"/>
    <w:rsid w:val="00F253C6"/>
    <w:rsid w:val="00F253F8"/>
    <w:rsid w:val="00F2547C"/>
    <w:rsid w:val="00F254A1"/>
    <w:rsid w:val="00F2553B"/>
    <w:rsid w:val="00F25651"/>
    <w:rsid w:val="00F2570D"/>
    <w:rsid w:val="00F257A1"/>
    <w:rsid w:val="00F257B9"/>
    <w:rsid w:val="00F257D8"/>
    <w:rsid w:val="00F258F0"/>
    <w:rsid w:val="00F25912"/>
    <w:rsid w:val="00F2593E"/>
    <w:rsid w:val="00F25A05"/>
    <w:rsid w:val="00F25A17"/>
    <w:rsid w:val="00F25AB9"/>
    <w:rsid w:val="00F25ADE"/>
    <w:rsid w:val="00F25B34"/>
    <w:rsid w:val="00F25B45"/>
    <w:rsid w:val="00F25C44"/>
    <w:rsid w:val="00F25CFC"/>
    <w:rsid w:val="00F25D65"/>
    <w:rsid w:val="00F25D9C"/>
    <w:rsid w:val="00F25DE6"/>
    <w:rsid w:val="00F25E18"/>
    <w:rsid w:val="00F25E54"/>
    <w:rsid w:val="00F25E7C"/>
    <w:rsid w:val="00F25F16"/>
    <w:rsid w:val="00F25F6D"/>
    <w:rsid w:val="00F25FA3"/>
    <w:rsid w:val="00F25FBE"/>
    <w:rsid w:val="00F25FE0"/>
    <w:rsid w:val="00F25FFF"/>
    <w:rsid w:val="00F26043"/>
    <w:rsid w:val="00F260A2"/>
    <w:rsid w:val="00F26118"/>
    <w:rsid w:val="00F26153"/>
    <w:rsid w:val="00F2618B"/>
    <w:rsid w:val="00F261D9"/>
    <w:rsid w:val="00F262E5"/>
    <w:rsid w:val="00F263FC"/>
    <w:rsid w:val="00F2640C"/>
    <w:rsid w:val="00F264CC"/>
    <w:rsid w:val="00F26534"/>
    <w:rsid w:val="00F26547"/>
    <w:rsid w:val="00F26572"/>
    <w:rsid w:val="00F2658C"/>
    <w:rsid w:val="00F26634"/>
    <w:rsid w:val="00F26640"/>
    <w:rsid w:val="00F26679"/>
    <w:rsid w:val="00F26685"/>
    <w:rsid w:val="00F2671B"/>
    <w:rsid w:val="00F2680C"/>
    <w:rsid w:val="00F268C4"/>
    <w:rsid w:val="00F268E4"/>
    <w:rsid w:val="00F269EC"/>
    <w:rsid w:val="00F269F3"/>
    <w:rsid w:val="00F26A75"/>
    <w:rsid w:val="00F26A77"/>
    <w:rsid w:val="00F26A99"/>
    <w:rsid w:val="00F26AB7"/>
    <w:rsid w:val="00F26AE3"/>
    <w:rsid w:val="00F26B49"/>
    <w:rsid w:val="00F26B85"/>
    <w:rsid w:val="00F26BCF"/>
    <w:rsid w:val="00F26CA4"/>
    <w:rsid w:val="00F26D28"/>
    <w:rsid w:val="00F26D5F"/>
    <w:rsid w:val="00F26E20"/>
    <w:rsid w:val="00F26EA5"/>
    <w:rsid w:val="00F26F8D"/>
    <w:rsid w:val="00F26FCC"/>
    <w:rsid w:val="00F27001"/>
    <w:rsid w:val="00F27096"/>
    <w:rsid w:val="00F270C3"/>
    <w:rsid w:val="00F2713B"/>
    <w:rsid w:val="00F2722D"/>
    <w:rsid w:val="00F2729B"/>
    <w:rsid w:val="00F273F4"/>
    <w:rsid w:val="00F27429"/>
    <w:rsid w:val="00F27478"/>
    <w:rsid w:val="00F27516"/>
    <w:rsid w:val="00F27583"/>
    <w:rsid w:val="00F27632"/>
    <w:rsid w:val="00F2767C"/>
    <w:rsid w:val="00F276EB"/>
    <w:rsid w:val="00F27749"/>
    <w:rsid w:val="00F2785C"/>
    <w:rsid w:val="00F27881"/>
    <w:rsid w:val="00F2799F"/>
    <w:rsid w:val="00F27A98"/>
    <w:rsid w:val="00F27AA9"/>
    <w:rsid w:val="00F27ABF"/>
    <w:rsid w:val="00F27AD0"/>
    <w:rsid w:val="00F27ADE"/>
    <w:rsid w:val="00F27B88"/>
    <w:rsid w:val="00F27BAC"/>
    <w:rsid w:val="00F27BB0"/>
    <w:rsid w:val="00F27C36"/>
    <w:rsid w:val="00F27C3C"/>
    <w:rsid w:val="00F27CB9"/>
    <w:rsid w:val="00F27D5F"/>
    <w:rsid w:val="00F27D69"/>
    <w:rsid w:val="00F27DEF"/>
    <w:rsid w:val="00F27EDC"/>
    <w:rsid w:val="00F27F55"/>
    <w:rsid w:val="00F27FB4"/>
    <w:rsid w:val="00F27FC9"/>
    <w:rsid w:val="00F300FE"/>
    <w:rsid w:val="00F30149"/>
    <w:rsid w:val="00F30159"/>
    <w:rsid w:val="00F30172"/>
    <w:rsid w:val="00F30179"/>
    <w:rsid w:val="00F301C2"/>
    <w:rsid w:val="00F301FA"/>
    <w:rsid w:val="00F30217"/>
    <w:rsid w:val="00F30224"/>
    <w:rsid w:val="00F30291"/>
    <w:rsid w:val="00F30304"/>
    <w:rsid w:val="00F30320"/>
    <w:rsid w:val="00F3035F"/>
    <w:rsid w:val="00F30367"/>
    <w:rsid w:val="00F30480"/>
    <w:rsid w:val="00F304A4"/>
    <w:rsid w:val="00F304B2"/>
    <w:rsid w:val="00F305BC"/>
    <w:rsid w:val="00F3067B"/>
    <w:rsid w:val="00F30689"/>
    <w:rsid w:val="00F306F2"/>
    <w:rsid w:val="00F30732"/>
    <w:rsid w:val="00F3076A"/>
    <w:rsid w:val="00F30855"/>
    <w:rsid w:val="00F3088B"/>
    <w:rsid w:val="00F30892"/>
    <w:rsid w:val="00F308E8"/>
    <w:rsid w:val="00F30991"/>
    <w:rsid w:val="00F30A2D"/>
    <w:rsid w:val="00F30A8B"/>
    <w:rsid w:val="00F30AE4"/>
    <w:rsid w:val="00F30B0E"/>
    <w:rsid w:val="00F30B38"/>
    <w:rsid w:val="00F30B3B"/>
    <w:rsid w:val="00F30BBB"/>
    <w:rsid w:val="00F30BD7"/>
    <w:rsid w:val="00F30CFF"/>
    <w:rsid w:val="00F30D3D"/>
    <w:rsid w:val="00F30DC7"/>
    <w:rsid w:val="00F30EFC"/>
    <w:rsid w:val="00F30F26"/>
    <w:rsid w:val="00F30F76"/>
    <w:rsid w:val="00F30FE0"/>
    <w:rsid w:val="00F31036"/>
    <w:rsid w:val="00F310FC"/>
    <w:rsid w:val="00F3110E"/>
    <w:rsid w:val="00F31152"/>
    <w:rsid w:val="00F311D3"/>
    <w:rsid w:val="00F31242"/>
    <w:rsid w:val="00F3137A"/>
    <w:rsid w:val="00F31382"/>
    <w:rsid w:val="00F313E0"/>
    <w:rsid w:val="00F31451"/>
    <w:rsid w:val="00F3150A"/>
    <w:rsid w:val="00F318E9"/>
    <w:rsid w:val="00F318F0"/>
    <w:rsid w:val="00F31A45"/>
    <w:rsid w:val="00F31AC6"/>
    <w:rsid w:val="00F31ADA"/>
    <w:rsid w:val="00F31B9C"/>
    <w:rsid w:val="00F31BCC"/>
    <w:rsid w:val="00F31BD4"/>
    <w:rsid w:val="00F31C63"/>
    <w:rsid w:val="00F31D07"/>
    <w:rsid w:val="00F31DAF"/>
    <w:rsid w:val="00F31E81"/>
    <w:rsid w:val="00F31FA8"/>
    <w:rsid w:val="00F31FE0"/>
    <w:rsid w:val="00F31FE1"/>
    <w:rsid w:val="00F320F2"/>
    <w:rsid w:val="00F3221E"/>
    <w:rsid w:val="00F3223F"/>
    <w:rsid w:val="00F322A7"/>
    <w:rsid w:val="00F322C5"/>
    <w:rsid w:val="00F32358"/>
    <w:rsid w:val="00F32397"/>
    <w:rsid w:val="00F323D2"/>
    <w:rsid w:val="00F32406"/>
    <w:rsid w:val="00F324E4"/>
    <w:rsid w:val="00F32502"/>
    <w:rsid w:val="00F3251B"/>
    <w:rsid w:val="00F32524"/>
    <w:rsid w:val="00F325D6"/>
    <w:rsid w:val="00F3265E"/>
    <w:rsid w:val="00F326A3"/>
    <w:rsid w:val="00F326AC"/>
    <w:rsid w:val="00F3273D"/>
    <w:rsid w:val="00F3277C"/>
    <w:rsid w:val="00F327A8"/>
    <w:rsid w:val="00F327CD"/>
    <w:rsid w:val="00F327E3"/>
    <w:rsid w:val="00F3282E"/>
    <w:rsid w:val="00F328BA"/>
    <w:rsid w:val="00F32939"/>
    <w:rsid w:val="00F3293E"/>
    <w:rsid w:val="00F3296E"/>
    <w:rsid w:val="00F32985"/>
    <w:rsid w:val="00F329AC"/>
    <w:rsid w:val="00F329D4"/>
    <w:rsid w:val="00F329F0"/>
    <w:rsid w:val="00F32A43"/>
    <w:rsid w:val="00F32AD7"/>
    <w:rsid w:val="00F32B65"/>
    <w:rsid w:val="00F32BF0"/>
    <w:rsid w:val="00F32D14"/>
    <w:rsid w:val="00F32E0D"/>
    <w:rsid w:val="00F32E17"/>
    <w:rsid w:val="00F32E45"/>
    <w:rsid w:val="00F32E94"/>
    <w:rsid w:val="00F33044"/>
    <w:rsid w:val="00F33078"/>
    <w:rsid w:val="00F330FE"/>
    <w:rsid w:val="00F3320C"/>
    <w:rsid w:val="00F3326A"/>
    <w:rsid w:val="00F33282"/>
    <w:rsid w:val="00F332BD"/>
    <w:rsid w:val="00F3339E"/>
    <w:rsid w:val="00F333B9"/>
    <w:rsid w:val="00F333D1"/>
    <w:rsid w:val="00F334F6"/>
    <w:rsid w:val="00F33509"/>
    <w:rsid w:val="00F33573"/>
    <w:rsid w:val="00F3359F"/>
    <w:rsid w:val="00F335A7"/>
    <w:rsid w:val="00F33644"/>
    <w:rsid w:val="00F33928"/>
    <w:rsid w:val="00F33960"/>
    <w:rsid w:val="00F33970"/>
    <w:rsid w:val="00F339D8"/>
    <w:rsid w:val="00F339F1"/>
    <w:rsid w:val="00F33A5F"/>
    <w:rsid w:val="00F33B88"/>
    <w:rsid w:val="00F33BCF"/>
    <w:rsid w:val="00F33BFC"/>
    <w:rsid w:val="00F33C18"/>
    <w:rsid w:val="00F33C3D"/>
    <w:rsid w:val="00F33D0F"/>
    <w:rsid w:val="00F33D62"/>
    <w:rsid w:val="00F33D79"/>
    <w:rsid w:val="00F33DB2"/>
    <w:rsid w:val="00F33DB8"/>
    <w:rsid w:val="00F33E44"/>
    <w:rsid w:val="00F33E6D"/>
    <w:rsid w:val="00F33EDF"/>
    <w:rsid w:val="00F33F48"/>
    <w:rsid w:val="00F33F52"/>
    <w:rsid w:val="00F33F6E"/>
    <w:rsid w:val="00F3401F"/>
    <w:rsid w:val="00F34056"/>
    <w:rsid w:val="00F34138"/>
    <w:rsid w:val="00F34202"/>
    <w:rsid w:val="00F34309"/>
    <w:rsid w:val="00F3430A"/>
    <w:rsid w:val="00F3430F"/>
    <w:rsid w:val="00F343C8"/>
    <w:rsid w:val="00F343CF"/>
    <w:rsid w:val="00F34446"/>
    <w:rsid w:val="00F3448D"/>
    <w:rsid w:val="00F344F7"/>
    <w:rsid w:val="00F3467A"/>
    <w:rsid w:val="00F346DB"/>
    <w:rsid w:val="00F347CE"/>
    <w:rsid w:val="00F3485F"/>
    <w:rsid w:val="00F3489D"/>
    <w:rsid w:val="00F3492C"/>
    <w:rsid w:val="00F34990"/>
    <w:rsid w:val="00F34A69"/>
    <w:rsid w:val="00F34AFC"/>
    <w:rsid w:val="00F34B69"/>
    <w:rsid w:val="00F34B7F"/>
    <w:rsid w:val="00F34BCC"/>
    <w:rsid w:val="00F34C57"/>
    <w:rsid w:val="00F34D6C"/>
    <w:rsid w:val="00F34DAA"/>
    <w:rsid w:val="00F34E02"/>
    <w:rsid w:val="00F35097"/>
    <w:rsid w:val="00F350EF"/>
    <w:rsid w:val="00F351E0"/>
    <w:rsid w:val="00F353D6"/>
    <w:rsid w:val="00F35454"/>
    <w:rsid w:val="00F3549C"/>
    <w:rsid w:val="00F356AF"/>
    <w:rsid w:val="00F356DA"/>
    <w:rsid w:val="00F3570E"/>
    <w:rsid w:val="00F3570F"/>
    <w:rsid w:val="00F35792"/>
    <w:rsid w:val="00F357FC"/>
    <w:rsid w:val="00F358A8"/>
    <w:rsid w:val="00F358AE"/>
    <w:rsid w:val="00F35925"/>
    <w:rsid w:val="00F3594E"/>
    <w:rsid w:val="00F35963"/>
    <w:rsid w:val="00F3599F"/>
    <w:rsid w:val="00F35A36"/>
    <w:rsid w:val="00F35AC1"/>
    <w:rsid w:val="00F35AE7"/>
    <w:rsid w:val="00F35B19"/>
    <w:rsid w:val="00F35B63"/>
    <w:rsid w:val="00F35B96"/>
    <w:rsid w:val="00F35CCA"/>
    <w:rsid w:val="00F35CD8"/>
    <w:rsid w:val="00F35CE5"/>
    <w:rsid w:val="00F35D17"/>
    <w:rsid w:val="00F35D44"/>
    <w:rsid w:val="00F35D50"/>
    <w:rsid w:val="00F35D59"/>
    <w:rsid w:val="00F35D6A"/>
    <w:rsid w:val="00F35DD3"/>
    <w:rsid w:val="00F35E19"/>
    <w:rsid w:val="00F35E43"/>
    <w:rsid w:val="00F35EF4"/>
    <w:rsid w:val="00F35EFF"/>
    <w:rsid w:val="00F35F15"/>
    <w:rsid w:val="00F35F62"/>
    <w:rsid w:val="00F35F6D"/>
    <w:rsid w:val="00F35F8D"/>
    <w:rsid w:val="00F35FD6"/>
    <w:rsid w:val="00F361B7"/>
    <w:rsid w:val="00F36296"/>
    <w:rsid w:val="00F362E0"/>
    <w:rsid w:val="00F3634D"/>
    <w:rsid w:val="00F3636B"/>
    <w:rsid w:val="00F36398"/>
    <w:rsid w:val="00F363B7"/>
    <w:rsid w:val="00F363D6"/>
    <w:rsid w:val="00F36497"/>
    <w:rsid w:val="00F365A2"/>
    <w:rsid w:val="00F36628"/>
    <w:rsid w:val="00F36663"/>
    <w:rsid w:val="00F36667"/>
    <w:rsid w:val="00F3668D"/>
    <w:rsid w:val="00F366E5"/>
    <w:rsid w:val="00F366ED"/>
    <w:rsid w:val="00F36709"/>
    <w:rsid w:val="00F36733"/>
    <w:rsid w:val="00F36854"/>
    <w:rsid w:val="00F36914"/>
    <w:rsid w:val="00F369DF"/>
    <w:rsid w:val="00F36A1F"/>
    <w:rsid w:val="00F36A54"/>
    <w:rsid w:val="00F36B27"/>
    <w:rsid w:val="00F36BBB"/>
    <w:rsid w:val="00F36BC7"/>
    <w:rsid w:val="00F36C8A"/>
    <w:rsid w:val="00F36D70"/>
    <w:rsid w:val="00F36DB5"/>
    <w:rsid w:val="00F36DCB"/>
    <w:rsid w:val="00F36E49"/>
    <w:rsid w:val="00F36F38"/>
    <w:rsid w:val="00F36F40"/>
    <w:rsid w:val="00F36F7D"/>
    <w:rsid w:val="00F36FC5"/>
    <w:rsid w:val="00F37065"/>
    <w:rsid w:val="00F3706A"/>
    <w:rsid w:val="00F37070"/>
    <w:rsid w:val="00F370D7"/>
    <w:rsid w:val="00F37120"/>
    <w:rsid w:val="00F37161"/>
    <w:rsid w:val="00F3720F"/>
    <w:rsid w:val="00F37257"/>
    <w:rsid w:val="00F37269"/>
    <w:rsid w:val="00F372DA"/>
    <w:rsid w:val="00F37358"/>
    <w:rsid w:val="00F3740F"/>
    <w:rsid w:val="00F3742E"/>
    <w:rsid w:val="00F37541"/>
    <w:rsid w:val="00F375D9"/>
    <w:rsid w:val="00F37664"/>
    <w:rsid w:val="00F376D6"/>
    <w:rsid w:val="00F3778E"/>
    <w:rsid w:val="00F377CF"/>
    <w:rsid w:val="00F37841"/>
    <w:rsid w:val="00F37886"/>
    <w:rsid w:val="00F3788F"/>
    <w:rsid w:val="00F378B4"/>
    <w:rsid w:val="00F378CD"/>
    <w:rsid w:val="00F3792F"/>
    <w:rsid w:val="00F3794C"/>
    <w:rsid w:val="00F379AF"/>
    <w:rsid w:val="00F37A45"/>
    <w:rsid w:val="00F37C11"/>
    <w:rsid w:val="00F37CA9"/>
    <w:rsid w:val="00F37D06"/>
    <w:rsid w:val="00F37E3F"/>
    <w:rsid w:val="00F37EFB"/>
    <w:rsid w:val="00F37FDC"/>
    <w:rsid w:val="00F40030"/>
    <w:rsid w:val="00F40074"/>
    <w:rsid w:val="00F40086"/>
    <w:rsid w:val="00F40392"/>
    <w:rsid w:val="00F403F0"/>
    <w:rsid w:val="00F40458"/>
    <w:rsid w:val="00F4048B"/>
    <w:rsid w:val="00F40572"/>
    <w:rsid w:val="00F40603"/>
    <w:rsid w:val="00F40650"/>
    <w:rsid w:val="00F4066E"/>
    <w:rsid w:val="00F406C1"/>
    <w:rsid w:val="00F406D4"/>
    <w:rsid w:val="00F40748"/>
    <w:rsid w:val="00F407BC"/>
    <w:rsid w:val="00F407D4"/>
    <w:rsid w:val="00F40810"/>
    <w:rsid w:val="00F40819"/>
    <w:rsid w:val="00F40914"/>
    <w:rsid w:val="00F40946"/>
    <w:rsid w:val="00F4094F"/>
    <w:rsid w:val="00F40986"/>
    <w:rsid w:val="00F40A26"/>
    <w:rsid w:val="00F40AA5"/>
    <w:rsid w:val="00F40AD2"/>
    <w:rsid w:val="00F40B9F"/>
    <w:rsid w:val="00F40C83"/>
    <w:rsid w:val="00F40D1B"/>
    <w:rsid w:val="00F40D66"/>
    <w:rsid w:val="00F40DCB"/>
    <w:rsid w:val="00F40DE6"/>
    <w:rsid w:val="00F40DF1"/>
    <w:rsid w:val="00F40E89"/>
    <w:rsid w:val="00F40F06"/>
    <w:rsid w:val="00F40F0D"/>
    <w:rsid w:val="00F40F88"/>
    <w:rsid w:val="00F40F8E"/>
    <w:rsid w:val="00F4100F"/>
    <w:rsid w:val="00F41010"/>
    <w:rsid w:val="00F41059"/>
    <w:rsid w:val="00F4105B"/>
    <w:rsid w:val="00F41062"/>
    <w:rsid w:val="00F41092"/>
    <w:rsid w:val="00F410A5"/>
    <w:rsid w:val="00F410D4"/>
    <w:rsid w:val="00F411F5"/>
    <w:rsid w:val="00F4129B"/>
    <w:rsid w:val="00F412FD"/>
    <w:rsid w:val="00F41314"/>
    <w:rsid w:val="00F41472"/>
    <w:rsid w:val="00F414D7"/>
    <w:rsid w:val="00F41529"/>
    <w:rsid w:val="00F415D5"/>
    <w:rsid w:val="00F4165D"/>
    <w:rsid w:val="00F41677"/>
    <w:rsid w:val="00F41697"/>
    <w:rsid w:val="00F417B8"/>
    <w:rsid w:val="00F41875"/>
    <w:rsid w:val="00F418A0"/>
    <w:rsid w:val="00F418D7"/>
    <w:rsid w:val="00F419D7"/>
    <w:rsid w:val="00F41B5A"/>
    <w:rsid w:val="00F41B5C"/>
    <w:rsid w:val="00F41BE8"/>
    <w:rsid w:val="00F41BFE"/>
    <w:rsid w:val="00F41CC1"/>
    <w:rsid w:val="00F41E3E"/>
    <w:rsid w:val="00F41E7C"/>
    <w:rsid w:val="00F41EEE"/>
    <w:rsid w:val="00F41EFC"/>
    <w:rsid w:val="00F41F01"/>
    <w:rsid w:val="00F41F57"/>
    <w:rsid w:val="00F41F61"/>
    <w:rsid w:val="00F41F9F"/>
    <w:rsid w:val="00F4209E"/>
    <w:rsid w:val="00F420B5"/>
    <w:rsid w:val="00F420F8"/>
    <w:rsid w:val="00F421A5"/>
    <w:rsid w:val="00F421AA"/>
    <w:rsid w:val="00F421CF"/>
    <w:rsid w:val="00F4220D"/>
    <w:rsid w:val="00F42307"/>
    <w:rsid w:val="00F4241B"/>
    <w:rsid w:val="00F424F7"/>
    <w:rsid w:val="00F42510"/>
    <w:rsid w:val="00F425C7"/>
    <w:rsid w:val="00F426C0"/>
    <w:rsid w:val="00F42723"/>
    <w:rsid w:val="00F428AD"/>
    <w:rsid w:val="00F42972"/>
    <w:rsid w:val="00F42A13"/>
    <w:rsid w:val="00F42B05"/>
    <w:rsid w:val="00F42B15"/>
    <w:rsid w:val="00F42B49"/>
    <w:rsid w:val="00F42BFE"/>
    <w:rsid w:val="00F42C42"/>
    <w:rsid w:val="00F42CD5"/>
    <w:rsid w:val="00F42CDE"/>
    <w:rsid w:val="00F42D19"/>
    <w:rsid w:val="00F42D74"/>
    <w:rsid w:val="00F42E3D"/>
    <w:rsid w:val="00F42E87"/>
    <w:rsid w:val="00F42EAE"/>
    <w:rsid w:val="00F42EDA"/>
    <w:rsid w:val="00F42F4D"/>
    <w:rsid w:val="00F42F57"/>
    <w:rsid w:val="00F4301F"/>
    <w:rsid w:val="00F43028"/>
    <w:rsid w:val="00F4302E"/>
    <w:rsid w:val="00F430B0"/>
    <w:rsid w:val="00F43108"/>
    <w:rsid w:val="00F4313E"/>
    <w:rsid w:val="00F43166"/>
    <w:rsid w:val="00F43188"/>
    <w:rsid w:val="00F43197"/>
    <w:rsid w:val="00F431D1"/>
    <w:rsid w:val="00F43222"/>
    <w:rsid w:val="00F432FA"/>
    <w:rsid w:val="00F433DA"/>
    <w:rsid w:val="00F43416"/>
    <w:rsid w:val="00F434AF"/>
    <w:rsid w:val="00F434F7"/>
    <w:rsid w:val="00F43643"/>
    <w:rsid w:val="00F436EF"/>
    <w:rsid w:val="00F437CD"/>
    <w:rsid w:val="00F43820"/>
    <w:rsid w:val="00F438F1"/>
    <w:rsid w:val="00F43993"/>
    <w:rsid w:val="00F43A35"/>
    <w:rsid w:val="00F43AA9"/>
    <w:rsid w:val="00F43B1F"/>
    <w:rsid w:val="00F43B28"/>
    <w:rsid w:val="00F43D30"/>
    <w:rsid w:val="00F43D5F"/>
    <w:rsid w:val="00F43D60"/>
    <w:rsid w:val="00F43D68"/>
    <w:rsid w:val="00F43D93"/>
    <w:rsid w:val="00F43E0A"/>
    <w:rsid w:val="00F43ED1"/>
    <w:rsid w:val="00F43F0E"/>
    <w:rsid w:val="00F43F33"/>
    <w:rsid w:val="00F43F4C"/>
    <w:rsid w:val="00F43F73"/>
    <w:rsid w:val="00F43FE5"/>
    <w:rsid w:val="00F44009"/>
    <w:rsid w:val="00F4408C"/>
    <w:rsid w:val="00F440F3"/>
    <w:rsid w:val="00F44107"/>
    <w:rsid w:val="00F44132"/>
    <w:rsid w:val="00F4414E"/>
    <w:rsid w:val="00F4415F"/>
    <w:rsid w:val="00F441B7"/>
    <w:rsid w:val="00F441D1"/>
    <w:rsid w:val="00F442EA"/>
    <w:rsid w:val="00F443A1"/>
    <w:rsid w:val="00F443E4"/>
    <w:rsid w:val="00F4441C"/>
    <w:rsid w:val="00F44438"/>
    <w:rsid w:val="00F44583"/>
    <w:rsid w:val="00F445A1"/>
    <w:rsid w:val="00F44609"/>
    <w:rsid w:val="00F44657"/>
    <w:rsid w:val="00F44687"/>
    <w:rsid w:val="00F44707"/>
    <w:rsid w:val="00F4478B"/>
    <w:rsid w:val="00F447E0"/>
    <w:rsid w:val="00F447F5"/>
    <w:rsid w:val="00F44970"/>
    <w:rsid w:val="00F449BB"/>
    <w:rsid w:val="00F44A64"/>
    <w:rsid w:val="00F44ACA"/>
    <w:rsid w:val="00F44B40"/>
    <w:rsid w:val="00F44B91"/>
    <w:rsid w:val="00F44BD3"/>
    <w:rsid w:val="00F44C25"/>
    <w:rsid w:val="00F44CE0"/>
    <w:rsid w:val="00F44D0C"/>
    <w:rsid w:val="00F44D2D"/>
    <w:rsid w:val="00F44D6C"/>
    <w:rsid w:val="00F44D91"/>
    <w:rsid w:val="00F44DEB"/>
    <w:rsid w:val="00F44DEF"/>
    <w:rsid w:val="00F44E32"/>
    <w:rsid w:val="00F44E7F"/>
    <w:rsid w:val="00F44EA4"/>
    <w:rsid w:val="00F44EBE"/>
    <w:rsid w:val="00F44F96"/>
    <w:rsid w:val="00F44FF6"/>
    <w:rsid w:val="00F4501E"/>
    <w:rsid w:val="00F45085"/>
    <w:rsid w:val="00F450F5"/>
    <w:rsid w:val="00F451E3"/>
    <w:rsid w:val="00F45207"/>
    <w:rsid w:val="00F4521D"/>
    <w:rsid w:val="00F452BD"/>
    <w:rsid w:val="00F453AA"/>
    <w:rsid w:val="00F45451"/>
    <w:rsid w:val="00F455DD"/>
    <w:rsid w:val="00F455E1"/>
    <w:rsid w:val="00F45602"/>
    <w:rsid w:val="00F45662"/>
    <w:rsid w:val="00F456F1"/>
    <w:rsid w:val="00F457E1"/>
    <w:rsid w:val="00F45822"/>
    <w:rsid w:val="00F458AA"/>
    <w:rsid w:val="00F45905"/>
    <w:rsid w:val="00F45A52"/>
    <w:rsid w:val="00F45A62"/>
    <w:rsid w:val="00F45AE0"/>
    <w:rsid w:val="00F45B0D"/>
    <w:rsid w:val="00F45B79"/>
    <w:rsid w:val="00F45BED"/>
    <w:rsid w:val="00F45C38"/>
    <w:rsid w:val="00F45D0D"/>
    <w:rsid w:val="00F45D46"/>
    <w:rsid w:val="00F45D53"/>
    <w:rsid w:val="00F45D98"/>
    <w:rsid w:val="00F45DB7"/>
    <w:rsid w:val="00F45DE0"/>
    <w:rsid w:val="00F45E0D"/>
    <w:rsid w:val="00F460EA"/>
    <w:rsid w:val="00F461C1"/>
    <w:rsid w:val="00F461C9"/>
    <w:rsid w:val="00F462D7"/>
    <w:rsid w:val="00F46318"/>
    <w:rsid w:val="00F46334"/>
    <w:rsid w:val="00F4635B"/>
    <w:rsid w:val="00F46375"/>
    <w:rsid w:val="00F4637F"/>
    <w:rsid w:val="00F46388"/>
    <w:rsid w:val="00F463DA"/>
    <w:rsid w:val="00F464C2"/>
    <w:rsid w:val="00F464E6"/>
    <w:rsid w:val="00F465B1"/>
    <w:rsid w:val="00F46616"/>
    <w:rsid w:val="00F46692"/>
    <w:rsid w:val="00F466A3"/>
    <w:rsid w:val="00F466A7"/>
    <w:rsid w:val="00F466AA"/>
    <w:rsid w:val="00F466B0"/>
    <w:rsid w:val="00F466B2"/>
    <w:rsid w:val="00F466D2"/>
    <w:rsid w:val="00F467E2"/>
    <w:rsid w:val="00F467F7"/>
    <w:rsid w:val="00F4681C"/>
    <w:rsid w:val="00F46839"/>
    <w:rsid w:val="00F46935"/>
    <w:rsid w:val="00F46952"/>
    <w:rsid w:val="00F4695D"/>
    <w:rsid w:val="00F46999"/>
    <w:rsid w:val="00F469A6"/>
    <w:rsid w:val="00F469CB"/>
    <w:rsid w:val="00F469CE"/>
    <w:rsid w:val="00F46B15"/>
    <w:rsid w:val="00F46BD5"/>
    <w:rsid w:val="00F46BDA"/>
    <w:rsid w:val="00F46CEB"/>
    <w:rsid w:val="00F46D1D"/>
    <w:rsid w:val="00F46D40"/>
    <w:rsid w:val="00F46D9A"/>
    <w:rsid w:val="00F46DD9"/>
    <w:rsid w:val="00F46E21"/>
    <w:rsid w:val="00F46E37"/>
    <w:rsid w:val="00F46F05"/>
    <w:rsid w:val="00F46F4E"/>
    <w:rsid w:val="00F46FF7"/>
    <w:rsid w:val="00F47005"/>
    <w:rsid w:val="00F47208"/>
    <w:rsid w:val="00F47237"/>
    <w:rsid w:val="00F4725A"/>
    <w:rsid w:val="00F472B2"/>
    <w:rsid w:val="00F472CC"/>
    <w:rsid w:val="00F472D7"/>
    <w:rsid w:val="00F4731D"/>
    <w:rsid w:val="00F47327"/>
    <w:rsid w:val="00F473DE"/>
    <w:rsid w:val="00F4742D"/>
    <w:rsid w:val="00F4754F"/>
    <w:rsid w:val="00F47586"/>
    <w:rsid w:val="00F47680"/>
    <w:rsid w:val="00F476CA"/>
    <w:rsid w:val="00F47894"/>
    <w:rsid w:val="00F478B1"/>
    <w:rsid w:val="00F478CE"/>
    <w:rsid w:val="00F4792E"/>
    <w:rsid w:val="00F47A07"/>
    <w:rsid w:val="00F47A15"/>
    <w:rsid w:val="00F47A1E"/>
    <w:rsid w:val="00F47B36"/>
    <w:rsid w:val="00F47B5B"/>
    <w:rsid w:val="00F47BAC"/>
    <w:rsid w:val="00F47BB5"/>
    <w:rsid w:val="00F47CEE"/>
    <w:rsid w:val="00F47D14"/>
    <w:rsid w:val="00F47D5E"/>
    <w:rsid w:val="00F47D9B"/>
    <w:rsid w:val="00F47EAE"/>
    <w:rsid w:val="00F47EE8"/>
    <w:rsid w:val="00F47F21"/>
    <w:rsid w:val="00F47F3A"/>
    <w:rsid w:val="00F47F55"/>
    <w:rsid w:val="00F47FA4"/>
    <w:rsid w:val="00F5003A"/>
    <w:rsid w:val="00F5011B"/>
    <w:rsid w:val="00F50122"/>
    <w:rsid w:val="00F50162"/>
    <w:rsid w:val="00F50310"/>
    <w:rsid w:val="00F5037A"/>
    <w:rsid w:val="00F504B0"/>
    <w:rsid w:val="00F504CC"/>
    <w:rsid w:val="00F50716"/>
    <w:rsid w:val="00F50727"/>
    <w:rsid w:val="00F5078B"/>
    <w:rsid w:val="00F50846"/>
    <w:rsid w:val="00F508DC"/>
    <w:rsid w:val="00F5092E"/>
    <w:rsid w:val="00F509A4"/>
    <w:rsid w:val="00F509F1"/>
    <w:rsid w:val="00F50A47"/>
    <w:rsid w:val="00F50AFF"/>
    <w:rsid w:val="00F50B11"/>
    <w:rsid w:val="00F50BBB"/>
    <w:rsid w:val="00F50BDC"/>
    <w:rsid w:val="00F50DB4"/>
    <w:rsid w:val="00F50DEE"/>
    <w:rsid w:val="00F50E6A"/>
    <w:rsid w:val="00F50E74"/>
    <w:rsid w:val="00F50EB1"/>
    <w:rsid w:val="00F50EB6"/>
    <w:rsid w:val="00F50F5F"/>
    <w:rsid w:val="00F50FBC"/>
    <w:rsid w:val="00F50FD3"/>
    <w:rsid w:val="00F5102F"/>
    <w:rsid w:val="00F51116"/>
    <w:rsid w:val="00F511CC"/>
    <w:rsid w:val="00F511FE"/>
    <w:rsid w:val="00F5124F"/>
    <w:rsid w:val="00F512B5"/>
    <w:rsid w:val="00F51341"/>
    <w:rsid w:val="00F51454"/>
    <w:rsid w:val="00F51478"/>
    <w:rsid w:val="00F514A8"/>
    <w:rsid w:val="00F5150B"/>
    <w:rsid w:val="00F51560"/>
    <w:rsid w:val="00F51598"/>
    <w:rsid w:val="00F515BD"/>
    <w:rsid w:val="00F515EA"/>
    <w:rsid w:val="00F51723"/>
    <w:rsid w:val="00F5172C"/>
    <w:rsid w:val="00F517C2"/>
    <w:rsid w:val="00F517FB"/>
    <w:rsid w:val="00F51896"/>
    <w:rsid w:val="00F5190E"/>
    <w:rsid w:val="00F5194B"/>
    <w:rsid w:val="00F51970"/>
    <w:rsid w:val="00F51A5D"/>
    <w:rsid w:val="00F51A76"/>
    <w:rsid w:val="00F51A8B"/>
    <w:rsid w:val="00F51B04"/>
    <w:rsid w:val="00F51BA4"/>
    <w:rsid w:val="00F51C31"/>
    <w:rsid w:val="00F51C62"/>
    <w:rsid w:val="00F51C64"/>
    <w:rsid w:val="00F51D51"/>
    <w:rsid w:val="00F51D7F"/>
    <w:rsid w:val="00F51DD8"/>
    <w:rsid w:val="00F51DF0"/>
    <w:rsid w:val="00F51E3B"/>
    <w:rsid w:val="00F51EBF"/>
    <w:rsid w:val="00F51ED5"/>
    <w:rsid w:val="00F51F51"/>
    <w:rsid w:val="00F51F55"/>
    <w:rsid w:val="00F51F77"/>
    <w:rsid w:val="00F51FA0"/>
    <w:rsid w:val="00F51FA4"/>
    <w:rsid w:val="00F52126"/>
    <w:rsid w:val="00F522D4"/>
    <w:rsid w:val="00F52334"/>
    <w:rsid w:val="00F52406"/>
    <w:rsid w:val="00F52483"/>
    <w:rsid w:val="00F524C6"/>
    <w:rsid w:val="00F52568"/>
    <w:rsid w:val="00F525CB"/>
    <w:rsid w:val="00F5261E"/>
    <w:rsid w:val="00F52628"/>
    <w:rsid w:val="00F5274B"/>
    <w:rsid w:val="00F52797"/>
    <w:rsid w:val="00F527BB"/>
    <w:rsid w:val="00F52837"/>
    <w:rsid w:val="00F5284E"/>
    <w:rsid w:val="00F528CC"/>
    <w:rsid w:val="00F528EB"/>
    <w:rsid w:val="00F52939"/>
    <w:rsid w:val="00F52982"/>
    <w:rsid w:val="00F529A4"/>
    <w:rsid w:val="00F529BF"/>
    <w:rsid w:val="00F52A61"/>
    <w:rsid w:val="00F52A95"/>
    <w:rsid w:val="00F52ABB"/>
    <w:rsid w:val="00F52B26"/>
    <w:rsid w:val="00F52B5F"/>
    <w:rsid w:val="00F52BEB"/>
    <w:rsid w:val="00F52C35"/>
    <w:rsid w:val="00F52CAC"/>
    <w:rsid w:val="00F52D27"/>
    <w:rsid w:val="00F52F4B"/>
    <w:rsid w:val="00F52FBF"/>
    <w:rsid w:val="00F52FEB"/>
    <w:rsid w:val="00F53058"/>
    <w:rsid w:val="00F5306F"/>
    <w:rsid w:val="00F53075"/>
    <w:rsid w:val="00F530A7"/>
    <w:rsid w:val="00F5311F"/>
    <w:rsid w:val="00F5319E"/>
    <w:rsid w:val="00F5319F"/>
    <w:rsid w:val="00F531D3"/>
    <w:rsid w:val="00F5332C"/>
    <w:rsid w:val="00F5333D"/>
    <w:rsid w:val="00F533C1"/>
    <w:rsid w:val="00F533E1"/>
    <w:rsid w:val="00F5343C"/>
    <w:rsid w:val="00F534BA"/>
    <w:rsid w:val="00F53576"/>
    <w:rsid w:val="00F535EE"/>
    <w:rsid w:val="00F5362F"/>
    <w:rsid w:val="00F536BD"/>
    <w:rsid w:val="00F536C1"/>
    <w:rsid w:val="00F536F2"/>
    <w:rsid w:val="00F53745"/>
    <w:rsid w:val="00F537FD"/>
    <w:rsid w:val="00F5383D"/>
    <w:rsid w:val="00F5388B"/>
    <w:rsid w:val="00F538AC"/>
    <w:rsid w:val="00F538DB"/>
    <w:rsid w:val="00F538ED"/>
    <w:rsid w:val="00F53922"/>
    <w:rsid w:val="00F53938"/>
    <w:rsid w:val="00F53974"/>
    <w:rsid w:val="00F53A0D"/>
    <w:rsid w:val="00F53A8A"/>
    <w:rsid w:val="00F53A8C"/>
    <w:rsid w:val="00F53B13"/>
    <w:rsid w:val="00F53B86"/>
    <w:rsid w:val="00F53BB4"/>
    <w:rsid w:val="00F53C72"/>
    <w:rsid w:val="00F53CEB"/>
    <w:rsid w:val="00F53DB9"/>
    <w:rsid w:val="00F53E7B"/>
    <w:rsid w:val="00F53EC4"/>
    <w:rsid w:val="00F53EF7"/>
    <w:rsid w:val="00F53F2D"/>
    <w:rsid w:val="00F53F97"/>
    <w:rsid w:val="00F5403E"/>
    <w:rsid w:val="00F540DF"/>
    <w:rsid w:val="00F5413D"/>
    <w:rsid w:val="00F541C1"/>
    <w:rsid w:val="00F541C7"/>
    <w:rsid w:val="00F541DD"/>
    <w:rsid w:val="00F542CA"/>
    <w:rsid w:val="00F542CD"/>
    <w:rsid w:val="00F54358"/>
    <w:rsid w:val="00F5439F"/>
    <w:rsid w:val="00F543EF"/>
    <w:rsid w:val="00F54555"/>
    <w:rsid w:val="00F54678"/>
    <w:rsid w:val="00F546DE"/>
    <w:rsid w:val="00F546F4"/>
    <w:rsid w:val="00F5486A"/>
    <w:rsid w:val="00F548D0"/>
    <w:rsid w:val="00F549AD"/>
    <w:rsid w:val="00F54A81"/>
    <w:rsid w:val="00F54B51"/>
    <w:rsid w:val="00F54BBB"/>
    <w:rsid w:val="00F54CF2"/>
    <w:rsid w:val="00F54D73"/>
    <w:rsid w:val="00F54DD2"/>
    <w:rsid w:val="00F54E21"/>
    <w:rsid w:val="00F54E4B"/>
    <w:rsid w:val="00F54E7A"/>
    <w:rsid w:val="00F54E7B"/>
    <w:rsid w:val="00F54E91"/>
    <w:rsid w:val="00F54EFF"/>
    <w:rsid w:val="00F54F38"/>
    <w:rsid w:val="00F54F46"/>
    <w:rsid w:val="00F55010"/>
    <w:rsid w:val="00F55082"/>
    <w:rsid w:val="00F55326"/>
    <w:rsid w:val="00F5533B"/>
    <w:rsid w:val="00F55458"/>
    <w:rsid w:val="00F5545D"/>
    <w:rsid w:val="00F554A2"/>
    <w:rsid w:val="00F55504"/>
    <w:rsid w:val="00F55609"/>
    <w:rsid w:val="00F55638"/>
    <w:rsid w:val="00F55759"/>
    <w:rsid w:val="00F557C8"/>
    <w:rsid w:val="00F558BF"/>
    <w:rsid w:val="00F55912"/>
    <w:rsid w:val="00F55952"/>
    <w:rsid w:val="00F5598A"/>
    <w:rsid w:val="00F55B68"/>
    <w:rsid w:val="00F55B9D"/>
    <w:rsid w:val="00F55C31"/>
    <w:rsid w:val="00F55C58"/>
    <w:rsid w:val="00F55C68"/>
    <w:rsid w:val="00F55CF4"/>
    <w:rsid w:val="00F55D44"/>
    <w:rsid w:val="00F55D90"/>
    <w:rsid w:val="00F55DAB"/>
    <w:rsid w:val="00F55DEE"/>
    <w:rsid w:val="00F55EA0"/>
    <w:rsid w:val="00F55EBD"/>
    <w:rsid w:val="00F55F2E"/>
    <w:rsid w:val="00F55FBE"/>
    <w:rsid w:val="00F561E6"/>
    <w:rsid w:val="00F56253"/>
    <w:rsid w:val="00F56277"/>
    <w:rsid w:val="00F562B2"/>
    <w:rsid w:val="00F562D5"/>
    <w:rsid w:val="00F56341"/>
    <w:rsid w:val="00F5646C"/>
    <w:rsid w:val="00F5649A"/>
    <w:rsid w:val="00F564A9"/>
    <w:rsid w:val="00F564B9"/>
    <w:rsid w:val="00F564EB"/>
    <w:rsid w:val="00F564F8"/>
    <w:rsid w:val="00F56529"/>
    <w:rsid w:val="00F565EB"/>
    <w:rsid w:val="00F5677F"/>
    <w:rsid w:val="00F567E4"/>
    <w:rsid w:val="00F568B8"/>
    <w:rsid w:val="00F56917"/>
    <w:rsid w:val="00F56926"/>
    <w:rsid w:val="00F5696B"/>
    <w:rsid w:val="00F569A9"/>
    <w:rsid w:val="00F56AB3"/>
    <w:rsid w:val="00F56AE9"/>
    <w:rsid w:val="00F56B64"/>
    <w:rsid w:val="00F56BD4"/>
    <w:rsid w:val="00F56C37"/>
    <w:rsid w:val="00F56C55"/>
    <w:rsid w:val="00F56D8C"/>
    <w:rsid w:val="00F56D95"/>
    <w:rsid w:val="00F56E38"/>
    <w:rsid w:val="00F56E76"/>
    <w:rsid w:val="00F56F22"/>
    <w:rsid w:val="00F56F30"/>
    <w:rsid w:val="00F56FF7"/>
    <w:rsid w:val="00F57040"/>
    <w:rsid w:val="00F57044"/>
    <w:rsid w:val="00F5704E"/>
    <w:rsid w:val="00F570A8"/>
    <w:rsid w:val="00F570AA"/>
    <w:rsid w:val="00F5712B"/>
    <w:rsid w:val="00F5713A"/>
    <w:rsid w:val="00F57167"/>
    <w:rsid w:val="00F571A8"/>
    <w:rsid w:val="00F571FE"/>
    <w:rsid w:val="00F57235"/>
    <w:rsid w:val="00F5724E"/>
    <w:rsid w:val="00F57254"/>
    <w:rsid w:val="00F5735E"/>
    <w:rsid w:val="00F5738B"/>
    <w:rsid w:val="00F5742C"/>
    <w:rsid w:val="00F57449"/>
    <w:rsid w:val="00F57490"/>
    <w:rsid w:val="00F574A2"/>
    <w:rsid w:val="00F57543"/>
    <w:rsid w:val="00F575A4"/>
    <w:rsid w:val="00F576B6"/>
    <w:rsid w:val="00F576F9"/>
    <w:rsid w:val="00F577AB"/>
    <w:rsid w:val="00F577B6"/>
    <w:rsid w:val="00F57896"/>
    <w:rsid w:val="00F578B6"/>
    <w:rsid w:val="00F5792D"/>
    <w:rsid w:val="00F5792F"/>
    <w:rsid w:val="00F5796E"/>
    <w:rsid w:val="00F579FB"/>
    <w:rsid w:val="00F57A0B"/>
    <w:rsid w:val="00F57A1E"/>
    <w:rsid w:val="00F57A2F"/>
    <w:rsid w:val="00F57ABE"/>
    <w:rsid w:val="00F57ACA"/>
    <w:rsid w:val="00F57B28"/>
    <w:rsid w:val="00F57B86"/>
    <w:rsid w:val="00F57BA9"/>
    <w:rsid w:val="00F57BED"/>
    <w:rsid w:val="00F57BEF"/>
    <w:rsid w:val="00F57BFD"/>
    <w:rsid w:val="00F57C56"/>
    <w:rsid w:val="00F57C84"/>
    <w:rsid w:val="00F57CB9"/>
    <w:rsid w:val="00F57D40"/>
    <w:rsid w:val="00F57D69"/>
    <w:rsid w:val="00F57D77"/>
    <w:rsid w:val="00F57DE7"/>
    <w:rsid w:val="00F57E0F"/>
    <w:rsid w:val="00F57E23"/>
    <w:rsid w:val="00F57E36"/>
    <w:rsid w:val="00F57E63"/>
    <w:rsid w:val="00F57E81"/>
    <w:rsid w:val="00F57E97"/>
    <w:rsid w:val="00F57F24"/>
    <w:rsid w:val="00F57F5E"/>
    <w:rsid w:val="00F60023"/>
    <w:rsid w:val="00F60030"/>
    <w:rsid w:val="00F6004D"/>
    <w:rsid w:val="00F600A2"/>
    <w:rsid w:val="00F60101"/>
    <w:rsid w:val="00F60198"/>
    <w:rsid w:val="00F6021D"/>
    <w:rsid w:val="00F603C6"/>
    <w:rsid w:val="00F6041D"/>
    <w:rsid w:val="00F604AD"/>
    <w:rsid w:val="00F604D9"/>
    <w:rsid w:val="00F604F9"/>
    <w:rsid w:val="00F605A7"/>
    <w:rsid w:val="00F605DB"/>
    <w:rsid w:val="00F60610"/>
    <w:rsid w:val="00F60708"/>
    <w:rsid w:val="00F6076E"/>
    <w:rsid w:val="00F607C1"/>
    <w:rsid w:val="00F607D1"/>
    <w:rsid w:val="00F6082F"/>
    <w:rsid w:val="00F60843"/>
    <w:rsid w:val="00F6087A"/>
    <w:rsid w:val="00F60959"/>
    <w:rsid w:val="00F60988"/>
    <w:rsid w:val="00F609C7"/>
    <w:rsid w:val="00F60A82"/>
    <w:rsid w:val="00F60AE8"/>
    <w:rsid w:val="00F60B38"/>
    <w:rsid w:val="00F60C81"/>
    <w:rsid w:val="00F60CC9"/>
    <w:rsid w:val="00F60D8E"/>
    <w:rsid w:val="00F60DA9"/>
    <w:rsid w:val="00F60DC0"/>
    <w:rsid w:val="00F60E54"/>
    <w:rsid w:val="00F60F5D"/>
    <w:rsid w:val="00F60F6A"/>
    <w:rsid w:val="00F60FED"/>
    <w:rsid w:val="00F6103F"/>
    <w:rsid w:val="00F610D7"/>
    <w:rsid w:val="00F6113B"/>
    <w:rsid w:val="00F61150"/>
    <w:rsid w:val="00F61294"/>
    <w:rsid w:val="00F612A2"/>
    <w:rsid w:val="00F612BF"/>
    <w:rsid w:val="00F613C6"/>
    <w:rsid w:val="00F613DE"/>
    <w:rsid w:val="00F61421"/>
    <w:rsid w:val="00F61428"/>
    <w:rsid w:val="00F61483"/>
    <w:rsid w:val="00F614F4"/>
    <w:rsid w:val="00F614FA"/>
    <w:rsid w:val="00F61503"/>
    <w:rsid w:val="00F6150F"/>
    <w:rsid w:val="00F61528"/>
    <w:rsid w:val="00F61532"/>
    <w:rsid w:val="00F61535"/>
    <w:rsid w:val="00F6157B"/>
    <w:rsid w:val="00F615EB"/>
    <w:rsid w:val="00F61609"/>
    <w:rsid w:val="00F61626"/>
    <w:rsid w:val="00F61681"/>
    <w:rsid w:val="00F6169C"/>
    <w:rsid w:val="00F6191E"/>
    <w:rsid w:val="00F61976"/>
    <w:rsid w:val="00F61983"/>
    <w:rsid w:val="00F619F8"/>
    <w:rsid w:val="00F61A14"/>
    <w:rsid w:val="00F61A18"/>
    <w:rsid w:val="00F61A29"/>
    <w:rsid w:val="00F61B1B"/>
    <w:rsid w:val="00F61B3F"/>
    <w:rsid w:val="00F61B9D"/>
    <w:rsid w:val="00F61CB0"/>
    <w:rsid w:val="00F61D13"/>
    <w:rsid w:val="00F61D14"/>
    <w:rsid w:val="00F61ECB"/>
    <w:rsid w:val="00F61EE8"/>
    <w:rsid w:val="00F61F6B"/>
    <w:rsid w:val="00F61F85"/>
    <w:rsid w:val="00F61FDC"/>
    <w:rsid w:val="00F62061"/>
    <w:rsid w:val="00F62181"/>
    <w:rsid w:val="00F62275"/>
    <w:rsid w:val="00F62409"/>
    <w:rsid w:val="00F6240A"/>
    <w:rsid w:val="00F6244B"/>
    <w:rsid w:val="00F6249F"/>
    <w:rsid w:val="00F62550"/>
    <w:rsid w:val="00F62558"/>
    <w:rsid w:val="00F62590"/>
    <w:rsid w:val="00F625D8"/>
    <w:rsid w:val="00F6265F"/>
    <w:rsid w:val="00F626DB"/>
    <w:rsid w:val="00F6279C"/>
    <w:rsid w:val="00F62850"/>
    <w:rsid w:val="00F62B05"/>
    <w:rsid w:val="00F62C02"/>
    <w:rsid w:val="00F62C8A"/>
    <w:rsid w:val="00F62CFC"/>
    <w:rsid w:val="00F62D60"/>
    <w:rsid w:val="00F62E47"/>
    <w:rsid w:val="00F62E7F"/>
    <w:rsid w:val="00F62F15"/>
    <w:rsid w:val="00F62F73"/>
    <w:rsid w:val="00F62F97"/>
    <w:rsid w:val="00F63010"/>
    <w:rsid w:val="00F63031"/>
    <w:rsid w:val="00F63099"/>
    <w:rsid w:val="00F630B9"/>
    <w:rsid w:val="00F63170"/>
    <w:rsid w:val="00F63230"/>
    <w:rsid w:val="00F63321"/>
    <w:rsid w:val="00F63328"/>
    <w:rsid w:val="00F63347"/>
    <w:rsid w:val="00F635C2"/>
    <w:rsid w:val="00F63683"/>
    <w:rsid w:val="00F636FA"/>
    <w:rsid w:val="00F63710"/>
    <w:rsid w:val="00F6377F"/>
    <w:rsid w:val="00F63842"/>
    <w:rsid w:val="00F638C0"/>
    <w:rsid w:val="00F63A11"/>
    <w:rsid w:val="00F63A75"/>
    <w:rsid w:val="00F63ADD"/>
    <w:rsid w:val="00F63C2A"/>
    <w:rsid w:val="00F63C5B"/>
    <w:rsid w:val="00F63D11"/>
    <w:rsid w:val="00F63DB6"/>
    <w:rsid w:val="00F63E1B"/>
    <w:rsid w:val="00F63E94"/>
    <w:rsid w:val="00F63EE3"/>
    <w:rsid w:val="00F63F1D"/>
    <w:rsid w:val="00F63F93"/>
    <w:rsid w:val="00F63FD8"/>
    <w:rsid w:val="00F63FFC"/>
    <w:rsid w:val="00F64096"/>
    <w:rsid w:val="00F64104"/>
    <w:rsid w:val="00F64167"/>
    <w:rsid w:val="00F6419B"/>
    <w:rsid w:val="00F641FB"/>
    <w:rsid w:val="00F642DF"/>
    <w:rsid w:val="00F6432A"/>
    <w:rsid w:val="00F64439"/>
    <w:rsid w:val="00F6449D"/>
    <w:rsid w:val="00F64506"/>
    <w:rsid w:val="00F64576"/>
    <w:rsid w:val="00F645FB"/>
    <w:rsid w:val="00F646BD"/>
    <w:rsid w:val="00F64798"/>
    <w:rsid w:val="00F647D7"/>
    <w:rsid w:val="00F648B3"/>
    <w:rsid w:val="00F64A2F"/>
    <w:rsid w:val="00F64AAC"/>
    <w:rsid w:val="00F64AED"/>
    <w:rsid w:val="00F64BAE"/>
    <w:rsid w:val="00F64CAA"/>
    <w:rsid w:val="00F64CAB"/>
    <w:rsid w:val="00F64CC9"/>
    <w:rsid w:val="00F64CFC"/>
    <w:rsid w:val="00F64D4B"/>
    <w:rsid w:val="00F64D53"/>
    <w:rsid w:val="00F64E24"/>
    <w:rsid w:val="00F64E72"/>
    <w:rsid w:val="00F64EDE"/>
    <w:rsid w:val="00F64EE9"/>
    <w:rsid w:val="00F64EF2"/>
    <w:rsid w:val="00F64F27"/>
    <w:rsid w:val="00F64F55"/>
    <w:rsid w:val="00F64F74"/>
    <w:rsid w:val="00F64F93"/>
    <w:rsid w:val="00F65003"/>
    <w:rsid w:val="00F6500A"/>
    <w:rsid w:val="00F6501D"/>
    <w:rsid w:val="00F65182"/>
    <w:rsid w:val="00F65197"/>
    <w:rsid w:val="00F651A8"/>
    <w:rsid w:val="00F6521B"/>
    <w:rsid w:val="00F6523F"/>
    <w:rsid w:val="00F652B0"/>
    <w:rsid w:val="00F652CD"/>
    <w:rsid w:val="00F65351"/>
    <w:rsid w:val="00F65352"/>
    <w:rsid w:val="00F65372"/>
    <w:rsid w:val="00F653E8"/>
    <w:rsid w:val="00F6540E"/>
    <w:rsid w:val="00F655C3"/>
    <w:rsid w:val="00F6562B"/>
    <w:rsid w:val="00F65697"/>
    <w:rsid w:val="00F656AC"/>
    <w:rsid w:val="00F657B1"/>
    <w:rsid w:val="00F657D1"/>
    <w:rsid w:val="00F657EE"/>
    <w:rsid w:val="00F65813"/>
    <w:rsid w:val="00F658D3"/>
    <w:rsid w:val="00F65938"/>
    <w:rsid w:val="00F659C9"/>
    <w:rsid w:val="00F65A42"/>
    <w:rsid w:val="00F65A48"/>
    <w:rsid w:val="00F65A56"/>
    <w:rsid w:val="00F65A5E"/>
    <w:rsid w:val="00F65A5F"/>
    <w:rsid w:val="00F65A68"/>
    <w:rsid w:val="00F65A7C"/>
    <w:rsid w:val="00F65A99"/>
    <w:rsid w:val="00F65AAE"/>
    <w:rsid w:val="00F65B4D"/>
    <w:rsid w:val="00F65C15"/>
    <w:rsid w:val="00F65C38"/>
    <w:rsid w:val="00F65C67"/>
    <w:rsid w:val="00F65C78"/>
    <w:rsid w:val="00F65CBB"/>
    <w:rsid w:val="00F65D4C"/>
    <w:rsid w:val="00F65D50"/>
    <w:rsid w:val="00F65D9B"/>
    <w:rsid w:val="00F65E38"/>
    <w:rsid w:val="00F65EC6"/>
    <w:rsid w:val="00F66040"/>
    <w:rsid w:val="00F660EC"/>
    <w:rsid w:val="00F660FB"/>
    <w:rsid w:val="00F6610C"/>
    <w:rsid w:val="00F6611B"/>
    <w:rsid w:val="00F6611C"/>
    <w:rsid w:val="00F661E3"/>
    <w:rsid w:val="00F6624C"/>
    <w:rsid w:val="00F66309"/>
    <w:rsid w:val="00F6649C"/>
    <w:rsid w:val="00F6650D"/>
    <w:rsid w:val="00F66516"/>
    <w:rsid w:val="00F66528"/>
    <w:rsid w:val="00F66564"/>
    <w:rsid w:val="00F66584"/>
    <w:rsid w:val="00F6659B"/>
    <w:rsid w:val="00F665A4"/>
    <w:rsid w:val="00F665EB"/>
    <w:rsid w:val="00F665FC"/>
    <w:rsid w:val="00F6666B"/>
    <w:rsid w:val="00F666A2"/>
    <w:rsid w:val="00F6684D"/>
    <w:rsid w:val="00F668BD"/>
    <w:rsid w:val="00F669CD"/>
    <w:rsid w:val="00F669D0"/>
    <w:rsid w:val="00F66A2B"/>
    <w:rsid w:val="00F66A77"/>
    <w:rsid w:val="00F66AA5"/>
    <w:rsid w:val="00F66AB8"/>
    <w:rsid w:val="00F66AE0"/>
    <w:rsid w:val="00F66AF0"/>
    <w:rsid w:val="00F66B1D"/>
    <w:rsid w:val="00F66B54"/>
    <w:rsid w:val="00F66B92"/>
    <w:rsid w:val="00F66B9C"/>
    <w:rsid w:val="00F66D66"/>
    <w:rsid w:val="00F66E22"/>
    <w:rsid w:val="00F66E6B"/>
    <w:rsid w:val="00F66F47"/>
    <w:rsid w:val="00F66F9D"/>
    <w:rsid w:val="00F66FAC"/>
    <w:rsid w:val="00F66FBC"/>
    <w:rsid w:val="00F66FF8"/>
    <w:rsid w:val="00F6711D"/>
    <w:rsid w:val="00F67149"/>
    <w:rsid w:val="00F6714E"/>
    <w:rsid w:val="00F671B4"/>
    <w:rsid w:val="00F67287"/>
    <w:rsid w:val="00F672F8"/>
    <w:rsid w:val="00F67314"/>
    <w:rsid w:val="00F673C5"/>
    <w:rsid w:val="00F673D2"/>
    <w:rsid w:val="00F67438"/>
    <w:rsid w:val="00F674F3"/>
    <w:rsid w:val="00F67554"/>
    <w:rsid w:val="00F6774A"/>
    <w:rsid w:val="00F67760"/>
    <w:rsid w:val="00F67804"/>
    <w:rsid w:val="00F67809"/>
    <w:rsid w:val="00F67884"/>
    <w:rsid w:val="00F6789F"/>
    <w:rsid w:val="00F678F4"/>
    <w:rsid w:val="00F679AE"/>
    <w:rsid w:val="00F679B0"/>
    <w:rsid w:val="00F679B4"/>
    <w:rsid w:val="00F67A05"/>
    <w:rsid w:val="00F67A09"/>
    <w:rsid w:val="00F67A26"/>
    <w:rsid w:val="00F67A81"/>
    <w:rsid w:val="00F67A93"/>
    <w:rsid w:val="00F67C9B"/>
    <w:rsid w:val="00F67CBC"/>
    <w:rsid w:val="00F67CF9"/>
    <w:rsid w:val="00F67D23"/>
    <w:rsid w:val="00F67DC3"/>
    <w:rsid w:val="00F67DEF"/>
    <w:rsid w:val="00F67E04"/>
    <w:rsid w:val="00F67EBC"/>
    <w:rsid w:val="00F67ED6"/>
    <w:rsid w:val="00F67F05"/>
    <w:rsid w:val="00F67F8D"/>
    <w:rsid w:val="00F70107"/>
    <w:rsid w:val="00F70140"/>
    <w:rsid w:val="00F70187"/>
    <w:rsid w:val="00F701F3"/>
    <w:rsid w:val="00F701F6"/>
    <w:rsid w:val="00F7020C"/>
    <w:rsid w:val="00F702F9"/>
    <w:rsid w:val="00F70305"/>
    <w:rsid w:val="00F7030F"/>
    <w:rsid w:val="00F7032E"/>
    <w:rsid w:val="00F703D6"/>
    <w:rsid w:val="00F704F1"/>
    <w:rsid w:val="00F70548"/>
    <w:rsid w:val="00F705C4"/>
    <w:rsid w:val="00F7062E"/>
    <w:rsid w:val="00F7063F"/>
    <w:rsid w:val="00F70657"/>
    <w:rsid w:val="00F70679"/>
    <w:rsid w:val="00F706C2"/>
    <w:rsid w:val="00F706F1"/>
    <w:rsid w:val="00F70774"/>
    <w:rsid w:val="00F70851"/>
    <w:rsid w:val="00F70871"/>
    <w:rsid w:val="00F70874"/>
    <w:rsid w:val="00F70887"/>
    <w:rsid w:val="00F708DD"/>
    <w:rsid w:val="00F7096D"/>
    <w:rsid w:val="00F709B9"/>
    <w:rsid w:val="00F70AF9"/>
    <w:rsid w:val="00F70B55"/>
    <w:rsid w:val="00F70B81"/>
    <w:rsid w:val="00F70BF8"/>
    <w:rsid w:val="00F70C00"/>
    <w:rsid w:val="00F70C07"/>
    <w:rsid w:val="00F70C2D"/>
    <w:rsid w:val="00F70C7A"/>
    <w:rsid w:val="00F70C7D"/>
    <w:rsid w:val="00F70CEE"/>
    <w:rsid w:val="00F70D3A"/>
    <w:rsid w:val="00F70E18"/>
    <w:rsid w:val="00F71060"/>
    <w:rsid w:val="00F7106E"/>
    <w:rsid w:val="00F71135"/>
    <w:rsid w:val="00F7119B"/>
    <w:rsid w:val="00F711D7"/>
    <w:rsid w:val="00F712E8"/>
    <w:rsid w:val="00F7131D"/>
    <w:rsid w:val="00F71331"/>
    <w:rsid w:val="00F71372"/>
    <w:rsid w:val="00F7138B"/>
    <w:rsid w:val="00F713A5"/>
    <w:rsid w:val="00F7144E"/>
    <w:rsid w:val="00F71486"/>
    <w:rsid w:val="00F714CC"/>
    <w:rsid w:val="00F71588"/>
    <w:rsid w:val="00F71623"/>
    <w:rsid w:val="00F71640"/>
    <w:rsid w:val="00F71647"/>
    <w:rsid w:val="00F7165C"/>
    <w:rsid w:val="00F717B0"/>
    <w:rsid w:val="00F717C4"/>
    <w:rsid w:val="00F718DB"/>
    <w:rsid w:val="00F71912"/>
    <w:rsid w:val="00F7196F"/>
    <w:rsid w:val="00F71A28"/>
    <w:rsid w:val="00F71AE6"/>
    <w:rsid w:val="00F71BB3"/>
    <w:rsid w:val="00F71C2D"/>
    <w:rsid w:val="00F71CA0"/>
    <w:rsid w:val="00F71D22"/>
    <w:rsid w:val="00F71D6B"/>
    <w:rsid w:val="00F71E2A"/>
    <w:rsid w:val="00F71E38"/>
    <w:rsid w:val="00F71E82"/>
    <w:rsid w:val="00F71F6F"/>
    <w:rsid w:val="00F71FC1"/>
    <w:rsid w:val="00F72025"/>
    <w:rsid w:val="00F72080"/>
    <w:rsid w:val="00F720E5"/>
    <w:rsid w:val="00F72169"/>
    <w:rsid w:val="00F72237"/>
    <w:rsid w:val="00F7228C"/>
    <w:rsid w:val="00F72299"/>
    <w:rsid w:val="00F722CD"/>
    <w:rsid w:val="00F72330"/>
    <w:rsid w:val="00F72394"/>
    <w:rsid w:val="00F723B4"/>
    <w:rsid w:val="00F7242F"/>
    <w:rsid w:val="00F72494"/>
    <w:rsid w:val="00F72539"/>
    <w:rsid w:val="00F725E0"/>
    <w:rsid w:val="00F7265E"/>
    <w:rsid w:val="00F72680"/>
    <w:rsid w:val="00F726DB"/>
    <w:rsid w:val="00F7272F"/>
    <w:rsid w:val="00F727F1"/>
    <w:rsid w:val="00F72854"/>
    <w:rsid w:val="00F72870"/>
    <w:rsid w:val="00F72906"/>
    <w:rsid w:val="00F72AD1"/>
    <w:rsid w:val="00F72B54"/>
    <w:rsid w:val="00F72BAA"/>
    <w:rsid w:val="00F72C37"/>
    <w:rsid w:val="00F72C3F"/>
    <w:rsid w:val="00F72D1F"/>
    <w:rsid w:val="00F72D90"/>
    <w:rsid w:val="00F72FBC"/>
    <w:rsid w:val="00F73026"/>
    <w:rsid w:val="00F73090"/>
    <w:rsid w:val="00F730B2"/>
    <w:rsid w:val="00F730F8"/>
    <w:rsid w:val="00F73146"/>
    <w:rsid w:val="00F7316C"/>
    <w:rsid w:val="00F731EC"/>
    <w:rsid w:val="00F731FA"/>
    <w:rsid w:val="00F7324A"/>
    <w:rsid w:val="00F7344A"/>
    <w:rsid w:val="00F734B3"/>
    <w:rsid w:val="00F735C5"/>
    <w:rsid w:val="00F7364A"/>
    <w:rsid w:val="00F736B8"/>
    <w:rsid w:val="00F736D2"/>
    <w:rsid w:val="00F736F8"/>
    <w:rsid w:val="00F737CE"/>
    <w:rsid w:val="00F737DB"/>
    <w:rsid w:val="00F738CD"/>
    <w:rsid w:val="00F73BCE"/>
    <w:rsid w:val="00F73BD7"/>
    <w:rsid w:val="00F73C32"/>
    <w:rsid w:val="00F73C74"/>
    <w:rsid w:val="00F73C8E"/>
    <w:rsid w:val="00F73CE9"/>
    <w:rsid w:val="00F73D24"/>
    <w:rsid w:val="00F73D95"/>
    <w:rsid w:val="00F73DCA"/>
    <w:rsid w:val="00F73DD1"/>
    <w:rsid w:val="00F73F1E"/>
    <w:rsid w:val="00F73F33"/>
    <w:rsid w:val="00F73FD7"/>
    <w:rsid w:val="00F74000"/>
    <w:rsid w:val="00F74164"/>
    <w:rsid w:val="00F7418B"/>
    <w:rsid w:val="00F7419B"/>
    <w:rsid w:val="00F741B2"/>
    <w:rsid w:val="00F741D1"/>
    <w:rsid w:val="00F742C4"/>
    <w:rsid w:val="00F743AE"/>
    <w:rsid w:val="00F744E0"/>
    <w:rsid w:val="00F7454E"/>
    <w:rsid w:val="00F7456A"/>
    <w:rsid w:val="00F74698"/>
    <w:rsid w:val="00F747A6"/>
    <w:rsid w:val="00F74854"/>
    <w:rsid w:val="00F74872"/>
    <w:rsid w:val="00F7496A"/>
    <w:rsid w:val="00F74B15"/>
    <w:rsid w:val="00F74B2C"/>
    <w:rsid w:val="00F74BE8"/>
    <w:rsid w:val="00F74D09"/>
    <w:rsid w:val="00F74D10"/>
    <w:rsid w:val="00F74D2D"/>
    <w:rsid w:val="00F74D93"/>
    <w:rsid w:val="00F74F60"/>
    <w:rsid w:val="00F75037"/>
    <w:rsid w:val="00F750C5"/>
    <w:rsid w:val="00F75127"/>
    <w:rsid w:val="00F75146"/>
    <w:rsid w:val="00F751B0"/>
    <w:rsid w:val="00F751B4"/>
    <w:rsid w:val="00F7520C"/>
    <w:rsid w:val="00F752F6"/>
    <w:rsid w:val="00F75332"/>
    <w:rsid w:val="00F753A6"/>
    <w:rsid w:val="00F75432"/>
    <w:rsid w:val="00F7544E"/>
    <w:rsid w:val="00F7548F"/>
    <w:rsid w:val="00F7552A"/>
    <w:rsid w:val="00F75573"/>
    <w:rsid w:val="00F75634"/>
    <w:rsid w:val="00F75667"/>
    <w:rsid w:val="00F75698"/>
    <w:rsid w:val="00F75734"/>
    <w:rsid w:val="00F75746"/>
    <w:rsid w:val="00F75753"/>
    <w:rsid w:val="00F7579A"/>
    <w:rsid w:val="00F757C0"/>
    <w:rsid w:val="00F757C9"/>
    <w:rsid w:val="00F75847"/>
    <w:rsid w:val="00F758B1"/>
    <w:rsid w:val="00F758BF"/>
    <w:rsid w:val="00F759C7"/>
    <w:rsid w:val="00F759D1"/>
    <w:rsid w:val="00F759E7"/>
    <w:rsid w:val="00F75B0C"/>
    <w:rsid w:val="00F75B72"/>
    <w:rsid w:val="00F75BC4"/>
    <w:rsid w:val="00F75BF8"/>
    <w:rsid w:val="00F75DA7"/>
    <w:rsid w:val="00F75E48"/>
    <w:rsid w:val="00F75E49"/>
    <w:rsid w:val="00F75E80"/>
    <w:rsid w:val="00F75F16"/>
    <w:rsid w:val="00F75F9D"/>
    <w:rsid w:val="00F76067"/>
    <w:rsid w:val="00F76121"/>
    <w:rsid w:val="00F7613A"/>
    <w:rsid w:val="00F761D5"/>
    <w:rsid w:val="00F761EA"/>
    <w:rsid w:val="00F76258"/>
    <w:rsid w:val="00F7625E"/>
    <w:rsid w:val="00F7626D"/>
    <w:rsid w:val="00F76280"/>
    <w:rsid w:val="00F762B6"/>
    <w:rsid w:val="00F76324"/>
    <w:rsid w:val="00F76338"/>
    <w:rsid w:val="00F7639A"/>
    <w:rsid w:val="00F76526"/>
    <w:rsid w:val="00F76544"/>
    <w:rsid w:val="00F765B7"/>
    <w:rsid w:val="00F76601"/>
    <w:rsid w:val="00F7669E"/>
    <w:rsid w:val="00F766A0"/>
    <w:rsid w:val="00F76700"/>
    <w:rsid w:val="00F76714"/>
    <w:rsid w:val="00F767F4"/>
    <w:rsid w:val="00F769BA"/>
    <w:rsid w:val="00F76AF4"/>
    <w:rsid w:val="00F76BE5"/>
    <w:rsid w:val="00F76BEC"/>
    <w:rsid w:val="00F76C1A"/>
    <w:rsid w:val="00F76C5B"/>
    <w:rsid w:val="00F76D5E"/>
    <w:rsid w:val="00F76D88"/>
    <w:rsid w:val="00F76ED5"/>
    <w:rsid w:val="00F77027"/>
    <w:rsid w:val="00F77059"/>
    <w:rsid w:val="00F77116"/>
    <w:rsid w:val="00F771D4"/>
    <w:rsid w:val="00F77219"/>
    <w:rsid w:val="00F772E5"/>
    <w:rsid w:val="00F773E0"/>
    <w:rsid w:val="00F773FB"/>
    <w:rsid w:val="00F77412"/>
    <w:rsid w:val="00F77505"/>
    <w:rsid w:val="00F7755C"/>
    <w:rsid w:val="00F7757A"/>
    <w:rsid w:val="00F775AF"/>
    <w:rsid w:val="00F775ED"/>
    <w:rsid w:val="00F775F3"/>
    <w:rsid w:val="00F7766D"/>
    <w:rsid w:val="00F776A1"/>
    <w:rsid w:val="00F776FE"/>
    <w:rsid w:val="00F77839"/>
    <w:rsid w:val="00F77850"/>
    <w:rsid w:val="00F77869"/>
    <w:rsid w:val="00F77888"/>
    <w:rsid w:val="00F77894"/>
    <w:rsid w:val="00F77962"/>
    <w:rsid w:val="00F7796F"/>
    <w:rsid w:val="00F77971"/>
    <w:rsid w:val="00F779A2"/>
    <w:rsid w:val="00F779B6"/>
    <w:rsid w:val="00F77A4E"/>
    <w:rsid w:val="00F77AD0"/>
    <w:rsid w:val="00F77B11"/>
    <w:rsid w:val="00F77C53"/>
    <w:rsid w:val="00F77CE2"/>
    <w:rsid w:val="00F77E66"/>
    <w:rsid w:val="00F77EEB"/>
    <w:rsid w:val="00F77EED"/>
    <w:rsid w:val="00F77F3B"/>
    <w:rsid w:val="00F77F64"/>
    <w:rsid w:val="00F80065"/>
    <w:rsid w:val="00F80096"/>
    <w:rsid w:val="00F80102"/>
    <w:rsid w:val="00F80120"/>
    <w:rsid w:val="00F801F0"/>
    <w:rsid w:val="00F80259"/>
    <w:rsid w:val="00F8028F"/>
    <w:rsid w:val="00F80290"/>
    <w:rsid w:val="00F802F8"/>
    <w:rsid w:val="00F80490"/>
    <w:rsid w:val="00F80584"/>
    <w:rsid w:val="00F80647"/>
    <w:rsid w:val="00F80686"/>
    <w:rsid w:val="00F80694"/>
    <w:rsid w:val="00F806F9"/>
    <w:rsid w:val="00F80776"/>
    <w:rsid w:val="00F807F7"/>
    <w:rsid w:val="00F809CC"/>
    <w:rsid w:val="00F80A22"/>
    <w:rsid w:val="00F80A2D"/>
    <w:rsid w:val="00F80A3C"/>
    <w:rsid w:val="00F80A6B"/>
    <w:rsid w:val="00F80A8C"/>
    <w:rsid w:val="00F80ABD"/>
    <w:rsid w:val="00F80AE4"/>
    <w:rsid w:val="00F80AEA"/>
    <w:rsid w:val="00F80B23"/>
    <w:rsid w:val="00F80C5A"/>
    <w:rsid w:val="00F80CDC"/>
    <w:rsid w:val="00F80CF3"/>
    <w:rsid w:val="00F80D8F"/>
    <w:rsid w:val="00F80DBD"/>
    <w:rsid w:val="00F80DD7"/>
    <w:rsid w:val="00F80E00"/>
    <w:rsid w:val="00F80E4D"/>
    <w:rsid w:val="00F80E6C"/>
    <w:rsid w:val="00F80E90"/>
    <w:rsid w:val="00F80E93"/>
    <w:rsid w:val="00F80EA6"/>
    <w:rsid w:val="00F80F19"/>
    <w:rsid w:val="00F80F63"/>
    <w:rsid w:val="00F80FC9"/>
    <w:rsid w:val="00F8101E"/>
    <w:rsid w:val="00F8102F"/>
    <w:rsid w:val="00F810FC"/>
    <w:rsid w:val="00F812BF"/>
    <w:rsid w:val="00F8152E"/>
    <w:rsid w:val="00F815D7"/>
    <w:rsid w:val="00F81701"/>
    <w:rsid w:val="00F81710"/>
    <w:rsid w:val="00F81786"/>
    <w:rsid w:val="00F817D0"/>
    <w:rsid w:val="00F81865"/>
    <w:rsid w:val="00F81931"/>
    <w:rsid w:val="00F81AD4"/>
    <w:rsid w:val="00F81BAD"/>
    <w:rsid w:val="00F81BED"/>
    <w:rsid w:val="00F81CA5"/>
    <w:rsid w:val="00F81CB4"/>
    <w:rsid w:val="00F81D73"/>
    <w:rsid w:val="00F81D7F"/>
    <w:rsid w:val="00F81D89"/>
    <w:rsid w:val="00F81DE1"/>
    <w:rsid w:val="00F81E24"/>
    <w:rsid w:val="00F81ED6"/>
    <w:rsid w:val="00F81F1C"/>
    <w:rsid w:val="00F81FDA"/>
    <w:rsid w:val="00F8200F"/>
    <w:rsid w:val="00F82022"/>
    <w:rsid w:val="00F820C1"/>
    <w:rsid w:val="00F820D7"/>
    <w:rsid w:val="00F820DC"/>
    <w:rsid w:val="00F821A8"/>
    <w:rsid w:val="00F821B7"/>
    <w:rsid w:val="00F82236"/>
    <w:rsid w:val="00F82300"/>
    <w:rsid w:val="00F8236D"/>
    <w:rsid w:val="00F8244F"/>
    <w:rsid w:val="00F82490"/>
    <w:rsid w:val="00F82506"/>
    <w:rsid w:val="00F825EA"/>
    <w:rsid w:val="00F82679"/>
    <w:rsid w:val="00F82691"/>
    <w:rsid w:val="00F826DC"/>
    <w:rsid w:val="00F826E0"/>
    <w:rsid w:val="00F826FB"/>
    <w:rsid w:val="00F82746"/>
    <w:rsid w:val="00F827A2"/>
    <w:rsid w:val="00F827CB"/>
    <w:rsid w:val="00F828E7"/>
    <w:rsid w:val="00F8290B"/>
    <w:rsid w:val="00F829EA"/>
    <w:rsid w:val="00F82AFE"/>
    <w:rsid w:val="00F82B09"/>
    <w:rsid w:val="00F82B5C"/>
    <w:rsid w:val="00F82BE4"/>
    <w:rsid w:val="00F82CAF"/>
    <w:rsid w:val="00F82CC3"/>
    <w:rsid w:val="00F82D08"/>
    <w:rsid w:val="00F82D9E"/>
    <w:rsid w:val="00F82E07"/>
    <w:rsid w:val="00F82E1A"/>
    <w:rsid w:val="00F82F15"/>
    <w:rsid w:val="00F82F5F"/>
    <w:rsid w:val="00F82FB5"/>
    <w:rsid w:val="00F82FD0"/>
    <w:rsid w:val="00F82FDE"/>
    <w:rsid w:val="00F8303E"/>
    <w:rsid w:val="00F83047"/>
    <w:rsid w:val="00F8307D"/>
    <w:rsid w:val="00F83095"/>
    <w:rsid w:val="00F830BF"/>
    <w:rsid w:val="00F83169"/>
    <w:rsid w:val="00F83174"/>
    <w:rsid w:val="00F831E3"/>
    <w:rsid w:val="00F83254"/>
    <w:rsid w:val="00F8325D"/>
    <w:rsid w:val="00F8328C"/>
    <w:rsid w:val="00F83320"/>
    <w:rsid w:val="00F8337F"/>
    <w:rsid w:val="00F83382"/>
    <w:rsid w:val="00F8339F"/>
    <w:rsid w:val="00F83522"/>
    <w:rsid w:val="00F83572"/>
    <w:rsid w:val="00F83593"/>
    <w:rsid w:val="00F835D8"/>
    <w:rsid w:val="00F8369C"/>
    <w:rsid w:val="00F836F9"/>
    <w:rsid w:val="00F8374D"/>
    <w:rsid w:val="00F83756"/>
    <w:rsid w:val="00F837D6"/>
    <w:rsid w:val="00F83820"/>
    <w:rsid w:val="00F83888"/>
    <w:rsid w:val="00F838D0"/>
    <w:rsid w:val="00F838E0"/>
    <w:rsid w:val="00F8392D"/>
    <w:rsid w:val="00F83935"/>
    <w:rsid w:val="00F83AA7"/>
    <w:rsid w:val="00F83B0C"/>
    <w:rsid w:val="00F83B22"/>
    <w:rsid w:val="00F83B25"/>
    <w:rsid w:val="00F83B40"/>
    <w:rsid w:val="00F83BF1"/>
    <w:rsid w:val="00F83C31"/>
    <w:rsid w:val="00F83D00"/>
    <w:rsid w:val="00F83D60"/>
    <w:rsid w:val="00F83E7F"/>
    <w:rsid w:val="00F83EA8"/>
    <w:rsid w:val="00F83F0A"/>
    <w:rsid w:val="00F83F48"/>
    <w:rsid w:val="00F83F94"/>
    <w:rsid w:val="00F83FE8"/>
    <w:rsid w:val="00F8400B"/>
    <w:rsid w:val="00F84049"/>
    <w:rsid w:val="00F84053"/>
    <w:rsid w:val="00F84085"/>
    <w:rsid w:val="00F84174"/>
    <w:rsid w:val="00F841E8"/>
    <w:rsid w:val="00F8429F"/>
    <w:rsid w:val="00F842BD"/>
    <w:rsid w:val="00F8430E"/>
    <w:rsid w:val="00F84495"/>
    <w:rsid w:val="00F8458F"/>
    <w:rsid w:val="00F845D7"/>
    <w:rsid w:val="00F846B3"/>
    <w:rsid w:val="00F8475D"/>
    <w:rsid w:val="00F84772"/>
    <w:rsid w:val="00F847AD"/>
    <w:rsid w:val="00F847C7"/>
    <w:rsid w:val="00F847EA"/>
    <w:rsid w:val="00F8492B"/>
    <w:rsid w:val="00F8497E"/>
    <w:rsid w:val="00F8499B"/>
    <w:rsid w:val="00F849A2"/>
    <w:rsid w:val="00F849C6"/>
    <w:rsid w:val="00F84A0C"/>
    <w:rsid w:val="00F84BA7"/>
    <w:rsid w:val="00F84BC0"/>
    <w:rsid w:val="00F84BE5"/>
    <w:rsid w:val="00F84BF8"/>
    <w:rsid w:val="00F84C3E"/>
    <w:rsid w:val="00F84C76"/>
    <w:rsid w:val="00F84CAE"/>
    <w:rsid w:val="00F84E21"/>
    <w:rsid w:val="00F84E39"/>
    <w:rsid w:val="00F84F0E"/>
    <w:rsid w:val="00F84FE0"/>
    <w:rsid w:val="00F85153"/>
    <w:rsid w:val="00F85230"/>
    <w:rsid w:val="00F85323"/>
    <w:rsid w:val="00F8532C"/>
    <w:rsid w:val="00F853C1"/>
    <w:rsid w:val="00F8541F"/>
    <w:rsid w:val="00F85456"/>
    <w:rsid w:val="00F854B3"/>
    <w:rsid w:val="00F854CE"/>
    <w:rsid w:val="00F85593"/>
    <w:rsid w:val="00F855AC"/>
    <w:rsid w:val="00F855B8"/>
    <w:rsid w:val="00F85622"/>
    <w:rsid w:val="00F85692"/>
    <w:rsid w:val="00F856B2"/>
    <w:rsid w:val="00F856B9"/>
    <w:rsid w:val="00F857D6"/>
    <w:rsid w:val="00F8584C"/>
    <w:rsid w:val="00F859EB"/>
    <w:rsid w:val="00F85A04"/>
    <w:rsid w:val="00F85A73"/>
    <w:rsid w:val="00F85BE4"/>
    <w:rsid w:val="00F85C60"/>
    <w:rsid w:val="00F85CFC"/>
    <w:rsid w:val="00F85D3C"/>
    <w:rsid w:val="00F85D54"/>
    <w:rsid w:val="00F85DDF"/>
    <w:rsid w:val="00F85EEB"/>
    <w:rsid w:val="00F85F2A"/>
    <w:rsid w:val="00F8601F"/>
    <w:rsid w:val="00F86097"/>
    <w:rsid w:val="00F860CE"/>
    <w:rsid w:val="00F8610F"/>
    <w:rsid w:val="00F8615B"/>
    <w:rsid w:val="00F861CD"/>
    <w:rsid w:val="00F86207"/>
    <w:rsid w:val="00F8621D"/>
    <w:rsid w:val="00F862A5"/>
    <w:rsid w:val="00F86383"/>
    <w:rsid w:val="00F86391"/>
    <w:rsid w:val="00F863D1"/>
    <w:rsid w:val="00F8646B"/>
    <w:rsid w:val="00F86499"/>
    <w:rsid w:val="00F864E1"/>
    <w:rsid w:val="00F86528"/>
    <w:rsid w:val="00F8658E"/>
    <w:rsid w:val="00F865B1"/>
    <w:rsid w:val="00F865F7"/>
    <w:rsid w:val="00F86758"/>
    <w:rsid w:val="00F86775"/>
    <w:rsid w:val="00F86821"/>
    <w:rsid w:val="00F8687D"/>
    <w:rsid w:val="00F86941"/>
    <w:rsid w:val="00F86987"/>
    <w:rsid w:val="00F869DD"/>
    <w:rsid w:val="00F86A29"/>
    <w:rsid w:val="00F86B05"/>
    <w:rsid w:val="00F86BB2"/>
    <w:rsid w:val="00F86BBB"/>
    <w:rsid w:val="00F86C54"/>
    <w:rsid w:val="00F86CA6"/>
    <w:rsid w:val="00F86CFF"/>
    <w:rsid w:val="00F86DFA"/>
    <w:rsid w:val="00F86E13"/>
    <w:rsid w:val="00F86E3D"/>
    <w:rsid w:val="00F86EA2"/>
    <w:rsid w:val="00F86EAD"/>
    <w:rsid w:val="00F86F3D"/>
    <w:rsid w:val="00F86F44"/>
    <w:rsid w:val="00F86FA4"/>
    <w:rsid w:val="00F8704D"/>
    <w:rsid w:val="00F87068"/>
    <w:rsid w:val="00F8709E"/>
    <w:rsid w:val="00F870B9"/>
    <w:rsid w:val="00F870EA"/>
    <w:rsid w:val="00F871DC"/>
    <w:rsid w:val="00F8722D"/>
    <w:rsid w:val="00F8728C"/>
    <w:rsid w:val="00F87305"/>
    <w:rsid w:val="00F873B3"/>
    <w:rsid w:val="00F87406"/>
    <w:rsid w:val="00F87540"/>
    <w:rsid w:val="00F875DC"/>
    <w:rsid w:val="00F87662"/>
    <w:rsid w:val="00F87665"/>
    <w:rsid w:val="00F87838"/>
    <w:rsid w:val="00F8785C"/>
    <w:rsid w:val="00F878D1"/>
    <w:rsid w:val="00F878D4"/>
    <w:rsid w:val="00F87942"/>
    <w:rsid w:val="00F879DE"/>
    <w:rsid w:val="00F87A7C"/>
    <w:rsid w:val="00F87A86"/>
    <w:rsid w:val="00F87A91"/>
    <w:rsid w:val="00F87AA1"/>
    <w:rsid w:val="00F87BB2"/>
    <w:rsid w:val="00F87C45"/>
    <w:rsid w:val="00F87C66"/>
    <w:rsid w:val="00F87C8F"/>
    <w:rsid w:val="00F87D42"/>
    <w:rsid w:val="00F87E63"/>
    <w:rsid w:val="00F87EED"/>
    <w:rsid w:val="00F87F1C"/>
    <w:rsid w:val="00F87F66"/>
    <w:rsid w:val="00F87FE8"/>
    <w:rsid w:val="00F900C1"/>
    <w:rsid w:val="00F901E5"/>
    <w:rsid w:val="00F902A3"/>
    <w:rsid w:val="00F90330"/>
    <w:rsid w:val="00F9034D"/>
    <w:rsid w:val="00F90529"/>
    <w:rsid w:val="00F9056A"/>
    <w:rsid w:val="00F90688"/>
    <w:rsid w:val="00F906AC"/>
    <w:rsid w:val="00F906B3"/>
    <w:rsid w:val="00F90768"/>
    <w:rsid w:val="00F90798"/>
    <w:rsid w:val="00F907AD"/>
    <w:rsid w:val="00F908C8"/>
    <w:rsid w:val="00F908EC"/>
    <w:rsid w:val="00F909A1"/>
    <w:rsid w:val="00F90A01"/>
    <w:rsid w:val="00F90A25"/>
    <w:rsid w:val="00F90AC1"/>
    <w:rsid w:val="00F90AE2"/>
    <w:rsid w:val="00F90B15"/>
    <w:rsid w:val="00F90B18"/>
    <w:rsid w:val="00F90BA9"/>
    <w:rsid w:val="00F90CA9"/>
    <w:rsid w:val="00F90CC9"/>
    <w:rsid w:val="00F90D1D"/>
    <w:rsid w:val="00F90D20"/>
    <w:rsid w:val="00F90D4A"/>
    <w:rsid w:val="00F90E26"/>
    <w:rsid w:val="00F90E94"/>
    <w:rsid w:val="00F90EDD"/>
    <w:rsid w:val="00F90F5D"/>
    <w:rsid w:val="00F90F78"/>
    <w:rsid w:val="00F90FF6"/>
    <w:rsid w:val="00F91087"/>
    <w:rsid w:val="00F91113"/>
    <w:rsid w:val="00F91117"/>
    <w:rsid w:val="00F91179"/>
    <w:rsid w:val="00F91203"/>
    <w:rsid w:val="00F91292"/>
    <w:rsid w:val="00F9132B"/>
    <w:rsid w:val="00F91395"/>
    <w:rsid w:val="00F91455"/>
    <w:rsid w:val="00F9151A"/>
    <w:rsid w:val="00F9155E"/>
    <w:rsid w:val="00F91567"/>
    <w:rsid w:val="00F917D1"/>
    <w:rsid w:val="00F9189F"/>
    <w:rsid w:val="00F918A0"/>
    <w:rsid w:val="00F91930"/>
    <w:rsid w:val="00F91954"/>
    <w:rsid w:val="00F91A38"/>
    <w:rsid w:val="00F91A49"/>
    <w:rsid w:val="00F91A5B"/>
    <w:rsid w:val="00F91A84"/>
    <w:rsid w:val="00F91AB6"/>
    <w:rsid w:val="00F91BEE"/>
    <w:rsid w:val="00F91C24"/>
    <w:rsid w:val="00F91C74"/>
    <w:rsid w:val="00F91C79"/>
    <w:rsid w:val="00F91CE1"/>
    <w:rsid w:val="00F91CED"/>
    <w:rsid w:val="00F91E6F"/>
    <w:rsid w:val="00F91E73"/>
    <w:rsid w:val="00F91E7C"/>
    <w:rsid w:val="00F91E83"/>
    <w:rsid w:val="00F91EAE"/>
    <w:rsid w:val="00F91EEE"/>
    <w:rsid w:val="00F91F2F"/>
    <w:rsid w:val="00F91FB5"/>
    <w:rsid w:val="00F92133"/>
    <w:rsid w:val="00F92181"/>
    <w:rsid w:val="00F92217"/>
    <w:rsid w:val="00F92222"/>
    <w:rsid w:val="00F9224C"/>
    <w:rsid w:val="00F92279"/>
    <w:rsid w:val="00F9232D"/>
    <w:rsid w:val="00F92384"/>
    <w:rsid w:val="00F92487"/>
    <w:rsid w:val="00F924D3"/>
    <w:rsid w:val="00F92501"/>
    <w:rsid w:val="00F9252D"/>
    <w:rsid w:val="00F92563"/>
    <w:rsid w:val="00F925F0"/>
    <w:rsid w:val="00F9263A"/>
    <w:rsid w:val="00F92760"/>
    <w:rsid w:val="00F92783"/>
    <w:rsid w:val="00F9279E"/>
    <w:rsid w:val="00F927B1"/>
    <w:rsid w:val="00F927CA"/>
    <w:rsid w:val="00F9282C"/>
    <w:rsid w:val="00F9285C"/>
    <w:rsid w:val="00F92864"/>
    <w:rsid w:val="00F92901"/>
    <w:rsid w:val="00F92A66"/>
    <w:rsid w:val="00F92B76"/>
    <w:rsid w:val="00F92BEC"/>
    <w:rsid w:val="00F92C54"/>
    <w:rsid w:val="00F92C7B"/>
    <w:rsid w:val="00F92CBB"/>
    <w:rsid w:val="00F92DA9"/>
    <w:rsid w:val="00F92E44"/>
    <w:rsid w:val="00F92E77"/>
    <w:rsid w:val="00F92EB1"/>
    <w:rsid w:val="00F92F59"/>
    <w:rsid w:val="00F92F8E"/>
    <w:rsid w:val="00F92FED"/>
    <w:rsid w:val="00F92FF7"/>
    <w:rsid w:val="00F930B1"/>
    <w:rsid w:val="00F9316C"/>
    <w:rsid w:val="00F9319D"/>
    <w:rsid w:val="00F93229"/>
    <w:rsid w:val="00F9323D"/>
    <w:rsid w:val="00F9331A"/>
    <w:rsid w:val="00F93325"/>
    <w:rsid w:val="00F9337D"/>
    <w:rsid w:val="00F934BB"/>
    <w:rsid w:val="00F934CC"/>
    <w:rsid w:val="00F93517"/>
    <w:rsid w:val="00F93584"/>
    <w:rsid w:val="00F936D3"/>
    <w:rsid w:val="00F93774"/>
    <w:rsid w:val="00F937A0"/>
    <w:rsid w:val="00F937C9"/>
    <w:rsid w:val="00F93821"/>
    <w:rsid w:val="00F9397B"/>
    <w:rsid w:val="00F9397D"/>
    <w:rsid w:val="00F93A14"/>
    <w:rsid w:val="00F93AC7"/>
    <w:rsid w:val="00F93B71"/>
    <w:rsid w:val="00F93C3E"/>
    <w:rsid w:val="00F93C87"/>
    <w:rsid w:val="00F93E14"/>
    <w:rsid w:val="00F93E61"/>
    <w:rsid w:val="00F93E9B"/>
    <w:rsid w:val="00F93EA7"/>
    <w:rsid w:val="00F93EC1"/>
    <w:rsid w:val="00F93EDB"/>
    <w:rsid w:val="00F94013"/>
    <w:rsid w:val="00F94236"/>
    <w:rsid w:val="00F9424B"/>
    <w:rsid w:val="00F9425B"/>
    <w:rsid w:val="00F94268"/>
    <w:rsid w:val="00F9439B"/>
    <w:rsid w:val="00F943B0"/>
    <w:rsid w:val="00F943D6"/>
    <w:rsid w:val="00F94469"/>
    <w:rsid w:val="00F944DB"/>
    <w:rsid w:val="00F94508"/>
    <w:rsid w:val="00F94543"/>
    <w:rsid w:val="00F9456D"/>
    <w:rsid w:val="00F945B1"/>
    <w:rsid w:val="00F945DE"/>
    <w:rsid w:val="00F94687"/>
    <w:rsid w:val="00F94706"/>
    <w:rsid w:val="00F94713"/>
    <w:rsid w:val="00F9477D"/>
    <w:rsid w:val="00F9478B"/>
    <w:rsid w:val="00F94793"/>
    <w:rsid w:val="00F94799"/>
    <w:rsid w:val="00F94877"/>
    <w:rsid w:val="00F94A28"/>
    <w:rsid w:val="00F94AC9"/>
    <w:rsid w:val="00F94ADA"/>
    <w:rsid w:val="00F94B0C"/>
    <w:rsid w:val="00F94B12"/>
    <w:rsid w:val="00F94B35"/>
    <w:rsid w:val="00F94B7F"/>
    <w:rsid w:val="00F94BAE"/>
    <w:rsid w:val="00F94CB5"/>
    <w:rsid w:val="00F94CEF"/>
    <w:rsid w:val="00F94EB5"/>
    <w:rsid w:val="00F94EBE"/>
    <w:rsid w:val="00F94EDF"/>
    <w:rsid w:val="00F94FC7"/>
    <w:rsid w:val="00F95049"/>
    <w:rsid w:val="00F9507B"/>
    <w:rsid w:val="00F95117"/>
    <w:rsid w:val="00F95212"/>
    <w:rsid w:val="00F95226"/>
    <w:rsid w:val="00F952C3"/>
    <w:rsid w:val="00F952C6"/>
    <w:rsid w:val="00F952FD"/>
    <w:rsid w:val="00F95310"/>
    <w:rsid w:val="00F953AD"/>
    <w:rsid w:val="00F9548C"/>
    <w:rsid w:val="00F954D1"/>
    <w:rsid w:val="00F955B0"/>
    <w:rsid w:val="00F955BC"/>
    <w:rsid w:val="00F955D5"/>
    <w:rsid w:val="00F955D7"/>
    <w:rsid w:val="00F955E0"/>
    <w:rsid w:val="00F95635"/>
    <w:rsid w:val="00F95714"/>
    <w:rsid w:val="00F957EF"/>
    <w:rsid w:val="00F95806"/>
    <w:rsid w:val="00F95A79"/>
    <w:rsid w:val="00F95B1D"/>
    <w:rsid w:val="00F95BB3"/>
    <w:rsid w:val="00F95C7F"/>
    <w:rsid w:val="00F95D93"/>
    <w:rsid w:val="00F95DC0"/>
    <w:rsid w:val="00F95DDE"/>
    <w:rsid w:val="00F95E50"/>
    <w:rsid w:val="00F95E6D"/>
    <w:rsid w:val="00F95EAB"/>
    <w:rsid w:val="00F95F1D"/>
    <w:rsid w:val="00F95F46"/>
    <w:rsid w:val="00F95FB0"/>
    <w:rsid w:val="00F95FB6"/>
    <w:rsid w:val="00F96003"/>
    <w:rsid w:val="00F9601C"/>
    <w:rsid w:val="00F960B3"/>
    <w:rsid w:val="00F96157"/>
    <w:rsid w:val="00F961EC"/>
    <w:rsid w:val="00F962AF"/>
    <w:rsid w:val="00F96321"/>
    <w:rsid w:val="00F96473"/>
    <w:rsid w:val="00F96498"/>
    <w:rsid w:val="00F964EA"/>
    <w:rsid w:val="00F96532"/>
    <w:rsid w:val="00F96538"/>
    <w:rsid w:val="00F9653F"/>
    <w:rsid w:val="00F965F1"/>
    <w:rsid w:val="00F965F5"/>
    <w:rsid w:val="00F9670C"/>
    <w:rsid w:val="00F967A9"/>
    <w:rsid w:val="00F967D3"/>
    <w:rsid w:val="00F968CF"/>
    <w:rsid w:val="00F96940"/>
    <w:rsid w:val="00F96A0D"/>
    <w:rsid w:val="00F96A26"/>
    <w:rsid w:val="00F96AE9"/>
    <w:rsid w:val="00F96B81"/>
    <w:rsid w:val="00F96BAF"/>
    <w:rsid w:val="00F96BE4"/>
    <w:rsid w:val="00F96C47"/>
    <w:rsid w:val="00F96CBE"/>
    <w:rsid w:val="00F96DA1"/>
    <w:rsid w:val="00F96E48"/>
    <w:rsid w:val="00F96E49"/>
    <w:rsid w:val="00F96EB9"/>
    <w:rsid w:val="00F96F1F"/>
    <w:rsid w:val="00F96F48"/>
    <w:rsid w:val="00F96FBA"/>
    <w:rsid w:val="00F96FFE"/>
    <w:rsid w:val="00F97069"/>
    <w:rsid w:val="00F970E7"/>
    <w:rsid w:val="00F97189"/>
    <w:rsid w:val="00F9729B"/>
    <w:rsid w:val="00F972F6"/>
    <w:rsid w:val="00F972F7"/>
    <w:rsid w:val="00F9731B"/>
    <w:rsid w:val="00F97330"/>
    <w:rsid w:val="00F97374"/>
    <w:rsid w:val="00F97511"/>
    <w:rsid w:val="00F9758D"/>
    <w:rsid w:val="00F975EE"/>
    <w:rsid w:val="00F97646"/>
    <w:rsid w:val="00F97680"/>
    <w:rsid w:val="00F976A7"/>
    <w:rsid w:val="00F9775E"/>
    <w:rsid w:val="00F977D1"/>
    <w:rsid w:val="00F97837"/>
    <w:rsid w:val="00F9784D"/>
    <w:rsid w:val="00F97868"/>
    <w:rsid w:val="00F978C4"/>
    <w:rsid w:val="00F97978"/>
    <w:rsid w:val="00F97A84"/>
    <w:rsid w:val="00F97A99"/>
    <w:rsid w:val="00F97AD7"/>
    <w:rsid w:val="00F97AF9"/>
    <w:rsid w:val="00F97B23"/>
    <w:rsid w:val="00F97C1A"/>
    <w:rsid w:val="00F97C3A"/>
    <w:rsid w:val="00F97CB2"/>
    <w:rsid w:val="00F97D0B"/>
    <w:rsid w:val="00F97D8A"/>
    <w:rsid w:val="00F97E88"/>
    <w:rsid w:val="00F97ED8"/>
    <w:rsid w:val="00F97F04"/>
    <w:rsid w:val="00F97F77"/>
    <w:rsid w:val="00F97F84"/>
    <w:rsid w:val="00F97F86"/>
    <w:rsid w:val="00FA0014"/>
    <w:rsid w:val="00FA0189"/>
    <w:rsid w:val="00FA0198"/>
    <w:rsid w:val="00FA01CD"/>
    <w:rsid w:val="00FA0207"/>
    <w:rsid w:val="00FA0284"/>
    <w:rsid w:val="00FA02B4"/>
    <w:rsid w:val="00FA02E9"/>
    <w:rsid w:val="00FA0317"/>
    <w:rsid w:val="00FA0409"/>
    <w:rsid w:val="00FA042C"/>
    <w:rsid w:val="00FA0492"/>
    <w:rsid w:val="00FA0506"/>
    <w:rsid w:val="00FA0559"/>
    <w:rsid w:val="00FA05D2"/>
    <w:rsid w:val="00FA05FB"/>
    <w:rsid w:val="00FA0692"/>
    <w:rsid w:val="00FA0697"/>
    <w:rsid w:val="00FA06A6"/>
    <w:rsid w:val="00FA06D4"/>
    <w:rsid w:val="00FA07C8"/>
    <w:rsid w:val="00FA0889"/>
    <w:rsid w:val="00FA0894"/>
    <w:rsid w:val="00FA08DC"/>
    <w:rsid w:val="00FA093D"/>
    <w:rsid w:val="00FA0964"/>
    <w:rsid w:val="00FA0C2C"/>
    <w:rsid w:val="00FA0C4E"/>
    <w:rsid w:val="00FA0CE3"/>
    <w:rsid w:val="00FA0DB0"/>
    <w:rsid w:val="00FA0E11"/>
    <w:rsid w:val="00FA0E41"/>
    <w:rsid w:val="00FA0F99"/>
    <w:rsid w:val="00FA0FF1"/>
    <w:rsid w:val="00FA1084"/>
    <w:rsid w:val="00FA10CC"/>
    <w:rsid w:val="00FA10CE"/>
    <w:rsid w:val="00FA10E3"/>
    <w:rsid w:val="00FA114C"/>
    <w:rsid w:val="00FA11C1"/>
    <w:rsid w:val="00FA11C5"/>
    <w:rsid w:val="00FA1208"/>
    <w:rsid w:val="00FA123B"/>
    <w:rsid w:val="00FA12BC"/>
    <w:rsid w:val="00FA13F2"/>
    <w:rsid w:val="00FA141A"/>
    <w:rsid w:val="00FA1442"/>
    <w:rsid w:val="00FA146C"/>
    <w:rsid w:val="00FA1514"/>
    <w:rsid w:val="00FA151D"/>
    <w:rsid w:val="00FA166E"/>
    <w:rsid w:val="00FA1674"/>
    <w:rsid w:val="00FA1690"/>
    <w:rsid w:val="00FA16F6"/>
    <w:rsid w:val="00FA1783"/>
    <w:rsid w:val="00FA1799"/>
    <w:rsid w:val="00FA17E1"/>
    <w:rsid w:val="00FA1916"/>
    <w:rsid w:val="00FA1957"/>
    <w:rsid w:val="00FA19D2"/>
    <w:rsid w:val="00FA1A48"/>
    <w:rsid w:val="00FA1C4C"/>
    <w:rsid w:val="00FA1C4F"/>
    <w:rsid w:val="00FA1C52"/>
    <w:rsid w:val="00FA1CD9"/>
    <w:rsid w:val="00FA1E41"/>
    <w:rsid w:val="00FA1F80"/>
    <w:rsid w:val="00FA1F8C"/>
    <w:rsid w:val="00FA1F8F"/>
    <w:rsid w:val="00FA1FA2"/>
    <w:rsid w:val="00FA21B7"/>
    <w:rsid w:val="00FA22D5"/>
    <w:rsid w:val="00FA2323"/>
    <w:rsid w:val="00FA2339"/>
    <w:rsid w:val="00FA243C"/>
    <w:rsid w:val="00FA246E"/>
    <w:rsid w:val="00FA2472"/>
    <w:rsid w:val="00FA2507"/>
    <w:rsid w:val="00FA250B"/>
    <w:rsid w:val="00FA26D6"/>
    <w:rsid w:val="00FA26DC"/>
    <w:rsid w:val="00FA273D"/>
    <w:rsid w:val="00FA27FB"/>
    <w:rsid w:val="00FA2814"/>
    <w:rsid w:val="00FA2886"/>
    <w:rsid w:val="00FA28E8"/>
    <w:rsid w:val="00FA28EE"/>
    <w:rsid w:val="00FA2945"/>
    <w:rsid w:val="00FA2959"/>
    <w:rsid w:val="00FA29A8"/>
    <w:rsid w:val="00FA2A8B"/>
    <w:rsid w:val="00FA2B54"/>
    <w:rsid w:val="00FA2BB6"/>
    <w:rsid w:val="00FA2C7C"/>
    <w:rsid w:val="00FA2DD1"/>
    <w:rsid w:val="00FA2DD8"/>
    <w:rsid w:val="00FA2E15"/>
    <w:rsid w:val="00FA2E4D"/>
    <w:rsid w:val="00FA2EB1"/>
    <w:rsid w:val="00FA2EC6"/>
    <w:rsid w:val="00FA2EED"/>
    <w:rsid w:val="00FA2EFC"/>
    <w:rsid w:val="00FA2F9B"/>
    <w:rsid w:val="00FA2FB3"/>
    <w:rsid w:val="00FA2FF0"/>
    <w:rsid w:val="00FA2FF8"/>
    <w:rsid w:val="00FA30EB"/>
    <w:rsid w:val="00FA311E"/>
    <w:rsid w:val="00FA31AD"/>
    <w:rsid w:val="00FA31D9"/>
    <w:rsid w:val="00FA3276"/>
    <w:rsid w:val="00FA3308"/>
    <w:rsid w:val="00FA3326"/>
    <w:rsid w:val="00FA33F9"/>
    <w:rsid w:val="00FA33FA"/>
    <w:rsid w:val="00FA347F"/>
    <w:rsid w:val="00FA35F3"/>
    <w:rsid w:val="00FA365A"/>
    <w:rsid w:val="00FA3791"/>
    <w:rsid w:val="00FA3832"/>
    <w:rsid w:val="00FA3849"/>
    <w:rsid w:val="00FA3864"/>
    <w:rsid w:val="00FA3928"/>
    <w:rsid w:val="00FA3940"/>
    <w:rsid w:val="00FA394A"/>
    <w:rsid w:val="00FA3972"/>
    <w:rsid w:val="00FA3A21"/>
    <w:rsid w:val="00FA3A2B"/>
    <w:rsid w:val="00FA3A59"/>
    <w:rsid w:val="00FA3B53"/>
    <w:rsid w:val="00FA3DD6"/>
    <w:rsid w:val="00FA3DEE"/>
    <w:rsid w:val="00FA3E03"/>
    <w:rsid w:val="00FA3E0A"/>
    <w:rsid w:val="00FA3E56"/>
    <w:rsid w:val="00FA4011"/>
    <w:rsid w:val="00FA40DB"/>
    <w:rsid w:val="00FA4103"/>
    <w:rsid w:val="00FA4151"/>
    <w:rsid w:val="00FA415E"/>
    <w:rsid w:val="00FA4212"/>
    <w:rsid w:val="00FA428D"/>
    <w:rsid w:val="00FA42D0"/>
    <w:rsid w:val="00FA42ED"/>
    <w:rsid w:val="00FA432F"/>
    <w:rsid w:val="00FA4342"/>
    <w:rsid w:val="00FA4358"/>
    <w:rsid w:val="00FA4372"/>
    <w:rsid w:val="00FA43DD"/>
    <w:rsid w:val="00FA442A"/>
    <w:rsid w:val="00FA44C6"/>
    <w:rsid w:val="00FA45DC"/>
    <w:rsid w:val="00FA465F"/>
    <w:rsid w:val="00FA4688"/>
    <w:rsid w:val="00FA471C"/>
    <w:rsid w:val="00FA4738"/>
    <w:rsid w:val="00FA47D6"/>
    <w:rsid w:val="00FA48A5"/>
    <w:rsid w:val="00FA48F8"/>
    <w:rsid w:val="00FA490A"/>
    <w:rsid w:val="00FA495A"/>
    <w:rsid w:val="00FA4A62"/>
    <w:rsid w:val="00FA4A6F"/>
    <w:rsid w:val="00FA4ABD"/>
    <w:rsid w:val="00FA4BCD"/>
    <w:rsid w:val="00FA4BEE"/>
    <w:rsid w:val="00FA4C2B"/>
    <w:rsid w:val="00FA4C49"/>
    <w:rsid w:val="00FA4C85"/>
    <w:rsid w:val="00FA4E1F"/>
    <w:rsid w:val="00FA4EBE"/>
    <w:rsid w:val="00FA4F8D"/>
    <w:rsid w:val="00FA4FE3"/>
    <w:rsid w:val="00FA5066"/>
    <w:rsid w:val="00FA50C8"/>
    <w:rsid w:val="00FA513A"/>
    <w:rsid w:val="00FA5159"/>
    <w:rsid w:val="00FA51C0"/>
    <w:rsid w:val="00FA5226"/>
    <w:rsid w:val="00FA5268"/>
    <w:rsid w:val="00FA5281"/>
    <w:rsid w:val="00FA53D8"/>
    <w:rsid w:val="00FA54D1"/>
    <w:rsid w:val="00FA54DB"/>
    <w:rsid w:val="00FA5628"/>
    <w:rsid w:val="00FA568A"/>
    <w:rsid w:val="00FA5792"/>
    <w:rsid w:val="00FA58F0"/>
    <w:rsid w:val="00FA598F"/>
    <w:rsid w:val="00FA59CF"/>
    <w:rsid w:val="00FA59F6"/>
    <w:rsid w:val="00FA5A32"/>
    <w:rsid w:val="00FA5AB4"/>
    <w:rsid w:val="00FA5AC4"/>
    <w:rsid w:val="00FA5AD3"/>
    <w:rsid w:val="00FA5AD9"/>
    <w:rsid w:val="00FA5B29"/>
    <w:rsid w:val="00FA5B30"/>
    <w:rsid w:val="00FA5B52"/>
    <w:rsid w:val="00FA5B6E"/>
    <w:rsid w:val="00FA5BA6"/>
    <w:rsid w:val="00FA5BD5"/>
    <w:rsid w:val="00FA5BDE"/>
    <w:rsid w:val="00FA5C15"/>
    <w:rsid w:val="00FA5CFF"/>
    <w:rsid w:val="00FA5E22"/>
    <w:rsid w:val="00FA5E5D"/>
    <w:rsid w:val="00FA5ECF"/>
    <w:rsid w:val="00FA5F6F"/>
    <w:rsid w:val="00FA5FC6"/>
    <w:rsid w:val="00FA6008"/>
    <w:rsid w:val="00FA6076"/>
    <w:rsid w:val="00FA60F5"/>
    <w:rsid w:val="00FA621B"/>
    <w:rsid w:val="00FA6236"/>
    <w:rsid w:val="00FA633F"/>
    <w:rsid w:val="00FA63A6"/>
    <w:rsid w:val="00FA642F"/>
    <w:rsid w:val="00FA645F"/>
    <w:rsid w:val="00FA648B"/>
    <w:rsid w:val="00FA64C0"/>
    <w:rsid w:val="00FA6530"/>
    <w:rsid w:val="00FA6562"/>
    <w:rsid w:val="00FA6568"/>
    <w:rsid w:val="00FA656E"/>
    <w:rsid w:val="00FA6579"/>
    <w:rsid w:val="00FA65EE"/>
    <w:rsid w:val="00FA661A"/>
    <w:rsid w:val="00FA662B"/>
    <w:rsid w:val="00FA6653"/>
    <w:rsid w:val="00FA6678"/>
    <w:rsid w:val="00FA66B7"/>
    <w:rsid w:val="00FA66F2"/>
    <w:rsid w:val="00FA6813"/>
    <w:rsid w:val="00FA6820"/>
    <w:rsid w:val="00FA6847"/>
    <w:rsid w:val="00FA6998"/>
    <w:rsid w:val="00FA699F"/>
    <w:rsid w:val="00FA6A26"/>
    <w:rsid w:val="00FA6B04"/>
    <w:rsid w:val="00FA6BA7"/>
    <w:rsid w:val="00FA6C10"/>
    <w:rsid w:val="00FA6C5A"/>
    <w:rsid w:val="00FA6CD4"/>
    <w:rsid w:val="00FA6D1E"/>
    <w:rsid w:val="00FA6D5B"/>
    <w:rsid w:val="00FA6E00"/>
    <w:rsid w:val="00FA6E46"/>
    <w:rsid w:val="00FA6EB8"/>
    <w:rsid w:val="00FA6ED3"/>
    <w:rsid w:val="00FA6EFC"/>
    <w:rsid w:val="00FA6F55"/>
    <w:rsid w:val="00FA6FA0"/>
    <w:rsid w:val="00FA6FC0"/>
    <w:rsid w:val="00FA6FDC"/>
    <w:rsid w:val="00FA6FE8"/>
    <w:rsid w:val="00FA6FF7"/>
    <w:rsid w:val="00FA7016"/>
    <w:rsid w:val="00FA7086"/>
    <w:rsid w:val="00FA7093"/>
    <w:rsid w:val="00FA70E1"/>
    <w:rsid w:val="00FA70FE"/>
    <w:rsid w:val="00FA7186"/>
    <w:rsid w:val="00FA73D9"/>
    <w:rsid w:val="00FA73F1"/>
    <w:rsid w:val="00FA74A5"/>
    <w:rsid w:val="00FA74B0"/>
    <w:rsid w:val="00FA7512"/>
    <w:rsid w:val="00FA7532"/>
    <w:rsid w:val="00FA7572"/>
    <w:rsid w:val="00FA7583"/>
    <w:rsid w:val="00FA78CD"/>
    <w:rsid w:val="00FA78D9"/>
    <w:rsid w:val="00FA7903"/>
    <w:rsid w:val="00FA7940"/>
    <w:rsid w:val="00FA7985"/>
    <w:rsid w:val="00FA7BF8"/>
    <w:rsid w:val="00FA7C2A"/>
    <w:rsid w:val="00FA7C5F"/>
    <w:rsid w:val="00FA7C6D"/>
    <w:rsid w:val="00FA7C76"/>
    <w:rsid w:val="00FA7CDF"/>
    <w:rsid w:val="00FA7D1A"/>
    <w:rsid w:val="00FA7D6D"/>
    <w:rsid w:val="00FA7DFE"/>
    <w:rsid w:val="00FA7E13"/>
    <w:rsid w:val="00FA7E36"/>
    <w:rsid w:val="00FA7E63"/>
    <w:rsid w:val="00FB005B"/>
    <w:rsid w:val="00FB0223"/>
    <w:rsid w:val="00FB0248"/>
    <w:rsid w:val="00FB03B6"/>
    <w:rsid w:val="00FB0426"/>
    <w:rsid w:val="00FB0563"/>
    <w:rsid w:val="00FB0587"/>
    <w:rsid w:val="00FB0627"/>
    <w:rsid w:val="00FB0705"/>
    <w:rsid w:val="00FB07C7"/>
    <w:rsid w:val="00FB07DC"/>
    <w:rsid w:val="00FB0863"/>
    <w:rsid w:val="00FB0908"/>
    <w:rsid w:val="00FB090A"/>
    <w:rsid w:val="00FB09DD"/>
    <w:rsid w:val="00FB0A4B"/>
    <w:rsid w:val="00FB0A7A"/>
    <w:rsid w:val="00FB0AFA"/>
    <w:rsid w:val="00FB0C9C"/>
    <w:rsid w:val="00FB0CF5"/>
    <w:rsid w:val="00FB0D26"/>
    <w:rsid w:val="00FB0D4C"/>
    <w:rsid w:val="00FB0E29"/>
    <w:rsid w:val="00FB0E5C"/>
    <w:rsid w:val="00FB0EBF"/>
    <w:rsid w:val="00FB0F2A"/>
    <w:rsid w:val="00FB1042"/>
    <w:rsid w:val="00FB1078"/>
    <w:rsid w:val="00FB1154"/>
    <w:rsid w:val="00FB1198"/>
    <w:rsid w:val="00FB11C0"/>
    <w:rsid w:val="00FB126D"/>
    <w:rsid w:val="00FB13AA"/>
    <w:rsid w:val="00FB13DD"/>
    <w:rsid w:val="00FB1448"/>
    <w:rsid w:val="00FB146B"/>
    <w:rsid w:val="00FB1471"/>
    <w:rsid w:val="00FB14EC"/>
    <w:rsid w:val="00FB15C8"/>
    <w:rsid w:val="00FB15CC"/>
    <w:rsid w:val="00FB1661"/>
    <w:rsid w:val="00FB16BA"/>
    <w:rsid w:val="00FB16C0"/>
    <w:rsid w:val="00FB173F"/>
    <w:rsid w:val="00FB176D"/>
    <w:rsid w:val="00FB1866"/>
    <w:rsid w:val="00FB18A6"/>
    <w:rsid w:val="00FB1961"/>
    <w:rsid w:val="00FB198F"/>
    <w:rsid w:val="00FB1A55"/>
    <w:rsid w:val="00FB1A75"/>
    <w:rsid w:val="00FB1A9D"/>
    <w:rsid w:val="00FB1ABC"/>
    <w:rsid w:val="00FB1B8F"/>
    <w:rsid w:val="00FB1BC4"/>
    <w:rsid w:val="00FB1BD0"/>
    <w:rsid w:val="00FB1BFA"/>
    <w:rsid w:val="00FB1C9C"/>
    <w:rsid w:val="00FB1CDA"/>
    <w:rsid w:val="00FB1CF7"/>
    <w:rsid w:val="00FB1DC2"/>
    <w:rsid w:val="00FB1DC4"/>
    <w:rsid w:val="00FB1E2F"/>
    <w:rsid w:val="00FB1E60"/>
    <w:rsid w:val="00FB1E6D"/>
    <w:rsid w:val="00FB1E83"/>
    <w:rsid w:val="00FB1F6C"/>
    <w:rsid w:val="00FB21B3"/>
    <w:rsid w:val="00FB22A4"/>
    <w:rsid w:val="00FB22B6"/>
    <w:rsid w:val="00FB233C"/>
    <w:rsid w:val="00FB23AB"/>
    <w:rsid w:val="00FB2424"/>
    <w:rsid w:val="00FB2483"/>
    <w:rsid w:val="00FB24A4"/>
    <w:rsid w:val="00FB24BA"/>
    <w:rsid w:val="00FB254A"/>
    <w:rsid w:val="00FB254D"/>
    <w:rsid w:val="00FB2627"/>
    <w:rsid w:val="00FB268F"/>
    <w:rsid w:val="00FB26E5"/>
    <w:rsid w:val="00FB2734"/>
    <w:rsid w:val="00FB2769"/>
    <w:rsid w:val="00FB2790"/>
    <w:rsid w:val="00FB27B1"/>
    <w:rsid w:val="00FB2812"/>
    <w:rsid w:val="00FB28D0"/>
    <w:rsid w:val="00FB29C1"/>
    <w:rsid w:val="00FB2B76"/>
    <w:rsid w:val="00FB2BE1"/>
    <w:rsid w:val="00FB2C36"/>
    <w:rsid w:val="00FB2D1E"/>
    <w:rsid w:val="00FB2E1A"/>
    <w:rsid w:val="00FB2E5F"/>
    <w:rsid w:val="00FB2F3C"/>
    <w:rsid w:val="00FB2F48"/>
    <w:rsid w:val="00FB305A"/>
    <w:rsid w:val="00FB3111"/>
    <w:rsid w:val="00FB335C"/>
    <w:rsid w:val="00FB348E"/>
    <w:rsid w:val="00FB3508"/>
    <w:rsid w:val="00FB3527"/>
    <w:rsid w:val="00FB35AB"/>
    <w:rsid w:val="00FB35B2"/>
    <w:rsid w:val="00FB3601"/>
    <w:rsid w:val="00FB360D"/>
    <w:rsid w:val="00FB3622"/>
    <w:rsid w:val="00FB3628"/>
    <w:rsid w:val="00FB3678"/>
    <w:rsid w:val="00FB3799"/>
    <w:rsid w:val="00FB3811"/>
    <w:rsid w:val="00FB38C3"/>
    <w:rsid w:val="00FB39B8"/>
    <w:rsid w:val="00FB39D3"/>
    <w:rsid w:val="00FB3A2B"/>
    <w:rsid w:val="00FB3A38"/>
    <w:rsid w:val="00FB3A52"/>
    <w:rsid w:val="00FB3AE6"/>
    <w:rsid w:val="00FB3B62"/>
    <w:rsid w:val="00FB3B84"/>
    <w:rsid w:val="00FB3BCE"/>
    <w:rsid w:val="00FB3BE1"/>
    <w:rsid w:val="00FB3CAE"/>
    <w:rsid w:val="00FB3CCD"/>
    <w:rsid w:val="00FB3CED"/>
    <w:rsid w:val="00FB3D44"/>
    <w:rsid w:val="00FB3D7C"/>
    <w:rsid w:val="00FB3D8E"/>
    <w:rsid w:val="00FB3D9F"/>
    <w:rsid w:val="00FB3E5C"/>
    <w:rsid w:val="00FB3EDE"/>
    <w:rsid w:val="00FB3F24"/>
    <w:rsid w:val="00FB3F2E"/>
    <w:rsid w:val="00FB3F3B"/>
    <w:rsid w:val="00FB3F99"/>
    <w:rsid w:val="00FB3FB8"/>
    <w:rsid w:val="00FB3FC8"/>
    <w:rsid w:val="00FB3FEC"/>
    <w:rsid w:val="00FB3FF7"/>
    <w:rsid w:val="00FB406D"/>
    <w:rsid w:val="00FB40E8"/>
    <w:rsid w:val="00FB414E"/>
    <w:rsid w:val="00FB4194"/>
    <w:rsid w:val="00FB421F"/>
    <w:rsid w:val="00FB422F"/>
    <w:rsid w:val="00FB42B4"/>
    <w:rsid w:val="00FB4373"/>
    <w:rsid w:val="00FB43C4"/>
    <w:rsid w:val="00FB440A"/>
    <w:rsid w:val="00FB4484"/>
    <w:rsid w:val="00FB44C7"/>
    <w:rsid w:val="00FB4539"/>
    <w:rsid w:val="00FB4578"/>
    <w:rsid w:val="00FB4647"/>
    <w:rsid w:val="00FB46F9"/>
    <w:rsid w:val="00FB4713"/>
    <w:rsid w:val="00FB4753"/>
    <w:rsid w:val="00FB475B"/>
    <w:rsid w:val="00FB4771"/>
    <w:rsid w:val="00FB47F0"/>
    <w:rsid w:val="00FB481C"/>
    <w:rsid w:val="00FB4940"/>
    <w:rsid w:val="00FB4945"/>
    <w:rsid w:val="00FB4967"/>
    <w:rsid w:val="00FB49D9"/>
    <w:rsid w:val="00FB4A0D"/>
    <w:rsid w:val="00FB4A56"/>
    <w:rsid w:val="00FB4AFA"/>
    <w:rsid w:val="00FB4B2C"/>
    <w:rsid w:val="00FB4CCE"/>
    <w:rsid w:val="00FB4D21"/>
    <w:rsid w:val="00FB4D3F"/>
    <w:rsid w:val="00FB4D5E"/>
    <w:rsid w:val="00FB4D7E"/>
    <w:rsid w:val="00FB4D82"/>
    <w:rsid w:val="00FB4DAF"/>
    <w:rsid w:val="00FB4DFB"/>
    <w:rsid w:val="00FB4E11"/>
    <w:rsid w:val="00FB4EE6"/>
    <w:rsid w:val="00FB4F7D"/>
    <w:rsid w:val="00FB4F90"/>
    <w:rsid w:val="00FB501A"/>
    <w:rsid w:val="00FB5146"/>
    <w:rsid w:val="00FB5176"/>
    <w:rsid w:val="00FB5198"/>
    <w:rsid w:val="00FB51AF"/>
    <w:rsid w:val="00FB5419"/>
    <w:rsid w:val="00FB548A"/>
    <w:rsid w:val="00FB551F"/>
    <w:rsid w:val="00FB553D"/>
    <w:rsid w:val="00FB5619"/>
    <w:rsid w:val="00FB561A"/>
    <w:rsid w:val="00FB567E"/>
    <w:rsid w:val="00FB56F7"/>
    <w:rsid w:val="00FB57BB"/>
    <w:rsid w:val="00FB5812"/>
    <w:rsid w:val="00FB58BF"/>
    <w:rsid w:val="00FB5933"/>
    <w:rsid w:val="00FB59B2"/>
    <w:rsid w:val="00FB5B30"/>
    <w:rsid w:val="00FB5B38"/>
    <w:rsid w:val="00FB5CF6"/>
    <w:rsid w:val="00FB5D62"/>
    <w:rsid w:val="00FB5DD5"/>
    <w:rsid w:val="00FB5DD7"/>
    <w:rsid w:val="00FB5E2B"/>
    <w:rsid w:val="00FB5E7B"/>
    <w:rsid w:val="00FB5E93"/>
    <w:rsid w:val="00FB5ED8"/>
    <w:rsid w:val="00FB5EF8"/>
    <w:rsid w:val="00FB5F2A"/>
    <w:rsid w:val="00FB5F5B"/>
    <w:rsid w:val="00FB5F6D"/>
    <w:rsid w:val="00FB5F9A"/>
    <w:rsid w:val="00FB5F9D"/>
    <w:rsid w:val="00FB5FC2"/>
    <w:rsid w:val="00FB5FE5"/>
    <w:rsid w:val="00FB6047"/>
    <w:rsid w:val="00FB60EE"/>
    <w:rsid w:val="00FB60F2"/>
    <w:rsid w:val="00FB6295"/>
    <w:rsid w:val="00FB62B5"/>
    <w:rsid w:val="00FB62FF"/>
    <w:rsid w:val="00FB6357"/>
    <w:rsid w:val="00FB6398"/>
    <w:rsid w:val="00FB642B"/>
    <w:rsid w:val="00FB6469"/>
    <w:rsid w:val="00FB64B4"/>
    <w:rsid w:val="00FB64F0"/>
    <w:rsid w:val="00FB64F7"/>
    <w:rsid w:val="00FB6523"/>
    <w:rsid w:val="00FB6569"/>
    <w:rsid w:val="00FB6767"/>
    <w:rsid w:val="00FB676A"/>
    <w:rsid w:val="00FB686F"/>
    <w:rsid w:val="00FB6906"/>
    <w:rsid w:val="00FB6A69"/>
    <w:rsid w:val="00FB6AFF"/>
    <w:rsid w:val="00FB6B92"/>
    <w:rsid w:val="00FB6BAE"/>
    <w:rsid w:val="00FB6C33"/>
    <w:rsid w:val="00FB6C72"/>
    <w:rsid w:val="00FB6CF6"/>
    <w:rsid w:val="00FB6D0D"/>
    <w:rsid w:val="00FB6E8F"/>
    <w:rsid w:val="00FB6FFB"/>
    <w:rsid w:val="00FB701A"/>
    <w:rsid w:val="00FB705A"/>
    <w:rsid w:val="00FB707A"/>
    <w:rsid w:val="00FB713A"/>
    <w:rsid w:val="00FB71E4"/>
    <w:rsid w:val="00FB7276"/>
    <w:rsid w:val="00FB72A8"/>
    <w:rsid w:val="00FB7332"/>
    <w:rsid w:val="00FB7373"/>
    <w:rsid w:val="00FB73FF"/>
    <w:rsid w:val="00FB742C"/>
    <w:rsid w:val="00FB747E"/>
    <w:rsid w:val="00FB74D6"/>
    <w:rsid w:val="00FB7505"/>
    <w:rsid w:val="00FB75C9"/>
    <w:rsid w:val="00FB762B"/>
    <w:rsid w:val="00FB76B7"/>
    <w:rsid w:val="00FB7705"/>
    <w:rsid w:val="00FB77A7"/>
    <w:rsid w:val="00FB77C7"/>
    <w:rsid w:val="00FB77C9"/>
    <w:rsid w:val="00FB7815"/>
    <w:rsid w:val="00FB781A"/>
    <w:rsid w:val="00FB792C"/>
    <w:rsid w:val="00FB7967"/>
    <w:rsid w:val="00FB7A07"/>
    <w:rsid w:val="00FB7A6B"/>
    <w:rsid w:val="00FB7AE2"/>
    <w:rsid w:val="00FB7B53"/>
    <w:rsid w:val="00FB7BDB"/>
    <w:rsid w:val="00FB7BF8"/>
    <w:rsid w:val="00FB7C2C"/>
    <w:rsid w:val="00FB7C4F"/>
    <w:rsid w:val="00FB7CC3"/>
    <w:rsid w:val="00FB7CF2"/>
    <w:rsid w:val="00FB7D11"/>
    <w:rsid w:val="00FB7D42"/>
    <w:rsid w:val="00FB7D5C"/>
    <w:rsid w:val="00FB7EB4"/>
    <w:rsid w:val="00FB7EBA"/>
    <w:rsid w:val="00FB7EC0"/>
    <w:rsid w:val="00FB7EF8"/>
    <w:rsid w:val="00FB7F05"/>
    <w:rsid w:val="00FB7F97"/>
    <w:rsid w:val="00FB7FE5"/>
    <w:rsid w:val="00FC00E2"/>
    <w:rsid w:val="00FC0116"/>
    <w:rsid w:val="00FC0133"/>
    <w:rsid w:val="00FC018A"/>
    <w:rsid w:val="00FC02A8"/>
    <w:rsid w:val="00FC02ED"/>
    <w:rsid w:val="00FC02EE"/>
    <w:rsid w:val="00FC0388"/>
    <w:rsid w:val="00FC03C1"/>
    <w:rsid w:val="00FC045E"/>
    <w:rsid w:val="00FC0460"/>
    <w:rsid w:val="00FC04F2"/>
    <w:rsid w:val="00FC05AC"/>
    <w:rsid w:val="00FC05B7"/>
    <w:rsid w:val="00FC062D"/>
    <w:rsid w:val="00FC06FF"/>
    <w:rsid w:val="00FC0898"/>
    <w:rsid w:val="00FC099F"/>
    <w:rsid w:val="00FC09D0"/>
    <w:rsid w:val="00FC0A22"/>
    <w:rsid w:val="00FC0A72"/>
    <w:rsid w:val="00FC0AEF"/>
    <w:rsid w:val="00FC0BC0"/>
    <w:rsid w:val="00FC0CC3"/>
    <w:rsid w:val="00FC0D2E"/>
    <w:rsid w:val="00FC0D94"/>
    <w:rsid w:val="00FC0E07"/>
    <w:rsid w:val="00FC0E14"/>
    <w:rsid w:val="00FC0E35"/>
    <w:rsid w:val="00FC0E59"/>
    <w:rsid w:val="00FC0E5C"/>
    <w:rsid w:val="00FC0EE9"/>
    <w:rsid w:val="00FC0FA6"/>
    <w:rsid w:val="00FC1048"/>
    <w:rsid w:val="00FC10A1"/>
    <w:rsid w:val="00FC1118"/>
    <w:rsid w:val="00FC11A7"/>
    <w:rsid w:val="00FC11D1"/>
    <w:rsid w:val="00FC1434"/>
    <w:rsid w:val="00FC1441"/>
    <w:rsid w:val="00FC150D"/>
    <w:rsid w:val="00FC15A5"/>
    <w:rsid w:val="00FC15DE"/>
    <w:rsid w:val="00FC16B0"/>
    <w:rsid w:val="00FC16B8"/>
    <w:rsid w:val="00FC16F0"/>
    <w:rsid w:val="00FC1826"/>
    <w:rsid w:val="00FC1831"/>
    <w:rsid w:val="00FC18E0"/>
    <w:rsid w:val="00FC1918"/>
    <w:rsid w:val="00FC192B"/>
    <w:rsid w:val="00FC194C"/>
    <w:rsid w:val="00FC1950"/>
    <w:rsid w:val="00FC195E"/>
    <w:rsid w:val="00FC19B9"/>
    <w:rsid w:val="00FC1A52"/>
    <w:rsid w:val="00FC1AD2"/>
    <w:rsid w:val="00FC1AF4"/>
    <w:rsid w:val="00FC1B6F"/>
    <w:rsid w:val="00FC1BD5"/>
    <w:rsid w:val="00FC1C06"/>
    <w:rsid w:val="00FC1C38"/>
    <w:rsid w:val="00FC1C51"/>
    <w:rsid w:val="00FC1C90"/>
    <w:rsid w:val="00FC1C99"/>
    <w:rsid w:val="00FC1CD9"/>
    <w:rsid w:val="00FC1D08"/>
    <w:rsid w:val="00FC1D60"/>
    <w:rsid w:val="00FC1DD9"/>
    <w:rsid w:val="00FC1E30"/>
    <w:rsid w:val="00FC1E8B"/>
    <w:rsid w:val="00FC1EB3"/>
    <w:rsid w:val="00FC1F56"/>
    <w:rsid w:val="00FC1F6E"/>
    <w:rsid w:val="00FC1FEF"/>
    <w:rsid w:val="00FC201A"/>
    <w:rsid w:val="00FC2085"/>
    <w:rsid w:val="00FC212B"/>
    <w:rsid w:val="00FC2157"/>
    <w:rsid w:val="00FC21AC"/>
    <w:rsid w:val="00FC21C5"/>
    <w:rsid w:val="00FC2240"/>
    <w:rsid w:val="00FC23BF"/>
    <w:rsid w:val="00FC23CB"/>
    <w:rsid w:val="00FC246F"/>
    <w:rsid w:val="00FC2483"/>
    <w:rsid w:val="00FC2527"/>
    <w:rsid w:val="00FC258F"/>
    <w:rsid w:val="00FC25D5"/>
    <w:rsid w:val="00FC265B"/>
    <w:rsid w:val="00FC2687"/>
    <w:rsid w:val="00FC275A"/>
    <w:rsid w:val="00FC2785"/>
    <w:rsid w:val="00FC27A6"/>
    <w:rsid w:val="00FC2808"/>
    <w:rsid w:val="00FC284D"/>
    <w:rsid w:val="00FC2882"/>
    <w:rsid w:val="00FC292F"/>
    <w:rsid w:val="00FC2978"/>
    <w:rsid w:val="00FC29B9"/>
    <w:rsid w:val="00FC29D9"/>
    <w:rsid w:val="00FC2A35"/>
    <w:rsid w:val="00FC2A45"/>
    <w:rsid w:val="00FC2C51"/>
    <w:rsid w:val="00FC2C73"/>
    <w:rsid w:val="00FC2CEA"/>
    <w:rsid w:val="00FC2E00"/>
    <w:rsid w:val="00FC2EFB"/>
    <w:rsid w:val="00FC2F05"/>
    <w:rsid w:val="00FC2FE6"/>
    <w:rsid w:val="00FC3168"/>
    <w:rsid w:val="00FC3223"/>
    <w:rsid w:val="00FC3243"/>
    <w:rsid w:val="00FC3277"/>
    <w:rsid w:val="00FC328D"/>
    <w:rsid w:val="00FC334A"/>
    <w:rsid w:val="00FC34AB"/>
    <w:rsid w:val="00FC36B0"/>
    <w:rsid w:val="00FC373B"/>
    <w:rsid w:val="00FC385E"/>
    <w:rsid w:val="00FC389B"/>
    <w:rsid w:val="00FC389D"/>
    <w:rsid w:val="00FC38C0"/>
    <w:rsid w:val="00FC38EB"/>
    <w:rsid w:val="00FC3ADF"/>
    <w:rsid w:val="00FC3AF2"/>
    <w:rsid w:val="00FC3B3A"/>
    <w:rsid w:val="00FC3B6A"/>
    <w:rsid w:val="00FC3B9D"/>
    <w:rsid w:val="00FC3BE6"/>
    <w:rsid w:val="00FC3D4B"/>
    <w:rsid w:val="00FC3D70"/>
    <w:rsid w:val="00FC3E15"/>
    <w:rsid w:val="00FC4040"/>
    <w:rsid w:val="00FC40C9"/>
    <w:rsid w:val="00FC40F6"/>
    <w:rsid w:val="00FC40FF"/>
    <w:rsid w:val="00FC415C"/>
    <w:rsid w:val="00FC416A"/>
    <w:rsid w:val="00FC41F0"/>
    <w:rsid w:val="00FC421D"/>
    <w:rsid w:val="00FC424F"/>
    <w:rsid w:val="00FC4287"/>
    <w:rsid w:val="00FC42C4"/>
    <w:rsid w:val="00FC4312"/>
    <w:rsid w:val="00FC436F"/>
    <w:rsid w:val="00FC4390"/>
    <w:rsid w:val="00FC450D"/>
    <w:rsid w:val="00FC450E"/>
    <w:rsid w:val="00FC457F"/>
    <w:rsid w:val="00FC472A"/>
    <w:rsid w:val="00FC4760"/>
    <w:rsid w:val="00FC47C8"/>
    <w:rsid w:val="00FC483E"/>
    <w:rsid w:val="00FC48DC"/>
    <w:rsid w:val="00FC48EC"/>
    <w:rsid w:val="00FC4932"/>
    <w:rsid w:val="00FC4ABA"/>
    <w:rsid w:val="00FC4B14"/>
    <w:rsid w:val="00FC4C4F"/>
    <w:rsid w:val="00FC4C70"/>
    <w:rsid w:val="00FC4CF0"/>
    <w:rsid w:val="00FC4D63"/>
    <w:rsid w:val="00FC4D74"/>
    <w:rsid w:val="00FC4E81"/>
    <w:rsid w:val="00FC4EE7"/>
    <w:rsid w:val="00FC4EF4"/>
    <w:rsid w:val="00FC4F1D"/>
    <w:rsid w:val="00FC4F24"/>
    <w:rsid w:val="00FC4F29"/>
    <w:rsid w:val="00FC4F2A"/>
    <w:rsid w:val="00FC5070"/>
    <w:rsid w:val="00FC507B"/>
    <w:rsid w:val="00FC507D"/>
    <w:rsid w:val="00FC5153"/>
    <w:rsid w:val="00FC52F5"/>
    <w:rsid w:val="00FC5362"/>
    <w:rsid w:val="00FC53A5"/>
    <w:rsid w:val="00FC54A1"/>
    <w:rsid w:val="00FC5570"/>
    <w:rsid w:val="00FC55F8"/>
    <w:rsid w:val="00FC572F"/>
    <w:rsid w:val="00FC57B8"/>
    <w:rsid w:val="00FC57C2"/>
    <w:rsid w:val="00FC584B"/>
    <w:rsid w:val="00FC58A5"/>
    <w:rsid w:val="00FC58CF"/>
    <w:rsid w:val="00FC58FC"/>
    <w:rsid w:val="00FC5A76"/>
    <w:rsid w:val="00FC5A80"/>
    <w:rsid w:val="00FC5B10"/>
    <w:rsid w:val="00FC5B44"/>
    <w:rsid w:val="00FC5BB0"/>
    <w:rsid w:val="00FC5BC4"/>
    <w:rsid w:val="00FC5C62"/>
    <w:rsid w:val="00FC5CFA"/>
    <w:rsid w:val="00FC5D2F"/>
    <w:rsid w:val="00FC5DFD"/>
    <w:rsid w:val="00FC5E07"/>
    <w:rsid w:val="00FC5E19"/>
    <w:rsid w:val="00FC5EB3"/>
    <w:rsid w:val="00FC5FC5"/>
    <w:rsid w:val="00FC60D6"/>
    <w:rsid w:val="00FC6105"/>
    <w:rsid w:val="00FC6171"/>
    <w:rsid w:val="00FC619E"/>
    <w:rsid w:val="00FC61B1"/>
    <w:rsid w:val="00FC61D2"/>
    <w:rsid w:val="00FC6226"/>
    <w:rsid w:val="00FC622D"/>
    <w:rsid w:val="00FC6306"/>
    <w:rsid w:val="00FC639F"/>
    <w:rsid w:val="00FC6469"/>
    <w:rsid w:val="00FC64AF"/>
    <w:rsid w:val="00FC64E5"/>
    <w:rsid w:val="00FC6510"/>
    <w:rsid w:val="00FC652E"/>
    <w:rsid w:val="00FC6545"/>
    <w:rsid w:val="00FC65A7"/>
    <w:rsid w:val="00FC6654"/>
    <w:rsid w:val="00FC66BE"/>
    <w:rsid w:val="00FC6703"/>
    <w:rsid w:val="00FC679B"/>
    <w:rsid w:val="00FC6839"/>
    <w:rsid w:val="00FC69A8"/>
    <w:rsid w:val="00FC6A85"/>
    <w:rsid w:val="00FC6AA7"/>
    <w:rsid w:val="00FC6ADA"/>
    <w:rsid w:val="00FC6B07"/>
    <w:rsid w:val="00FC6B8C"/>
    <w:rsid w:val="00FC6B91"/>
    <w:rsid w:val="00FC6BAE"/>
    <w:rsid w:val="00FC6BE6"/>
    <w:rsid w:val="00FC6C43"/>
    <w:rsid w:val="00FC6CE5"/>
    <w:rsid w:val="00FC6E74"/>
    <w:rsid w:val="00FC6E95"/>
    <w:rsid w:val="00FC6EC3"/>
    <w:rsid w:val="00FC6F20"/>
    <w:rsid w:val="00FC6F78"/>
    <w:rsid w:val="00FC70F4"/>
    <w:rsid w:val="00FC71C7"/>
    <w:rsid w:val="00FC722F"/>
    <w:rsid w:val="00FC7324"/>
    <w:rsid w:val="00FC7364"/>
    <w:rsid w:val="00FC75A5"/>
    <w:rsid w:val="00FC766E"/>
    <w:rsid w:val="00FC7769"/>
    <w:rsid w:val="00FC7786"/>
    <w:rsid w:val="00FC77A5"/>
    <w:rsid w:val="00FC77AB"/>
    <w:rsid w:val="00FC7805"/>
    <w:rsid w:val="00FC788F"/>
    <w:rsid w:val="00FC78EC"/>
    <w:rsid w:val="00FC7937"/>
    <w:rsid w:val="00FC7995"/>
    <w:rsid w:val="00FC79B8"/>
    <w:rsid w:val="00FC7A0C"/>
    <w:rsid w:val="00FC7ACC"/>
    <w:rsid w:val="00FC7B15"/>
    <w:rsid w:val="00FC7BD5"/>
    <w:rsid w:val="00FC7BDB"/>
    <w:rsid w:val="00FC7CA2"/>
    <w:rsid w:val="00FC7CE4"/>
    <w:rsid w:val="00FC7DAD"/>
    <w:rsid w:val="00FC7DFA"/>
    <w:rsid w:val="00FC7E58"/>
    <w:rsid w:val="00FC7EE5"/>
    <w:rsid w:val="00FC7F59"/>
    <w:rsid w:val="00FC7F69"/>
    <w:rsid w:val="00FC7FDD"/>
    <w:rsid w:val="00FC7FF8"/>
    <w:rsid w:val="00FD0016"/>
    <w:rsid w:val="00FD0082"/>
    <w:rsid w:val="00FD00DA"/>
    <w:rsid w:val="00FD011F"/>
    <w:rsid w:val="00FD0131"/>
    <w:rsid w:val="00FD014F"/>
    <w:rsid w:val="00FD022C"/>
    <w:rsid w:val="00FD03B4"/>
    <w:rsid w:val="00FD04DC"/>
    <w:rsid w:val="00FD0505"/>
    <w:rsid w:val="00FD05E3"/>
    <w:rsid w:val="00FD05F9"/>
    <w:rsid w:val="00FD0701"/>
    <w:rsid w:val="00FD0708"/>
    <w:rsid w:val="00FD0778"/>
    <w:rsid w:val="00FD07A4"/>
    <w:rsid w:val="00FD08B8"/>
    <w:rsid w:val="00FD0991"/>
    <w:rsid w:val="00FD0AB8"/>
    <w:rsid w:val="00FD0B16"/>
    <w:rsid w:val="00FD0B18"/>
    <w:rsid w:val="00FD0B63"/>
    <w:rsid w:val="00FD0BD2"/>
    <w:rsid w:val="00FD0C2B"/>
    <w:rsid w:val="00FD0C82"/>
    <w:rsid w:val="00FD0C84"/>
    <w:rsid w:val="00FD0CAD"/>
    <w:rsid w:val="00FD0D1A"/>
    <w:rsid w:val="00FD0D8A"/>
    <w:rsid w:val="00FD0DE7"/>
    <w:rsid w:val="00FD0E35"/>
    <w:rsid w:val="00FD0E83"/>
    <w:rsid w:val="00FD0E8B"/>
    <w:rsid w:val="00FD0EA8"/>
    <w:rsid w:val="00FD0EE4"/>
    <w:rsid w:val="00FD0EEA"/>
    <w:rsid w:val="00FD0F35"/>
    <w:rsid w:val="00FD0F69"/>
    <w:rsid w:val="00FD1049"/>
    <w:rsid w:val="00FD1061"/>
    <w:rsid w:val="00FD108A"/>
    <w:rsid w:val="00FD1092"/>
    <w:rsid w:val="00FD10A4"/>
    <w:rsid w:val="00FD1230"/>
    <w:rsid w:val="00FD1379"/>
    <w:rsid w:val="00FD13F4"/>
    <w:rsid w:val="00FD149F"/>
    <w:rsid w:val="00FD151D"/>
    <w:rsid w:val="00FD1565"/>
    <w:rsid w:val="00FD15BC"/>
    <w:rsid w:val="00FD1682"/>
    <w:rsid w:val="00FD16F1"/>
    <w:rsid w:val="00FD178A"/>
    <w:rsid w:val="00FD1815"/>
    <w:rsid w:val="00FD187C"/>
    <w:rsid w:val="00FD18E8"/>
    <w:rsid w:val="00FD19A8"/>
    <w:rsid w:val="00FD1A2A"/>
    <w:rsid w:val="00FD1B04"/>
    <w:rsid w:val="00FD1C32"/>
    <w:rsid w:val="00FD1D2F"/>
    <w:rsid w:val="00FD1DAB"/>
    <w:rsid w:val="00FD1DBA"/>
    <w:rsid w:val="00FD1E56"/>
    <w:rsid w:val="00FD1EBC"/>
    <w:rsid w:val="00FD1F43"/>
    <w:rsid w:val="00FD1F47"/>
    <w:rsid w:val="00FD1F48"/>
    <w:rsid w:val="00FD1FAC"/>
    <w:rsid w:val="00FD208D"/>
    <w:rsid w:val="00FD209E"/>
    <w:rsid w:val="00FD20E2"/>
    <w:rsid w:val="00FD2101"/>
    <w:rsid w:val="00FD22D5"/>
    <w:rsid w:val="00FD23A0"/>
    <w:rsid w:val="00FD23B3"/>
    <w:rsid w:val="00FD243B"/>
    <w:rsid w:val="00FD2595"/>
    <w:rsid w:val="00FD267E"/>
    <w:rsid w:val="00FD26AE"/>
    <w:rsid w:val="00FD2749"/>
    <w:rsid w:val="00FD27A8"/>
    <w:rsid w:val="00FD2858"/>
    <w:rsid w:val="00FD2888"/>
    <w:rsid w:val="00FD29B7"/>
    <w:rsid w:val="00FD29BF"/>
    <w:rsid w:val="00FD29DC"/>
    <w:rsid w:val="00FD2A30"/>
    <w:rsid w:val="00FD2A77"/>
    <w:rsid w:val="00FD2AF5"/>
    <w:rsid w:val="00FD2B6A"/>
    <w:rsid w:val="00FD2B7C"/>
    <w:rsid w:val="00FD2C19"/>
    <w:rsid w:val="00FD2D64"/>
    <w:rsid w:val="00FD2E07"/>
    <w:rsid w:val="00FD2E15"/>
    <w:rsid w:val="00FD2FE1"/>
    <w:rsid w:val="00FD2FE6"/>
    <w:rsid w:val="00FD302D"/>
    <w:rsid w:val="00FD3164"/>
    <w:rsid w:val="00FD3199"/>
    <w:rsid w:val="00FD31DB"/>
    <w:rsid w:val="00FD31F5"/>
    <w:rsid w:val="00FD3206"/>
    <w:rsid w:val="00FD3302"/>
    <w:rsid w:val="00FD3313"/>
    <w:rsid w:val="00FD3376"/>
    <w:rsid w:val="00FD337B"/>
    <w:rsid w:val="00FD34CF"/>
    <w:rsid w:val="00FD35BE"/>
    <w:rsid w:val="00FD3605"/>
    <w:rsid w:val="00FD3612"/>
    <w:rsid w:val="00FD3764"/>
    <w:rsid w:val="00FD3778"/>
    <w:rsid w:val="00FD37DC"/>
    <w:rsid w:val="00FD3869"/>
    <w:rsid w:val="00FD386C"/>
    <w:rsid w:val="00FD38CE"/>
    <w:rsid w:val="00FD39B3"/>
    <w:rsid w:val="00FD39C0"/>
    <w:rsid w:val="00FD39D7"/>
    <w:rsid w:val="00FD3A55"/>
    <w:rsid w:val="00FD3AA2"/>
    <w:rsid w:val="00FD3AF5"/>
    <w:rsid w:val="00FD3B13"/>
    <w:rsid w:val="00FD3BF5"/>
    <w:rsid w:val="00FD3C0B"/>
    <w:rsid w:val="00FD3C46"/>
    <w:rsid w:val="00FD3C61"/>
    <w:rsid w:val="00FD3CBE"/>
    <w:rsid w:val="00FD3CDD"/>
    <w:rsid w:val="00FD3D29"/>
    <w:rsid w:val="00FD3DD9"/>
    <w:rsid w:val="00FD3E61"/>
    <w:rsid w:val="00FD3EE4"/>
    <w:rsid w:val="00FD3EEA"/>
    <w:rsid w:val="00FD3EEB"/>
    <w:rsid w:val="00FD3EFD"/>
    <w:rsid w:val="00FD3FF2"/>
    <w:rsid w:val="00FD4143"/>
    <w:rsid w:val="00FD41F0"/>
    <w:rsid w:val="00FD428B"/>
    <w:rsid w:val="00FD42CC"/>
    <w:rsid w:val="00FD4346"/>
    <w:rsid w:val="00FD435F"/>
    <w:rsid w:val="00FD4377"/>
    <w:rsid w:val="00FD4403"/>
    <w:rsid w:val="00FD4408"/>
    <w:rsid w:val="00FD4425"/>
    <w:rsid w:val="00FD44F5"/>
    <w:rsid w:val="00FD456E"/>
    <w:rsid w:val="00FD4597"/>
    <w:rsid w:val="00FD4655"/>
    <w:rsid w:val="00FD4671"/>
    <w:rsid w:val="00FD4672"/>
    <w:rsid w:val="00FD4692"/>
    <w:rsid w:val="00FD4699"/>
    <w:rsid w:val="00FD48BC"/>
    <w:rsid w:val="00FD48DB"/>
    <w:rsid w:val="00FD4985"/>
    <w:rsid w:val="00FD4A4A"/>
    <w:rsid w:val="00FD4BF1"/>
    <w:rsid w:val="00FD4C06"/>
    <w:rsid w:val="00FD4CFD"/>
    <w:rsid w:val="00FD4D1B"/>
    <w:rsid w:val="00FD4DBB"/>
    <w:rsid w:val="00FD4DDC"/>
    <w:rsid w:val="00FD4E4F"/>
    <w:rsid w:val="00FD4F58"/>
    <w:rsid w:val="00FD4FBC"/>
    <w:rsid w:val="00FD501D"/>
    <w:rsid w:val="00FD513D"/>
    <w:rsid w:val="00FD5203"/>
    <w:rsid w:val="00FD528F"/>
    <w:rsid w:val="00FD536C"/>
    <w:rsid w:val="00FD5381"/>
    <w:rsid w:val="00FD5438"/>
    <w:rsid w:val="00FD544F"/>
    <w:rsid w:val="00FD5460"/>
    <w:rsid w:val="00FD5473"/>
    <w:rsid w:val="00FD547E"/>
    <w:rsid w:val="00FD54E2"/>
    <w:rsid w:val="00FD5525"/>
    <w:rsid w:val="00FD5555"/>
    <w:rsid w:val="00FD55CC"/>
    <w:rsid w:val="00FD55E0"/>
    <w:rsid w:val="00FD5630"/>
    <w:rsid w:val="00FD5634"/>
    <w:rsid w:val="00FD5636"/>
    <w:rsid w:val="00FD5641"/>
    <w:rsid w:val="00FD5766"/>
    <w:rsid w:val="00FD5791"/>
    <w:rsid w:val="00FD57D9"/>
    <w:rsid w:val="00FD57F9"/>
    <w:rsid w:val="00FD5823"/>
    <w:rsid w:val="00FD589C"/>
    <w:rsid w:val="00FD5938"/>
    <w:rsid w:val="00FD5946"/>
    <w:rsid w:val="00FD5982"/>
    <w:rsid w:val="00FD59BB"/>
    <w:rsid w:val="00FD5A29"/>
    <w:rsid w:val="00FD5A44"/>
    <w:rsid w:val="00FD5AFE"/>
    <w:rsid w:val="00FD5B8A"/>
    <w:rsid w:val="00FD5C2D"/>
    <w:rsid w:val="00FD5CDD"/>
    <w:rsid w:val="00FD5D91"/>
    <w:rsid w:val="00FD5DB1"/>
    <w:rsid w:val="00FD5DBF"/>
    <w:rsid w:val="00FD5E0D"/>
    <w:rsid w:val="00FD5E3A"/>
    <w:rsid w:val="00FD5F06"/>
    <w:rsid w:val="00FD5F26"/>
    <w:rsid w:val="00FD5F4F"/>
    <w:rsid w:val="00FD5FB1"/>
    <w:rsid w:val="00FD6028"/>
    <w:rsid w:val="00FD6050"/>
    <w:rsid w:val="00FD6101"/>
    <w:rsid w:val="00FD624F"/>
    <w:rsid w:val="00FD62CA"/>
    <w:rsid w:val="00FD6312"/>
    <w:rsid w:val="00FD6324"/>
    <w:rsid w:val="00FD639D"/>
    <w:rsid w:val="00FD63EE"/>
    <w:rsid w:val="00FD645F"/>
    <w:rsid w:val="00FD6504"/>
    <w:rsid w:val="00FD6601"/>
    <w:rsid w:val="00FD6626"/>
    <w:rsid w:val="00FD6719"/>
    <w:rsid w:val="00FD6773"/>
    <w:rsid w:val="00FD67AC"/>
    <w:rsid w:val="00FD68AE"/>
    <w:rsid w:val="00FD68E7"/>
    <w:rsid w:val="00FD693A"/>
    <w:rsid w:val="00FD697D"/>
    <w:rsid w:val="00FD699A"/>
    <w:rsid w:val="00FD69CC"/>
    <w:rsid w:val="00FD69E7"/>
    <w:rsid w:val="00FD6A21"/>
    <w:rsid w:val="00FD6A95"/>
    <w:rsid w:val="00FD6AD2"/>
    <w:rsid w:val="00FD6B65"/>
    <w:rsid w:val="00FD6C7E"/>
    <w:rsid w:val="00FD6C8B"/>
    <w:rsid w:val="00FD6CA4"/>
    <w:rsid w:val="00FD6CBE"/>
    <w:rsid w:val="00FD6D0E"/>
    <w:rsid w:val="00FD6D28"/>
    <w:rsid w:val="00FD6DE0"/>
    <w:rsid w:val="00FD6DF3"/>
    <w:rsid w:val="00FD6E11"/>
    <w:rsid w:val="00FD6E3C"/>
    <w:rsid w:val="00FD6E4E"/>
    <w:rsid w:val="00FD6E5C"/>
    <w:rsid w:val="00FD6E83"/>
    <w:rsid w:val="00FD6F1E"/>
    <w:rsid w:val="00FD6F88"/>
    <w:rsid w:val="00FD6F9D"/>
    <w:rsid w:val="00FD6FE5"/>
    <w:rsid w:val="00FD6FEF"/>
    <w:rsid w:val="00FD700B"/>
    <w:rsid w:val="00FD7046"/>
    <w:rsid w:val="00FD7075"/>
    <w:rsid w:val="00FD713F"/>
    <w:rsid w:val="00FD71BF"/>
    <w:rsid w:val="00FD729D"/>
    <w:rsid w:val="00FD737C"/>
    <w:rsid w:val="00FD7421"/>
    <w:rsid w:val="00FD745F"/>
    <w:rsid w:val="00FD74E3"/>
    <w:rsid w:val="00FD7509"/>
    <w:rsid w:val="00FD75BF"/>
    <w:rsid w:val="00FD75C1"/>
    <w:rsid w:val="00FD7696"/>
    <w:rsid w:val="00FD7752"/>
    <w:rsid w:val="00FD7844"/>
    <w:rsid w:val="00FD79BA"/>
    <w:rsid w:val="00FD7AB3"/>
    <w:rsid w:val="00FD7B09"/>
    <w:rsid w:val="00FD7BC7"/>
    <w:rsid w:val="00FD7C24"/>
    <w:rsid w:val="00FD7C8F"/>
    <w:rsid w:val="00FD7CCE"/>
    <w:rsid w:val="00FD7D8C"/>
    <w:rsid w:val="00FD7E1D"/>
    <w:rsid w:val="00FD7E24"/>
    <w:rsid w:val="00FD7E41"/>
    <w:rsid w:val="00FD7E73"/>
    <w:rsid w:val="00FD7F9F"/>
    <w:rsid w:val="00FD7FC6"/>
    <w:rsid w:val="00FE009A"/>
    <w:rsid w:val="00FE009E"/>
    <w:rsid w:val="00FE0121"/>
    <w:rsid w:val="00FE0126"/>
    <w:rsid w:val="00FE015B"/>
    <w:rsid w:val="00FE0213"/>
    <w:rsid w:val="00FE0224"/>
    <w:rsid w:val="00FE0294"/>
    <w:rsid w:val="00FE0309"/>
    <w:rsid w:val="00FE0311"/>
    <w:rsid w:val="00FE0312"/>
    <w:rsid w:val="00FE035A"/>
    <w:rsid w:val="00FE0392"/>
    <w:rsid w:val="00FE03AA"/>
    <w:rsid w:val="00FE03B8"/>
    <w:rsid w:val="00FE03DB"/>
    <w:rsid w:val="00FE04DD"/>
    <w:rsid w:val="00FE063F"/>
    <w:rsid w:val="00FE0641"/>
    <w:rsid w:val="00FE0673"/>
    <w:rsid w:val="00FE0786"/>
    <w:rsid w:val="00FE0822"/>
    <w:rsid w:val="00FE0837"/>
    <w:rsid w:val="00FE0839"/>
    <w:rsid w:val="00FE08B7"/>
    <w:rsid w:val="00FE09F9"/>
    <w:rsid w:val="00FE0AA8"/>
    <w:rsid w:val="00FE0B02"/>
    <w:rsid w:val="00FE0BA1"/>
    <w:rsid w:val="00FE0BFF"/>
    <w:rsid w:val="00FE0C25"/>
    <w:rsid w:val="00FE0C2C"/>
    <w:rsid w:val="00FE0C30"/>
    <w:rsid w:val="00FE0C32"/>
    <w:rsid w:val="00FE0C8B"/>
    <w:rsid w:val="00FE0C92"/>
    <w:rsid w:val="00FE0D3F"/>
    <w:rsid w:val="00FE0DF7"/>
    <w:rsid w:val="00FE0E46"/>
    <w:rsid w:val="00FE0F55"/>
    <w:rsid w:val="00FE0FA6"/>
    <w:rsid w:val="00FE10BF"/>
    <w:rsid w:val="00FE10C8"/>
    <w:rsid w:val="00FE1137"/>
    <w:rsid w:val="00FE1213"/>
    <w:rsid w:val="00FE1242"/>
    <w:rsid w:val="00FE1292"/>
    <w:rsid w:val="00FE12EC"/>
    <w:rsid w:val="00FE1387"/>
    <w:rsid w:val="00FE153B"/>
    <w:rsid w:val="00FE17C8"/>
    <w:rsid w:val="00FE1811"/>
    <w:rsid w:val="00FE1818"/>
    <w:rsid w:val="00FE1870"/>
    <w:rsid w:val="00FE191D"/>
    <w:rsid w:val="00FE1989"/>
    <w:rsid w:val="00FE1A5A"/>
    <w:rsid w:val="00FE1B95"/>
    <w:rsid w:val="00FE1BDA"/>
    <w:rsid w:val="00FE1C47"/>
    <w:rsid w:val="00FE1C68"/>
    <w:rsid w:val="00FE1D36"/>
    <w:rsid w:val="00FE1EE9"/>
    <w:rsid w:val="00FE1F87"/>
    <w:rsid w:val="00FE1F98"/>
    <w:rsid w:val="00FE1FA5"/>
    <w:rsid w:val="00FE1FB8"/>
    <w:rsid w:val="00FE1FE4"/>
    <w:rsid w:val="00FE1FF1"/>
    <w:rsid w:val="00FE2080"/>
    <w:rsid w:val="00FE20BB"/>
    <w:rsid w:val="00FE2126"/>
    <w:rsid w:val="00FE2137"/>
    <w:rsid w:val="00FE2152"/>
    <w:rsid w:val="00FE2179"/>
    <w:rsid w:val="00FE217B"/>
    <w:rsid w:val="00FE2185"/>
    <w:rsid w:val="00FE2240"/>
    <w:rsid w:val="00FE2243"/>
    <w:rsid w:val="00FE22A2"/>
    <w:rsid w:val="00FE231A"/>
    <w:rsid w:val="00FE2384"/>
    <w:rsid w:val="00FE238E"/>
    <w:rsid w:val="00FE24DE"/>
    <w:rsid w:val="00FE257A"/>
    <w:rsid w:val="00FE26DE"/>
    <w:rsid w:val="00FE275F"/>
    <w:rsid w:val="00FE2776"/>
    <w:rsid w:val="00FE27AE"/>
    <w:rsid w:val="00FE2844"/>
    <w:rsid w:val="00FE2845"/>
    <w:rsid w:val="00FE285B"/>
    <w:rsid w:val="00FE28A3"/>
    <w:rsid w:val="00FE28C9"/>
    <w:rsid w:val="00FE2950"/>
    <w:rsid w:val="00FE2AC8"/>
    <w:rsid w:val="00FE2BAE"/>
    <w:rsid w:val="00FE2BB0"/>
    <w:rsid w:val="00FE2C7E"/>
    <w:rsid w:val="00FE2CD5"/>
    <w:rsid w:val="00FE2D07"/>
    <w:rsid w:val="00FE2D48"/>
    <w:rsid w:val="00FE2D56"/>
    <w:rsid w:val="00FE2DDC"/>
    <w:rsid w:val="00FE2E3B"/>
    <w:rsid w:val="00FE2E68"/>
    <w:rsid w:val="00FE2ECA"/>
    <w:rsid w:val="00FE2EFA"/>
    <w:rsid w:val="00FE2F25"/>
    <w:rsid w:val="00FE2F3A"/>
    <w:rsid w:val="00FE2F99"/>
    <w:rsid w:val="00FE2FE1"/>
    <w:rsid w:val="00FE302A"/>
    <w:rsid w:val="00FE303B"/>
    <w:rsid w:val="00FE305C"/>
    <w:rsid w:val="00FE305F"/>
    <w:rsid w:val="00FE3066"/>
    <w:rsid w:val="00FE30AC"/>
    <w:rsid w:val="00FE30C2"/>
    <w:rsid w:val="00FE3181"/>
    <w:rsid w:val="00FE31F6"/>
    <w:rsid w:val="00FE323C"/>
    <w:rsid w:val="00FE324A"/>
    <w:rsid w:val="00FE3297"/>
    <w:rsid w:val="00FE3406"/>
    <w:rsid w:val="00FE3513"/>
    <w:rsid w:val="00FE35B4"/>
    <w:rsid w:val="00FE35D2"/>
    <w:rsid w:val="00FE364F"/>
    <w:rsid w:val="00FE3812"/>
    <w:rsid w:val="00FE387A"/>
    <w:rsid w:val="00FE38D3"/>
    <w:rsid w:val="00FE3935"/>
    <w:rsid w:val="00FE3A48"/>
    <w:rsid w:val="00FE3B03"/>
    <w:rsid w:val="00FE3B3E"/>
    <w:rsid w:val="00FE3DB4"/>
    <w:rsid w:val="00FE3DD5"/>
    <w:rsid w:val="00FE3E71"/>
    <w:rsid w:val="00FE3E78"/>
    <w:rsid w:val="00FE3E98"/>
    <w:rsid w:val="00FE3EA6"/>
    <w:rsid w:val="00FE3ED6"/>
    <w:rsid w:val="00FE3F20"/>
    <w:rsid w:val="00FE3F28"/>
    <w:rsid w:val="00FE402C"/>
    <w:rsid w:val="00FE4054"/>
    <w:rsid w:val="00FE405E"/>
    <w:rsid w:val="00FE40A2"/>
    <w:rsid w:val="00FE40F9"/>
    <w:rsid w:val="00FE42F8"/>
    <w:rsid w:val="00FE4304"/>
    <w:rsid w:val="00FE433C"/>
    <w:rsid w:val="00FE439C"/>
    <w:rsid w:val="00FE43A6"/>
    <w:rsid w:val="00FE445E"/>
    <w:rsid w:val="00FE4497"/>
    <w:rsid w:val="00FE455C"/>
    <w:rsid w:val="00FE463A"/>
    <w:rsid w:val="00FE46CB"/>
    <w:rsid w:val="00FE4704"/>
    <w:rsid w:val="00FE487F"/>
    <w:rsid w:val="00FE488E"/>
    <w:rsid w:val="00FE4976"/>
    <w:rsid w:val="00FE4979"/>
    <w:rsid w:val="00FE49A0"/>
    <w:rsid w:val="00FE49E2"/>
    <w:rsid w:val="00FE49F6"/>
    <w:rsid w:val="00FE4A00"/>
    <w:rsid w:val="00FE4A1B"/>
    <w:rsid w:val="00FE4A49"/>
    <w:rsid w:val="00FE4A63"/>
    <w:rsid w:val="00FE4B04"/>
    <w:rsid w:val="00FE4BD1"/>
    <w:rsid w:val="00FE4C3E"/>
    <w:rsid w:val="00FE4C82"/>
    <w:rsid w:val="00FE4CAA"/>
    <w:rsid w:val="00FE4D03"/>
    <w:rsid w:val="00FE4D93"/>
    <w:rsid w:val="00FE4DB0"/>
    <w:rsid w:val="00FE4DD2"/>
    <w:rsid w:val="00FE4EAF"/>
    <w:rsid w:val="00FE4EEA"/>
    <w:rsid w:val="00FE4F8E"/>
    <w:rsid w:val="00FE510C"/>
    <w:rsid w:val="00FE512D"/>
    <w:rsid w:val="00FE524D"/>
    <w:rsid w:val="00FE5266"/>
    <w:rsid w:val="00FE5281"/>
    <w:rsid w:val="00FE54B8"/>
    <w:rsid w:val="00FE54ED"/>
    <w:rsid w:val="00FE54FC"/>
    <w:rsid w:val="00FE5557"/>
    <w:rsid w:val="00FE56D0"/>
    <w:rsid w:val="00FE56F2"/>
    <w:rsid w:val="00FE576C"/>
    <w:rsid w:val="00FE5783"/>
    <w:rsid w:val="00FE580C"/>
    <w:rsid w:val="00FE5820"/>
    <w:rsid w:val="00FE5874"/>
    <w:rsid w:val="00FE5891"/>
    <w:rsid w:val="00FE58DD"/>
    <w:rsid w:val="00FE5970"/>
    <w:rsid w:val="00FE59BE"/>
    <w:rsid w:val="00FE5A35"/>
    <w:rsid w:val="00FE5ACD"/>
    <w:rsid w:val="00FE5AE9"/>
    <w:rsid w:val="00FE5BAA"/>
    <w:rsid w:val="00FE5C4C"/>
    <w:rsid w:val="00FE5C91"/>
    <w:rsid w:val="00FE5DCD"/>
    <w:rsid w:val="00FE5EE4"/>
    <w:rsid w:val="00FE5F01"/>
    <w:rsid w:val="00FE5FE1"/>
    <w:rsid w:val="00FE5FF3"/>
    <w:rsid w:val="00FE6106"/>
    <w:rsid w:val="00FE611E"/>
    <w:rsid w:val="00FE616D"/>
    <w:rsid w:val="00FE6209"/>
    <w:rsid w:val="00FE6378"/>
    <w:rsid w:val="00FE644C"/>
    <w:rsid w:val="00FE645E"/>
    <w:rsid w:val="00FE6478"/>
    <w:rsid w:val="00FE64F3"/>
    <w:rsid w:val="00FE651C"/>
    <w:rsid w:val="00FE656C"/>
    <w:rsid w:val="00FE6593"/>
    <w:rsid w:val="00FE65BA"/>
    <w:rsid w:val="00FE6648"/>
    <w:rsid w:val="00FE66AA"/>
    <w:rsid w:val="00FE6777"/>
    <w:rsid w:val="00FE679F"/>
    <w:rsid w:val="00FE68AD"/>
    <w:rsid w:val="00FE68BF"/>
    <w:rsid w:val="00FE692C"/>
    <w:rsid w:val="00FE6972"/>
    <w:rsid w:val="00FE69A0"/>
    <w:rsid w:val="00FE69DA"/>
    <w:rsid w:val="00FE6A9C"/>
    <w:rsid w:val="00FE6AF2"/>
    <w:rsid w:val="00FE6BB1"/>
    <w:rsid w:val="00FE6C0E"/>
    <w:rsid w:val="00FE6C35"/>
    <w:rsid w:val="00FE6C67"/>
    <w:rsid w:val="00FE6C69"/>
    <w:rsid w:val="00FE6CAB"/>
    <w:rsid w:val="00FE6D3A"/>
    <w:rsid w:val="00FE6D6B"/>
    <w:rsid w:val="00FE6E76"/>
    <w:rsid w:val="00FE6EA1"/>
    <w:rsid w:val="00FE6F42"/>
    <w:rsid w:val="00FE6F57"/>
    <w:rsid w:val="00FE6F8E"/>
    <w:rsid w:val="00FE707A"/>
    <w:rsid w:val="00FE714E"/>
    <w:rsid w:val="00FE71A8"/>
    <w:rsid w:val="00FE71CC"/>
    <w:rsid w:val="00FE721A"/>
    <w:rsid w:val="00FE725D"/>
    <w:rsid w:val="00FE726E"/>
    <w:rsid w:val="00FE742B"/>
    <w:rsid w:val="00FE7450"/>
    <w:rsid w:val="00FE74F2"/>
    <w:rsid w:val="00FE757E"/>
    <w:rsid w:val="00FE75A1"/>
    <w:rsid w:val="00FE763A"/>
    <w:rsid w:val="00FE7696"/>
    <w:rsid w:val="00FE76B2"/>
    <w:rsid w:val="00FE76C2"/>
    <w:rsid w:val="00FE76CF"/>
    <w:rsid w:val="00FE76D9"/>
    <w:rsid w:val="00FE76F3"/>
    <w:rsid w:val="00FE770F"/>
    <w:rsid w:val="00FE7717"/>
    <w:rsid w:val="00FE7740"/>
    <w:rsid w:val="00FE7825"/>
    <w:rsid w:val="00FE7850"/>
    <w:rsid w:val="00FE7943"/>
    <w:rsid w:val="00FE7A41"/>
    <w:rsid w:val="00FE7A70"/>
    <w:rsid w:val="00FE7AC1"/>
    <w:rsid w:val="00FE7B12"/>
    <w:rsid w:val="00FE7C53"/>
    <w:rsid w:val="00FE7D57"/>
    <w:rsid w:val="00FE7DA4"/>
    <w:rsid w:val="00FE7EEC"/>
    <w:rsid w:val="00FE7F4A"/>
    <w:rsid w:val="00FF0057"/>
    <w:rsid w:val="00FF0069"/>
    <w:rsid w:val="00FF0194"/>
    <w:rsid w:val="00FF0195"/>
    <w:rsid w:val="00FF01E6"/>
    <w:rsid w:val="00FF025C"/>
    <w:rsid w:val="00FF0315"/>
    <w:rsid w:val="00FF0371"/>
    <w:rsid w:val="00FF03CC"/>
    <w:rsid w:val="00FF03E8"/>
    <w:rsid w:val="00FF0535"/>
    <w:rsid w:val="00FF054D"/>
    <w:rsid w:val="00FF05EA"/>
    <w:rsid w:val="00FF0664"/>
    <w:rsid w:val="00FF066E"/>
    <w:rsid w:val="00FF070C"/>
    <w:rsid w:val="00FF074E"/>
    <w:rsid w:val="00FF08BD"/>
    <w:rsid w:val="00FF0956"/>
    <w:rsid w:val="00FF09B4"/>
    <w:rsid w:val="00FF0A65"/>
    <w:rsid w:val="00FF0A73"/>
    <w:rsid w:val="00FF0ADA"/>
    <w:rsid w:val="00FF0B91"/>
    <w:rsid w:val="00FF0CA5"/>
    <w:rsid w:val="00FF0CC8"/>
    <w:rsid w:val="00FF0CFD"/>
    <w:rsid w:val="00FF0D6C"/>
    <w:rsid w:val="00FF0D91"/>
    <w:rsid w:val="00FF0F6B"/>
    <w:rsid w:val="00FF0FA6"/>
    <w:rsid w:val="00FF0FF9"/>
    <w:rsid w:val="00FF102D"/>
    <w:rsid w:val="00FF1044"/>
    <w:rsid w:val="00FF1113"/>
    <w:rsid w:val="00FF1156"/>
    <w:rsid w:val="00FF1184"/>
    <w:rsid w:val="00FF11A3"/>
    <w:rsid w:val="00FF11D0"/>
    <w:rsid w:val="00FF121B"/>
    <w:rsid w:val="00FF1313"/>
    <w:rsid w:val="00FF1338"/>
    <w:rsid w:val="00FF1388"/>
    <w:rsid w:val="00FF13F9"/>
    <w:rsid w:val="00FF149A"/>
    <w:rsid w:val="00FF14A7"/>
    <w:rsid w:val="00FF152A"/>
    <w:rsid w:val="00FF152C"/>
    <w:rsid w:val="00FF157F"/>
    <w:rsid w:val="00FF160C"/>
    <w:rsid w:val="00FF1656"/>
    <w:rsid w:val="00FF177D"/>
    <w:rsid w:val="00FF1795"/>
    <w:rsid w:val="00FF185D"/>
    <w:rsid w:val="00FF18E4"/>
    <w:rsid w:val="00FF1930"/>
    <w:rsid w:val="00FF1933"/>
    <w:rsid w:val="00FF1B37"/>
    <w:rsid w:val="00FF1B85"/>
    <w:rsid w:val="00FF1C2B"/>
    <w:rsid w:val="00FF1CB4"/>
    <w:rsid w:val="00FF1D8C"/>
    <w:rsid w:val="00FF1DFD"/>
    <w:rsid w:val="00FF1E81"/>
    <w:rsid w:val="00FF1EDC"/>
    <w:rsid w:val="00FF1F22"/>
    <w:rsid w:val="00FF1F8B"/>
    <w:rsid w:val="00FF1FBD"/>
    <w:rsid w:val="00FF2092"/>
    <w:rsid w:val="00FF210F"/>
    <w:rsid w:val="00FF2159"/>
    <w:rsid w:val="00FF2163"/>
    <w:rsid w:val="00FF22D3"/>
    <w:rsid w:val="00FF22E8"/>
    <w:rsid w:val="00FF24BB"/>
    <w:rsid w:val="00FF24DC"/>
    <w:rsid w:val="00FF2577"/>
    <w:rsid w:val="00FF25C1"/>
    <w:rsid w:val="00FF25CA"/>
    <w:rsid w:val="00FF265C"/>
    <w:rsid w:val="00FF267F"/>
    <w:rsid w:val="00FF2689"/>
    <w:rsid w:val="00FF26B9"/>
    <w:rsid w:val="00FF26BE"/>
    <w:rsid w:val="00FF26C5"/>
    <w:rsid w:val="00FF2746"/>
    <w:rsid w:val="00FF278F"/>
    <w:rsid w:val="00FF27D4"/>
    <w:rsid w:val="00FF2841"/>
    <w:rsid w:val="00FF285A"/>
    <w:rsid w:val="00FF2960"/>
    <w:rsid w:val="00FF2973"/>
    <w:rsid w:val="00FF29A6"/>
    <w:rsid w:val="00FF29BD"/>
    <w:rsid w:val="00FF29EE"/>
    <w:rsid w:val="00FF2A92"/>
    <w:rsid w:val="00FF2BA8"/>
    <w:rsid w:val="00FF2BC9"/>
    <w:rsid w:val="00FF2BCF"/>
    <w:rsid w:val="00FF2BE3"/>
    <w:rsid w:val="00FF2C94"/>
    <w:rsid w:val="00FF2D0C"/>
    <w:rsid w:val="00FF2DBF"/>
    <w:rsid w:val="00FF2DED"/>
    <w:rsid w:val="00FF2E0D"/>
    <w:rsid w:val="00FF2E86"/>
    <w:rsid w:val="00FF2FBB"/>
    <w:rsid w:val="00FF3015"/>
    <w:rsid w:val="00FF3071"/>
    <w:rsid w:val="00FF308C"/>
    <w:rsid w:val="00FF3095"/>
    <w:rsid w:val="00FF309D"/>
    <w:rsid w:val="00FF30C2"/>
    <w:rsid w:val="00FF30D3"/>
    <w:rsid w:val="00FF314B"/>
    <w:rsid w:val="00FF317A"/>
    <w:rsid w:val="00FF331A"/>
    <w:rsid w:val="00FF3334"/>
    <w:rsid w:val="00FF3397"/>
    <w:rsid w:val="00FF33BE"/>
    <w:rsid w:val="00FF3493"/>
    <w:rsid w:val="00FF349C"/>
    <w:rsid w:val="00FF3511"/>
    <w:rsid w:val="00FF3522"/>
    <w:rsid w:val="00FF35A4"/>
    <w:rsid w:val="00FF35EE"/>
    <w:rsid w:val="00FF364D"/>
    <w:rsid w:val="00FF36B7"/>
    <w:rsid w:val="00FF3769"/>
    <w:rsid w:val="00FF37C3"/>
    <w:rsid w:val="00FF38CB"/>
    <w:rsid w:val="00FF38ED"/>
    <w:rsid w:val="00FF394E"/>
    <w:rsid w:val="00FF3A14"/>
    <w:rsid w:val="00FF3A44"/>
    <w:rsid w:val="00FF3A72"/>
    <w:rsid w:val="00FF3ADC"/>
    <w:rsid w:val="00FF3B2F"/>
    <w:rsid w:val="00FF3BB7"/>
    <w:rsid w:val="00FF3C76"/>
    <w:rsid w:val="00FF3CDE"/>
    <w:rsid w:val="00FF3D73"/>
    <w:rsid w:val="00FF3E3B"/>
    <w:rsid w:val="00FF3E71"/>
    <w:rsid w:val="00FF3E8B"/>
    <w:rsid w:val="00FF3F12"/>
    <w:rsid w:val="00FF3F69"/>
    <w:rsid w:val="00FF4162"/>
    <w:rsid w:val="00FF4232"/>
    <w:rsid w:val="00FF4307"/>
    <w:rsid w:val="00FF43EE"/>
    <w:rsid w:val="00FF44A1"/>
    <w:rsid w:val="00FF44EA"/>
    <w:rsid w:val="00FF452C"/>
    <w:rsid w:val="00FF4576"/>
    <w:rsid w:val="00FF45D3"/>
    <w:rsid w:val="00FF45EE"/>
    <w:rsid w:val="00FF4612"/>
    <w:rsid w:val="00FF461A"/>
    <w:rsid w:val="00FF4626"/>
    <w:rsid w:val="00FF463F"/>
    <w:rsid w:val="00FF469D"/>
    <w:rsid w:val="00FF46D7"/>
    <w:rsid w:val="00FF4736"/>
    <w:rsid w:val="00FF474A"/>
    <w:rsid w:val="00FF484C"/>
    <w:rsid w:val="00FF4868"/>
    <w:rsid w:val="00FF4892"/>
    <w:rsid w:val="00FF49CC"/>
    <w:rsid w:val="00FF49D5"/>
    <w:rsid w:val="00FF49DE"/>
    <w:rsid w:val="00FF4A50"/>
    <w:rsid w:val="00FF4A77"/>
    <w:rsid w:val="00FF4A9B"/>
    <w:rsid w:val="00FF4B67"/>
    <w:rsid w:val="00FF4C58"/>
    <w:rsid w:val="00FF4C63"/>
    <w:rsid w:val="00FF4C8A"/>
    <w:rsid w:val="00FF4C97"/>
    <w:rsid w:val="00FF4CEC"/>
    <w:rsid w:val="00FF4CF2"/>
    <w:rsid w:val="00FF4DED"/>
    <w:rsid w:val="00FF4FBB"/>
    <w:rsid w:val="00FF4FCF"/>
    <w:rsid w:val="00FF4FF7"/>
    <w:rsid w:val="00FF4FFF"/>
    <w:rsid w:val="00FF5014"/>
    <w:rsid w:val="00FF502C"/>
    <w:rsid w:val="00FF5049"/>
    <w:rsid w:val="00FF50B4"/>
    <w:rsid w:val="00FF5113"/>
    <w:rsid w:val="00FF51DA"/>
    <w:rsid w:val="00FF5210"/>
    <w:rsid w:val="00FF524A"/>
    <w:rsid w:val="00FF528E"/>
    <w:rsid w:val="00FF5331"/>
    <w:rsid w:val="00FF53DF"/>
    <w:rsid w:val="00FF541E"/>
    <w:rsid w:val="00FF54DB"/>
    <w:rsid w:val="00FF552B"/>
    <w:rsid w:val="00FF556D"/>
    <w:rsid w:val="00FF558E"/>
    <w:rsid w:val="00FF5737"/>
    <w:rsid w:val="00FF584B"/>
    <w:rsid w:val="00FF585F"/>
    <w:rsid w:val="00FF5863"/>
    <w:rsid w:val="00FF58A6"/>
    <w:rsid w:val="00FF58BD"/>
    <w:rsid w:val="00FF5937"/>
    <w:rsid w:val="00FF59AA"/>
    <w:rsid w:val="00FF59B5"/>
    <w:rsid w:val="00FF59D7"/>
    <w:rsid w:val="00FF5A13"/>
    <w:rsid w:val="00FF5AD5"/>
    <w:rsid w:val="00FF5B1B"/>
    <w:rsid w:val="00FF5B7E"/>
    <w:rsid w:val="00FF5BCB"/>
    <w:rsid w:val="00FF5BD4"/>
    <w:rsid w:val="00FF5C2D"/>
    <w:rsid w:val="00FF5C90"/>
    <w:rsid w:val="00FF5D58"/>
    <w:rsid w:val="00FF5DEF"/>
    <w:rsid w:val="00FF5E12"/>
    <w:rsid w:val="00FF5ECC"/>
    <w:rsid w:val="00FF5EF9"/>
    <w:rsid w:val="00FF5F2A"/>
    <w:rsid w:val="00FF5F52"/>
    <w:rsid w:val="00FF5F83"/>
    <w:rsid w:val="00FF6064"/>
    <w:rsid w:val="00FF60B4"/>
    <w:rsid w:val="00FF60D0"/>
    <w:rsid w:val="00FF60F9"/>
    <w:rsid w:val="00FF6151"/>
    <w:rsid w:val="00FF6152"/>
    <w:rsid w:val="00FF617F"/>
    <w:rsid w:val="00FF61AF"/>
    <w:rsid w:val="00FF61C1"/>
    <w:rsid w:val="00FF61FC"/>
    <w:rsid w:val="00FF6205"/>
    <w:rsid w:val="00FF6310"/>
    <w:rsid w:val="00FF6379"/>
    <w:rsid w:val="00FF64BD"/>
    <w:rsid w:val="00FF64E2"/>
    <w:rsid w:val="00FF654E"/>
    <w:rsid w:val="00FF6592"/>
    <w:rsid w:val="00FF65DE"/>
    <w:rsid w:val="00FF6641"/>
    <w:rsid w:val="00FF6701"/>
    <w:rsid w:val="00FF69E1"/>
    <w:rsid w:val="00FF6A0D"/>
    <w:rsid w:val="00FF6AC0"/>
    <w:rsid w:val="00FF6BB8"/>
    <w:rsid w:val="00FF6CD4"/>
    <w:rsid w:val="00FF6CE4"/>
    <w:rsid w:val="00FF6D1B"/>
    <w:rsid w:val="00FF6D2E"/>
    <w:rsid w:val="00FF6D7D"/>
    <w:rsid w:val="00FF6DB1"/>
    <w:rsid w:val="00FF6DBA"/>
    <w:rsid w:val="00FF6DCF"/>
    <w:rsid w:val="00FF6E0B"/>
    <w:rsid w:val="00FF6E9A"/>
    <w:rsid w:val="00FF6EAD"/>
    <w:rsid w:val="00FF6F21"/>
    <w:rsid w:val="00FF6F2E"/>
    <w:rsid w:val="00FF6FA4"/>
    <w:rsid w:val="00FF6FF3"/>
    <w:rsid w:val="00FF7098"/>
    <w:rsid w:val="00FF7151"/>
    <w:rsid w:val="00FF71AC"/>
    <w:rsid w:val="00FF7223"/>
    <w:rsid w:val="00FF73AC"/>
    <w:rsid w:val="00FF73CA"/>
    <w:rsid w:val="00FF7442"/>
    <w:rsid w:val="00FF7499"/>
    <w:rsid w:val="00FF74BB"/>
    <w:rsid w:val="00FF74FE"/>
    <w:rsid w:val="00FF7567"/>
    <w:rsid w:val="00FF765B"/>
    <w:rsid w:val="00FF76D1"/>
    <w:rsid w:val="00FF782B"/>
    <w:rsid w:val="00FF788C"/>
    <w:rsid w:val="00FF7898"/>
    <w:rsid w:val="00FF7952"/>
    <w:rsid w:val="00FF7A39"/>
    <w:rsid w:val="00FF7AB8"/>
    <w:rsid w:val="00FF7BAC"/>
    <w:rsid w:val="00FF7BDC"/>
    <w:rsid w:val="00FF7C1E"/>
    <w:rsid w:val="00FF7D20"/>
    <w:rsid w:val="00FF7D2B"/>
    <w:rsid w:val="00FF7E45"/>
    <w:rsid w:val="00FF7F66"/>
    <w:rsid w:val="0118ECEF"/>
    <w:rsid w:val="013A8367"/>
    <w:rsid w:val="015EDDEA"/>
    <w:rsid w:val="017FDB9B"/>
    <w:rsid w:val="01BAFA82"/>
    <w:rsid w:val="01C8D892"/>
    <w:rsid w:val="01E3974E"/>
    <w:rsid w:val="025F8A34"/>
    <w:rsid w:val="02F13032"/>
    <w:rsid w:val="0300497C"/>
    <w:rsid w:val="03092692"/>
    <w:rsid w:val="032C0441"/>
    <w:rsid w:val="032DA22D"/>
    <w:rsid w:val="0377A080"/>
    <w:rsid w:val="03CA2C91"/>
    <w:rsid w:val="04031974"/>
    <w:rsid w:val="040B1B2D"/>
    <w:rsid w:val="045C0A55"/>
    <w:rsid w:val="049D3004"/>
    <w:rsid w:val="04E799E8"/>
    <w:rsid w:val="050600DC"/>
    <w:rsid w:val="051204D5"/>
    <w:rsid w:val="051E6409"/>
    <w:rsid w:val="05224CF2"/>
    <w:rsid w:val="0523C3E3"/>
    <w:rsid w:val="056F31E5"/>
    <w:rsid w:val="05C300EF"/>
    <w:rsid w:val="05FA17AC"/>
    <w:rsid w:val="062FF82B"/>
    <w:rsid w:val="0665BCF9"/>
    <w:rsid w:val="067253D1"/>
    <w:rsid w:val="06BDEBFB"/>
    <w:rsid w:val="06C681AB"/>
    <w:rsid w:val="06D5090F"/>
    <w:rsid w:val="06F98EC7"/>
    <w:rsid w:val="072E1B52"/>
    <w:rsid w:val="07513387"/>
    <w:rsid w:val="07660DE3"/>
    <w:rsid w:val="07A523FE"/>
    <w:rsid w:val="07F7FBC5"/>
    <w:rsid w:val="08244FB7"/>
    <w:rsid w:val="0851BCE6"/>
    <w:rsid w:val="085943B9"/>
    <w:rsid w:val="088F9DAC"/>
    <w:rsid w:val="09374673"/>
    <w:rsid w:val="09774534"/>
    <w:rsid w:val="098B34E2"/>
    <w:rsid w:val="09AE47C1"/>
    <w:rsid w:val="09D85A7E"/>
    <w:rsid w:val="0A72900B"/>
    <w:rsid w:val="0AB60CF1"/>
    <w:rsid w:val="0ABD436F"/>
    <w:rsid w:val="0B3BB838"/>
    <w:rsid w:val="0B550F17"/>
    <w:rsid w:val="0B71FE3D"/>
    <w:rsid w:val="0B7B88E9"/>
    <w:rsid w:val="0BA079C8"/>
    <w:rsid w:val="0BB72C85"/>
    <w:rsid w:val="0CA9C58F"/>
    <w:rsid w:val="0CFF7F09"/>
    <w:rsid w:val="0D07158B"/>
    <w:rsid w:val="0D34CB7D"/>
    <w:rsid w:val="0D81FE7F"/>
    <w:rsid w:val="0E0B1736"/>
    <w:rsid w:val="0E41680B"/>
    <w:rsid w:val="0E58F562"/>
    <w:rsid w:val="0E907C6B"/>
    <w:rsid w:val="0EA598E0"/>
    <w:rsid w:val="0EA9636C"/>
    <w:rsid w:val="0EC4E58B"/>
    <w:rsid w:val="0EF1592D"/>
    <w:rsid w:val="0F27587F"/>
    <w:rsid w:val="0F69981C"/>
    <w:rsid w:val="0FC341BA"/>
    <w:rsid w:val="10042654"/>
    <w:rsid w:val="1011D85B"/>
    <w:rsid w:val="101C258E"/>
    <w:rsid w:val="10296C26"/>
    <w:rsid w:val="108EC6F2"/>
    <w:rsid w:val="10C9D805"/>
    <w:rsid w:val="10FE6EAC"/>
    <w:rsid w:val="11007AE7"/>
    <w:rsid w:val="1153932F"/>
    <w:rsid w:val="119C3995"/>
    <w:rsid w:val="11BCD14D"/>
    <w:rsid w:val="11F6D8C4"/>
    <w:rsid w:val="11F9E7B2"/>
    <w:rsid w:val="121142FC"/>
    <w:rsid w:val="1235D032"/>
    <w:rsid w:val="1269D668"/>
    <w:rsid w:val="127D195E"/>
    <w:rsid w:val="129744A8"/>
    <w:rsid w:val="129AC702"/>
    <w:rsid w:val="12DDF669"/>
    <w:rsid w:val="12DF8C44"/>
    <w:rsid w:val="133A222B"/>
    <w:rsid w:val="1370F64A"/>
    <w:rsid w:val="138CF4BD"/>
    <w:rsid w:val="13B4959D"/>
    <w:rsid w:val="13BBBDDC"/>
    <w:rsid w:val="1425289B"/>
    <w:rsid w:val="145465D8"/>
    <w:rsid w:val="147434CB"/>
    <w:rsid w:val="14874BD4"/>
    <w:rsid w:val="149CD60B"/>
    <w:rsid w:val="149E907E"/>
    <w:rsid w:val="14B606E5"/>
    <w:rsid w:val="14CC7540"/>
    <w:rsid w:val="14E6D775"/>
    <w:rsid w:val="150C52B3"/>
    <w:rsid w:val="15153EAC"/>
    <w:rsid w:val="151A799D"/>
    <w:rsid w:val="1555C2A0"/>
    <w:rsid w:val="15E7E2DC"/>
    <w:rsid w:val="16517CDD"/>
    <w:rsid w:val="16DD2C3B"/>
    <w:rsid w:val="170F4DEA"/>
    <w:rsid w:val="178CF45E"/>
    <w:rsid w:val="1792F814"/>
    <w:rsid w:val="1794A3EB"/>
    <w:rsid w:val="17A77911"/>
    <w:rsid w:val="17BF6503"/>
    <w:rsid w:val="184720B5"/>
    <w:rsid w:val="184FA93E"/>
    <w:rsid w:val="185782FB"/>
    <w:rsid w:val="186F7F02"/>
    <w:rsid w:val="187FAF59"/>
    <w:rsid w:val="18A0CC22"/>
    <w:rsid w:val="18C752BC"/>
    <w:rsid w:val="1954FC02"/>
    <w:rsid w:val="1A3BA3BA"/>
    <w:rsid w:val="1A4261F7"/>
    <w:rsid w:val="1A42915F"/>
    <w:rsid w:val="1A4C8B8D"/>
    <w:rsid w:val="1A79866A"/>
    <w:rsid w:val="1AD46376"/>
    <w:rsid w:val="1ADB1E0E"/>
    <w:rsid w:val="1B7E7189"/>
    <w:rsid w:val="1C02732F"/>
    <w:rsid w:val="1C054758"/>
    <w:rsid w:val="1C7E63ED"/>
    <w:rsid w:val="1C990820"/>
    <w:rsid w:val="1CB176E0"/>
    <w:rsid w:val="1CB47FEF"/>
    <w:rsid w:val="1CEDD4ED"/>
    <w:rsid w:val="1CEF7D63"/>
    <w:rsid w:val="1D101134"/>
    <w:rsid w:val="1D248B73"/>
    <w:rsid w:val="1D47A721"/>
    <w:rsid w:val="1D54B360"/>
    <w:rsid w:val="1D574849"/>
    <w:rsid w:val="1DB64BA6"/>
    <w:rsid w:val="1DE3A4FD"/>
    <w:rsid w:val="1E5AD054"/>
    <w:rsid w:val="1E66B59A"/>
    <w:rsid w:val="1EC18EB4"/>
    <w:rsid w:val="1F204F15"/>
    <w:rsid w:val="1F8A3BEA"/>
    <w:rsid w:val="1FB3259D"/>
    <w:rsid w:val="202094A5"/>
    <w:rsid w:val="202C7981"/>
    <w:rsid w:val="2036BA87"/>
    <w:rsid w:val="2064A51F"/>
    <w:rsid w:val="20A70050"/>
    <w:rsid w:val="20B334CF"/>
    <w:rsid w:val="210CE3EE"/>
    <w:rsid w:val="21167C2C"/>
    <w:rsid w:val="212D0487"/>
    <w:rsid w:val="218CFC81"/>
    <w:rsid w:val="21CB72E2"/>
    <w:rsid w:val="21DDCD59"/>
    <w:rsid w:val="2275095E"/>
    <w:rsid w:val="22C62011"/>
    <w:rsid w:val="23169A79"/>
    <w:rsid w:val="2350B272"/>
    <w:rsid w:val="2364DFB4"/>
    <w:rsid w:val="2381FE98"/>
    <w:rsid w:val="2397FECC"/>
    <w:rsid w:val="23F04860"/>
    <w:rsid w:val="23FC4942"/>
    <w:rsid w:val="2445860B"/>
    <w:rsid w:val="247B6A34"/>
    <w:rsid w:val="248CB5D1"/>
    <w:rsid w:val="24C36FBE"/>
    <w:rsid w:val="24FF532C"/>
    <w:rsid w:val="2545BE07"/>
    <w:rsid w:val="25CBBD36"/>
    <w:rsid w:val="26584E48"/>
    <w:rsid w:val="269F01D9"/>
    <w:rsid w:val="26BFFACA"/>
    <w:rsid w:val="26FE968F"/>
    <w:rsid w:val="275116CF"/>
    <w:rsid w:val="278226C9"/>
    <w:rsid w:val="279EF3E0"/>
    <w:rsid w:val="27E6FE76"/>
    <w:rsid w:val="27F96C02"/>
    <w:rsid w:val="28E8518F"/>
    <w:rsid w:val="28FFE148"/>
    <w:rsid w:val="29231765"/>
    <w:rsid w:val="29356195"/>
    <w:rsid w:val="295B3C5B"/>
    <w:rsid w:val="2972C2F0"/>
    <w:rsid w:val="2A020D36"/>
    <w:rsid w:val="2A4A30BC"/>
    <w:rsid w:val="2AA10CCC"/>
    <w:rsid w:val="2AF94061"/>
    <w:rsid w:val="2B202AFF"/>
    <w:rsid w:val="2B50A86F"/>
    <w:rsid w:val="2BE3AC72"/>
    <w:rsid w:val="2BEF28D7"/>
    <w:rsid w:val="2BFC1A04"/>
    <w:rsid w:val="2C294088"/>
    <w:rsid w:val="2C546AD1"/>
    <w:rsid w:val="2C7B4EA8"/>
    <w:rsid w:val="2D2AF8AC"/>
    <w:rsid w:val="2D3DAF2D"/>
    <w:rsid w:val="2D51AC8B"/>
    <w:rsid w:val="2DB7D40A"/>
    <w:rsid w:val="2E9E490F"/>
    <w:rsid w:val="2EA5B1D2"/>
    <w:rsid w:val="2EB98AAA"/>
    <w:rsid w:val="2EDE1079"/>
    <w:rsid w:val="2EE0530C"/>
    <w:rsid w:val="2EF1F979"/>
    <w:rsid w:val="2EFEAE2B"/>
    <w:rsid w:val="2F02BBCE"/>
    <w:rsid w:val="2F60AC61"/>
    <w:rsid w:val="2F67080F"/>
    <w:rsid w:val="2F7C46B6"/>
    <w:rsid w:val="2FA928BA"/>
    <w:rsid w:val="2FAF031E"/>
    <w:rsid w:val="2FAFF43B"/>
    <w:rsid w:val="2FB29D59"/>
    <w:rsid w:val="2FD51FBB"/>
    <w:rsid w:val="2FD57F74"/>
    <w:rsid w:val="2FFC446B"/>
    <w:rsid w:val="300E2729"/>
    <w:rsid w:val="3025E86B"/>
    <w:rsid w:val="304ABE20"/>
    <w:rsid w:val="30518AB0"/>
    <w:rsid w:val="307A2D39"/>
    <w:rsid w:val="30986130"/>
    <w:rsid w:val="30C7B144"/>
    <w:rsid w:val="310409A5"/>
    <w:rsid w:val="317B42FE"/>
    <w:rsid w:val="32308026"/>
    <w:rsid w:val="3257B353"/>
    <w:rsid w:val="32693FFF"/>
    <w:rsid w:val="3297121F"/>
    <w:rsid w:val="329860B5"/>
    <w:rsid w:val="32AD1643"/>
    <w:rsid w:val="32BA0C71"/>
    <w:rsid w:val="32BBAE23"/>
    <w:rsid w:val="32D00818"/>
    <w:rsid w:val="3311DFE9"/>
    <w:rsid w:val="331A9329"/>
    <w:rsid w:val="331E1322"/>
    <w:rsid w:val="338A73A6"/>
    <w:rsid w:val="338C695E"/>
    <w:rsid w:val="33CD75F4"/>
    <w:rsid w:val="33D5DB03"/>
    <w:rsid w:val="33DE63D1"/>
    <w:rsid w:val="33F01F92"/>
    <w:rsid w:val="33F4254F"/>
    <w:rsid w:val="341B67D5"/>
    <w:rsid w:val="341EFFD7"/>
    <w:rsid w:val="343A6E54"/>
    <w:rsid w:val="343F20D5"/>
    <w:rsid w:val="3446BA54"/>
    <w:rsid w:val="34894379"/>
    <w:rsid w:val="34EAC546"/>
    <w:rsid w:val="352571CA"/>
    <w:rsid w:val="3571AB64"/>
    <w:rsid w:val="357E651C"/>
    <w:rsid w:val="3598611E"/>
    <w:rsid w:val="35A2EE6B"/>
    <w:rsid w:val="35DF0092"/>
    <w:rsid w:val="35FE1F56"/>
    <w:rsid w:val="36A4F5B8"/>
    <w:rsid w:val="36D292CE"/>
    <w:rsid w:val="36D91170"/>
    <w:rsid w:val="3750814B"/>
    <w:rsid w:val="377C9AF6"/>
    <w:rsid w:val="3786DAAF"/>
    <w:rsid w:val="379BA2A6"/>
    <w:rsid w:val="37A72BF4"/>
    <w:rsid w:val="37EB7525"/>
    <w:rsid w:val="3809FC61"/>
    <w:rsid w:val="3842DD93"/>
    <w:rsid w:val="386CF26A"/>
    <w:rsid w:val="3877BEE0"/>
    <w:rsid w:val="38BED57B"/>
    <w:rsid w:val="38DC9064"/>
    <w:rsid w:val="38E7597E"/>
    <w:rsid w:val="38F42A80"/>
    <w:rsid w:val="39257FF3"/>
    <w:rsid w:val="3929AE70"/>
    <w:rsid w:val="39372E21"/>
    <w:rsid w:val="3957CD99"/>
    <w:rsid w:val="39A516B5"/>
    <w:rsid w:val="39C16AD4"/>
    <w:rsid w:val="3A05BB51"/>
    <w:rsid w:val="3A25F354"/>
    <w:rsid w:val="3A34D2AD"/>
    <w:rsid w:val="3A35CCEA"/>
    <w:rsid w:val="3A630B2C"/>
    <w:rsid w:val="3A880805"/>
    <w:rsid w:val="3A8C1F3C"/>
    <w:rsid w:val="3AF93C66"/>
    <w:rsid w:val="3B12F853"/>
    <w:rsid w:val="3B601BD2"/>
    <w:rsid w:val="3B692EB4"/>
    <w:rsid w:val="3B6DEA20"/>
    <w:rsid w:val="3BAA895A"/>
    <w:rsid w:val="3BB2FA1C"/>
    <w:rsid w:val="3BB4290C"/>
    <w:rsid w:val="3BC24028"/>
    <w:rsid w:val="3C5F9B11"/>
    <w:rsid w:val="3C693DD0"/>
    <w:rsid w:val="3C868F16"/>
    <w:rsid w:val="3D065C2D"/>
    <w:rsid w:val="3D973137"/>
    <w:rsid w:val="3DC013BF"/>
    <w:rsid w:val="3EA505A2"/>
    <w:rsid w:val="3EDCE25D"/>
    <w:rsid w:val="3EF4DE23"/>
    <w:rsid w:val="3F33EBD6"/>
    <w:rsid w:val="3F9CF0AD"/>
    <w:rsid w:val="3FBFD6BA"/>
    <w:rsid w:val="40329C55"/>
    <w:rsid w:val="40BCF5F2"/>
    <w:rsid w:val="41160912"/>
    <w:rsid w:val="417FB608"/>
    <w:rsid w:val="41D4A720"/>
    <w:rsid w:val="41E8773E"/>
    <w:rsid w:val="41EFF715"/>
    <w:rsid w:val="4204CBD0"/>
    <w:rsid w:val="42276F0F"/>
    <w:rsid w:val="42407473"/>
    <w:rsid w:val="42717FFB"/>
    <w:rsid w:val="42A905EF"/>
    <w:rsid w:val="42B79634"/>
    <w:rsid w:val="42B9C450"/>
    <w:rsid w:val="42CE84BB"/>
    <w:rsid w:val="42FA8FD8"/>
    <w:rsid w:val="43185C73"/>
    <w:rsid w:val="43508C82"/>
    <w:rsid w:val="43AC2024"/>
    <w:rsid w:val="44191760"/>
    <w:rsid w:val="442846B8"/>
    <w:rsid w:val="44A1C30D"/>
    <w:rsid w:val="44C64D4E"/>
    <w:rsid w:val="44C81AC2"/>
    <w:rsid w:val="44F70BF5"/>
    <w:rsid w:val="450F7E08"/>
    <w:rsid w:val="452425A4"/>
    <w:rsid w:val="452D62FA"/>
    <w:rsid w:val="455EBB02"/>
    <w:rsid w:val="45ABF40E"/>
    <w:rsid w:val="45AC3BCB"/>
    <w:rsid w:val="45B3A590"/>
    <w:rsid w:val="45C1CEEB"/>
    <w:rsid w:val="45E1A63B"/>
    <w:rsid w:val="461F2684"/>
    <w:rsid w:val="46C572E3"/>
    <w:rsid w:val="46C7814C"/>
    <w:rsid w:val="46E302FB"/>
    <w:rsid w:val="472F4320"/>
    <w:rsid w:val="476DDB93"/>
    <w:rsid w:val="4779A2C2"/>
    <w:rsid w:val="47BF5095"/>
    <w:rsid w:val="47FC0506"/>
    <w:rsid w:val="4823FDA5"/>
    <w:rsid w:val="489ADF14"/>
    <w:rsid w:val="48A4D414"/>
    <w:rsid w:val="48DCA5C9"/>
    <w:rsid w:val="491D17DC"/>
    <w:rsid w:val="49409441"/>
    <w:rsid w:val="49480F70"/>
    <w:rsid w:val="49745059"/>
    <w:rsid w:val="49CF7A4D"/>
    <w:rsid w:val="49D1A055"/>
    <w:rsid w:val="49F6A693"/>
    <w:rsid w:val="4A2D8056"/>
    <w:rsid w:val="4A599A82"/>
    <w:rsid w:val="4A71349E"/>
    <w:rsid w:val="4A9E99EE"/>
    <w:rsid w:val="4AAC52AB"/>
    <w:rsid w:val="4AEE3C82"/>
    <w:rsid w:val="4B68E7C7"/>
    <w:rsid w:val="4C14EC34"/>
    <w:rsid w:val="4C716FA6"/>
    <w:rsid w:val="4CE2B2B4"/>
    <w:rsid w:val="4DC5D14D"/>
    <w:rsid w:val="4DDD6706"/>
    <w:rsid w:val="4DF322D3"/>
    <w:rsid w:val="4E18FD92"/>
    <w:rsid w:val="4E36487F"/>
    <w:rsid w:val="4E7DEB9D"/>
    <w:rsid w:val="4E9EC5A7"/>
    <w:rsid w:val="4EC49BE0"/>
    <w:rsid w:val="4EC7E324"/>
    <w:rsid w:val="4EFDE24D"/>
    <w:rsid w:val="4F6B4A4F"/>
    <w:rsid w:val="4F6D50A0"/>
    <w:rsid w:val="4FF40A82"/>
    <w:rsid w:val="50301687"/>
    <w:rsid w:val="50BE4E69"/>
    <w:rsid w:val="511F480F"/>
    <w:rsid w:val="519192BC"/>
    <w:rsid w:val="51CBE111"/>
    <w:rsid w:val="523DB1C8"/>
    <w:rsid w:val="527A7A44"/>
    <w:rsid w:val="52E0457D"/>
    <w:rsid w:val="52FDCEAD"/>
    <w:rsid w:val="5314F034"/>
    <w:rsid w:val="5347E508"/>
    <w:rsid w:val="5376F9E2"/>
    <w:rsid w:val="537D7F56"/>
    <w:rsid w:val="5395C59C"/>
    <w:rsid w:val="540FE30C"/>
    <w:rsid w:val="542C29F5"/>
    <w:rsid w:val="54854E1C"/>
    <w:rsid w:val="5485BD10"/>
    <w:rsid w:val="54959F18"/>
    <w:rsid w:val="54C41A10"/>
    <w:rsid w:val="552CE8E3"/>
    <w:rsid w:val="55477C29"/>
    <w:rsid w:val="555A421A"/>
    <w:rsid w:val="5569782A"/>
    <w:rsid w:val="55723733"/>
    <w:rsid w:val="55806512"/>
    <w:rsid w:val="55A0AD5E"/>
    <w:rsid w:val="55E8A72A"/>
    <w:rsid w:val="5632A3AA"/>
    <w:rsid w:val="56349CEE"/>
    <w:rsid w:val="56454980"/>
    <w:rsid w:val="568C6F05"/>
    <w:rsid w:val="57298355"/>
    <w:rsid w:val="57A9CB76"/>
    <w:rsid w:val="57B204D7"/>
    <w:rsid w:val="57F36418"/>
    <w:rsid w:val="5807994E"/>
    <w:rsid w:val="58693EBA"/>
    <w:rsid w:val="58869782"/>
    <w:rsid w:val="58CC1A6D"/>
    <w:rsid w:val="58CCFD7F"/>
    <w:rsid w:val="5908DE49"/>
    <w:rsid w:val="5920AF78"/>
    <w:rsid w:val="593914A6"/>
    <w:rsid w:val="59505167"/>
    <w:rsid w:val="5963E18D"/>
    <w:rsid w:val="5972A437"/>
    <w:rsid w:val="597EC9AE"/>
    <w:rsid w:val="59A25243"/>
    <w:rsid w:val="59D853EE"/>
    <w:rsid w:val="59DCE743"/>
    <w:rsid w:val="5A3F66CB"/>
    <w:rsid w:val="5A46EA2E"/>
    <w:rsid w:val="5AC1946C"/>
    <w:rsid w:val="5AFA44C2"/>
    <w:rsid w:val="5B628A76"/>
    <w:rsid w:val="5B8B2BCD"/>
    <w:rsid w:val="5B95439D"/>
    <w:rsid w:val="5C988DB8"/>
    <w:rsid w:val="5CFF9D5D"/>
    <w:rsid w:val="5D161695"/>
    <w:rsid w:val="5D1A87E7"/>
    <w:rsid w:val="5DFC65D5"/>
    <w:rsid w:val="5E1DD18B"/>
    <w:rsid w:val="5E81CBAB"/>
    <w:rsid w:val="5ED97C37"/>
    <w:rsid w:val="5F1CFB80"/>
    <w:rsid w:val="5F873E57"/>
    <w:rsid w:val="60154581"/>
    <w:rsid w:val="6065F17B"/>
    <w:rsid w:val="610ACE62"/>
    <w:rsid w:val="610F24F5"/>
    <w:rsid w:val="6129D73F"/>
    <w:rsid w:val="618BD29B"/>
    <w:rsid w:val="6210BD69"/>
    <w:rsid w:val="625F859E"/>
    <w:rsid w:val="62619A9E"/>
    <w:rsid w:val="62A0781F"/>
    <w:rsid w:val="62A2957E"/>
    <w:rsid w:val="62E4409F"/>
    <w:rsid w:val="62F5E21F"/>
    <w:rsid w:val="62FAF30B"/>
    <w:rsid w:val="630E7612"/>
    <w:rsid w:val="635429EA"/>
    <w:rsid w:val="635D0CB3"/>
    <w:rsid w:val="637C73FC"/>
    <w:rsid w:val="639D917A"/>
    <w:rsid w:val="63BB2EC7"/>
    <w:rsid w:val="641ED6F1"/>
    <w:rsid w:val="641F2B7A"/>
    <w:rsid w:val="643CF77C"/>
    <w:rsid w:val="6469A131"/>
    <w:rsid w:val="64FE87FE"/>
    <w:rsid w:val="65162B86"/>
    <w:rsid w:val="65349DFF"/>
    <w:rsid w:val="6536DA32"/>
    <w:rsid w:val="663479E1"/>
    <w:rsid w:val="664059E5"/>
    <w:rsid w:val="66428D8A"/>
    <w:rsid w:val="6674E423"/>
    <w:rsid w:val="66E1A9B8"/>
    <w:rsid w:val="66E4D15B"/>
    <w:rsid w:val="66E9051C"/>
    <w:rsid w:val="671183C9"/>
    <w:rsid w:val="671A7D9F"/>
    <w:rsid w:val="678F92C9"/>
    <w:rsid w:val="6798B152"/>
    <w:rsid w:val="6799C387"/>
    <w:rsid w:val="67A7C980"/>
    <w:rsid w:val="67D0BFAE"/>
    <w:rsid w:val="685BE41F"/>
    <w:rsid w:val="6870D71A"/>
    <w:rsid w:val="68930D29"/>
    <w:rsid w:val="68B3BCB2"/>
    <w:rsid w:val="691C5692"/>
    <w:rsid w:val="692585DC"/>
    <w:rsid w:val="697763A9"/>
    <w:rsid w:val="698345C5"/>
    <w:rsid w:val="6991D74C"/>
    <w:rsid w:val="699B7D98"/>
    <w:rsid w:val="69C8DF37"/>
    <w:rsid w:val="6A0FC8D6"/>
    <w:rsid w:val="6A279DA5"/>
    <w:rsid w:val="6A603A21"/>
    <w:rsid w:val="6AA9DB62"/>
    <w:rsid w:val="6AC9E295"/>
    <w:rsid w:val="6AFC33B9"/>
    <w:rsid w:val="6AFE35CC"/>
    <w:rsid w:val="6BD15C35"/>
    <w:rsid w:val="6C72FC56"/>
    <w:rsid w:val="6C7885CC"/>
    <w:rsid w:val="6CA7A956"/>
    <w:rsid w:val="6CD7309E"/>
    <w:rsid w:val="6CDDCB69"/>
    <w:rsid w:val="6CDFEE5D"/>
    <w:rsid w:val="6D0DB1AF"/>
    <w:rsid w:val="6DC9A399"/>
    <w:rsid w:val="6E1333D1"/>
    <w:rsid w:val="6E4AF356"/>
    <w:rsid w:val="6E636E0D"/>
    <w:rsid w:val="6E8DA5D8"/>
    <w:rsid w:val="6EB74ABB"/>
    <w:rsid w:val="6EBFA552"/>
    <w:rsid w:val="6F4F8E77"/>
    <w:rsid w:val="6F9BF299"/>
    <w:rsid w:val="702EC345"/>
    <w:rsid w:val="706DD200"/>
    <w:rsid w:val="711349D4"/>
    <w:rsid w:val="71C9FC2E"/>
    <w:rsid w:val="7298E383"/>
    <w:rsid w:val="72C37C42"/>
    <w:rsid w:val="7324076B"/>
    <w:rsid w:val="73306198"/>
    <w:rsid w:val="734578FE"/>
    <w:rsid w:val="73989B27"/>
    <w:rsid w:val="73DE8572"/>
    <w:rsid w:val="73EE4069"/>
    <w:rsid w:val="748441E2"/>
    <w:rsid w:val="7499F816"/>
    <w:rsid w:val="74C6B0EB"/>
    <w:rsid w:val="75313256"/>
    <w:rsid w:val="753864EE"/>
    <w:rsid w:val="7543AB7F"/>
    <w:rsid w:val="754896BA"/>
    <w:rsid w:val="75AD9D7B"/>
    <w:rsid w:val="7630DCAC"/>
    <w:rsid w:val="76342843"/>
    <w:rsid w:val="766EA3E6"/>
    <w:rsid w:val="769A6F5E"/>
    <w:rsid w:val="76A26B5B"/>
    <w:rsid w:val="76CAD651"/>
    <w:rsid w:val="770EDF67"/>
    <w:rsid w:val="772549B3"/>
    <w:rsid w:val="774C3F8A"/>
    <w:rsid w:val="774C42FA"/>
    <w:rsid w:val="774F4000"/>
    <w:rsid w:val="7772AB12"/>
    <w:rsid w:val="77B1D2DA"/>
    <w:rsid w:val="780F2F8B"/>
    <w:rsid w:val="782F82AF"/>
    <w:rsid w:val="78696896"/>
    <w:rsid w:val="7879CF49"/>
    <w:rsid w:val="78A0829C"/>
    <w:rsid w:val="790091EC"/>
    <w:rsid w:val="794E84D1"/>
    <w:rsid w:val="79C12768"/>
    <w:rsid w:val="79D88568"/>
    <w:rsid w:val="7A1A4B81"/>
    <w:rsid w:val="7A232613"/>
    <w:rsid w:val="7A606754"/>
    <w:rsid w:val="7A63EF1D"/>
    <w:rsid w:val="7A83BECF"/>
    <w:rsid w:val="7A9A0EC2"/>
    <w:rsid w:val="7AF38366"/>
    <w:rsid w:val="7B1B178A"/>
    <w:rsid w:val="7B21D5C7"/>
    <w:rsid w:val="7B2CD08C"/>
    <w:rsid w:val="7B88DE56"/>
    <w:rsid w:val="7B95D888"/>
    <w:rsid w:val="7C2A26AD"/>
    <w:rsid w:val="7C8FA36F"/>
    <w:rsid w:val="7C8FA636"/>
    <w:rsid w:val="7C9B44A0"/>
    <w:rsid w:val="7CB725B0"/>
    <w:rsid w:val="7CC02257"/>
    <w:rsid w:val="7CD3A106"/>
    <w:rsid w:val="7CF976BE"/>
    <w:rsid w:val="7D67CB1E"/>
    <w:rsid w:val="7D6B3F6C"/>
    <w:rsid w:val="7D766E6F"/>
    <w:rsid w:val="7D9E8ED4"/>
    <w:rsid w:val="7DADD16D"/>
    <w:rsid w:val="7DC88AB0"/>
    <w:rsid w:val="7DF3F3EC"/>
    <w:rsid w:val="7DF52AC9"/>
    <w:rsid w:val="7E57D424"/>
    <w:rsid w:val="7EC86FCB"/>
    <w:rsid w:val="7EC91DD6"/>
    <w:rsid w:val="7ED403AF"/>
    <w:rsid w:val="7FDB8E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8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091"/>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39150C"/>
    <w:pPr>
      <w:spacing w:before="320" w:line="276" w:lineRule="auto"/>
      <w:outlineLvl w:val="2"/>
    </w:pPr>
    <w:rPr>
      <w:bCs w:val="0"/>
      <w:color w:val="5F5F5F" w:themeColor="accent5"/>
      <w:sz w:val="36"/>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39150C"/>
    <w:rPr>
      <w:rFonts w:asciiTheme="majorHAnsi" w:eastAsia="Times New Roman" w:hAnsiTheme="majorHAnsi" w:cs="Arial"/>
      <w:color w:val="5F5F5F" w:themeColor="accent5"/>
      <w:kern w:val="32"/>
      <w:sz w:val="36"/>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spacing w:before="0"/>
      <w:ind w:left="720" w:hanging="36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aliases w:val="b + line Char Char,b Char,b Char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qFormat/>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3"/>
      </w:numPr>
      <w:spacing w:before="120" w:after="60" w:line="276" w:lineRule="auto"/>
    </w:pPr>
  </w:style>
  <w:style w:type="paragraph" w:customStyle="1" w:styleId="ChartandTableFootnoteAlpha">
    <w:name w:val="Chart and Table Footnote Alpha"/>
    <w:rsid w:val="0039150C"/>
    <w:p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000000" w:themeColor="text2"/>
      <w:sz w:val="32"/>
    </w:rPr>
  </w:style>
  <w:style w:type="paragraph" w:customStyle="1" w:styleId="Dash">
    <w:name w:val="Dash"/>
    <w:basedOn w:val="Normal"/>
    <w:link w:val="DashChar"/>
    <w:qFormat/>
    <w:rsid w:val="00D54098"/>
    <w:pPr>
      <w:numPr>
        <w:ilvl w:val="1"/>
        <w:numId w:val="3"/>
      </w:numPr>
      <w:spacing w:before="120" w:after="120"/>
    </w:pPr>
  </w:style>
  <w:style w:type="paragraph" w:customStyle="1" w:styleId="DoubleDot">
    <w:name w:val="Double Dot"/>
    <w:basedOn w:val="Normal"/>
    <w:link w:val="DoubleDotChar"/>
    <w:qFormat/>
    <w:rsid w:val="00D54098"/>
    <w:pPr>
      <w:numPr>
        <w:ilvl w:val="2"/>
        <w:numId w:val="3"/>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0E0B74"/>
    <w:pPr>
      <w:numPr>
        <w:numId w:val="26"/>
      </w:numPr>
      <w:tabs>
        <w:tab w:val="num" w:pos="1571"/>
      </w:tabs>
      <w:spacing w:before="0"/>
    </w:pPr>
  </w:style>
  <w:style w:type="paragraph" w:customStyle="1" w:styleId="OutlineNumbered2">
    <w:name w:val="Outline Numbered 2"/>
    <w:basedOn w:val="Normal"/>
    <w:rsid w:val="000E0B74"/>
    <w:pPr>
      <w:numPr>
        <w:ilvl w:val="1"/>
        <w:numId w:val="26"/>
      </w:numPr>
      <w:tabs>
        <w:tab w:val="num" w:pos="1854"/>
      </w:tabs>
      <w:spacing w:before="0"/>
    </w:pPr>
  </w:style>
  <w:style w:type="paragraph" w:customStyle="1" w:styleId="OutlineNumbered3">
    <w:name w:val="Outline Numbered 3"/>
    <w:basedOn w:val="Normal"/>
    <w:rsid w:val="000E0B74"/>
    <w:pPr>
      <w:numPr>
        <w:ilvl w:val="2"/>
        <w:numId w:val="26"/>
      </w:numPr>
      <w:tabs>
        <w:tab w:val="num" w:pos="2138"/>
      </w:tabs>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24"/>
      </w:numPr>
    </w:pPr>
  </w:style>
  <w:style w:type="numbering" w:customStyle="1" w:styleId="BulletedList">
    <w:name w:val="Bulleted List"/>
    <w:uiPriority w:val="99"/>
    <w:rsid w:val="00611F76"/>
    <w:pPr>
      <w:numPr>
        <w:numId w:val="15"/>
      </w:numPr>
    </w:pPr>
  </w:style>
  <w:style w:type="numbering" w:customStyle="1" w:styleId="BoxBulletedList">
    <w:name w:val="Box Bulleted List"/>
    <w:uiPriority w:val="99"/>
    <w:rsid w:val="000E0B74"/>
    <w:pPr>
      <w:numPr>
        <w:numId w:val="23"/>
      </w:numPr>
    </w:pPr>
  </w:style>
  <w:style w:type="numbering" w:customStyle="1" w:styleId="OneLevelList">
    <w:name w:val="OneLevelList"/>
    <w:uiPriority w:val="99"/>
    <w:rsid w:val="000E0B74"/>
    <w:pPr>
      <w:numPr>
        <w:numId w:val="22"/>
      </w:numPr>
    </w:pPr>
  </w:style>
  <w:style w:type="numbering" w:customStyle="1" w:styleId="ChartandTableFootnoteAlphaList">
    <w:name w:val="ChartandTableFootnoteAlphaList"/>
    <w:uiPriority w:val="99"/>
    <w:rsid w:val="000E0B74"/>
  </w:style>
  <w:style w:type="paragraph" w:customStyle="1" w:styleId="Heading1Numbered">
    <w:name w:val="Heading 1 Numbered"/>
    <w:basedOn w:val="Heading1"/>
    <w:next w:val="Normal"/>
    <w:rsid w:val="00EE1BF1"/>
    <w:pPr>
      <w:numPr>
        <w:numId w:val="1"/>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1"/>
      </w:numPr>
    </w:pPr>
  </w:style>
  <w:style w:type="paragraph" w:customStyle="1" w:styleId="Heading3Numbered">
    <w:name w:val="Heading 3 Numbered"/>
    <w:basedOn w:val="Heading3"/>
    <w:rsid w:val="00EE1BF1"/>
    <w:pPr>
      <w:numPr>
        <w:ilvl w:val="2"/>
        <w:numId w:val="1"/>
      </w:numPr>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5F5F5F"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5F5F5F"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000000"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4"/>
      </w:numPr>
    </w:pPr>
    <w:rPr>
      <w:lang w:eastAsia="en-US"/>
    </w:rPr>
  </w:style>
  <w:style w:type="paragraph" w:customStyle="1" w:styleId="Boxdash">
    <w:name w:val="Box dash"/>
    <w:basedOn w:val="Boxbullet"/>
    <w:rsid w:val="00565232"/>
    <w:pPr>
      <w:numPr>
        <w:ilvl w:val="1"/>
      </w:numPr>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Quote">
    <w:name w:val="Quote"/>
    <w:basedOn w:val="Normal"/>
    <w:next w:val="Normal"/>
    <w:link w:val="QuoteChar"/>
    <w:uiPriority w:val="29"/>
    <w:rsid w:val="00950C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0C32"/>
    <w:rPr>
      <w:rFonts w:eastAsia="Times New Roman" w:cs="Times New Roman"/>
      <w:i/>
      <w:iCs/>
      <w:color w:val="404040" w:themeColor="text1" w:themeTint="BF"/>
      <w:szCs w:val="20"/>
      <w:lang w:eastAsia="en-AU"/>
    </w:rPr>
  </w:style>
  <w:style w:type="character" w:customStyle="1" w:styleId="normaltextrun">
    <w:name w:val="normaltextrun"/>
    <w:basedOn w:val="DefaultParagraphFont"/>
    <w:rsid w:val="00280423"/>
  </w:style>
  <w:style w:type="character" w:customStyle="1" w:styleId="eop">
    <w:name w:val="eop"/>
    <w:basedOn w:val="DefaultParagraphFont"/>
    <w:rsid w:val="00280423"/>
  </w:style>
  <w:style w:type="character" w:customStyle="1" w:styleId="Advisorytext">
    <w:name w:val="Advisory text"/>
    <w:basedOn w:val="DefaultParagraphFont"/>
    <w:uiPriority w:val="99"/>
    <w:rsid w:val="000D6C9E"/>
    <w:rPr>
      <w:color w:val="FF0000"/>
    </w:rPr>
  </w:style>
  <w:style w:type="paragraph" w:customStyle="1" w:styleId="paragraph">
    <w:name w:val="paragraph"/>
    <w:basedOn w:val="Normal"/>
    <w:rsid w:val="00A356C2"/>
    <w:pPr>
      <w:spacing w:before="100" w:beforeAutospacing="1" w:after="100" w:afterAutospacing="1"/>
    </w:pPr>
    <w:rPr>
      <w:rFonts w:ascii="Times New Roman" w:hAnsi="Times New Roman"/>
      <w:color w:val="auto"/>
      <w:sz w:val="24"/>
      <w:szCs w:val="24"/>
    </w:rPr>
  </w:style>
  <w:style w:type="character" w:styleId="FollowedHyperlink">
    <w:name w:val="FollowedHyperlink"/>
    <w:basedOn w:val="DefaultParagraphFont"/>
    <w:uiPriority w:val="99"/>
    <w:semiHidden/>
    <w:unhideWhenUsed/>
    <w:rsid w:val="00201780"/>
    <w:rPr>
      <w:color w:val="919191" w:themeColor="followedHyperlink"/>
      <w:u w:val="single"/>
    </w:rPr>
  </w:style>
  <w:style w:type="character" w:styleId="UnresolvedMention">
    <w:name w:val="Unresolved Mention"/>
    <w:basedOn w:val="DefaultParagraphFont"/>
    <w:uiPriority w:val="99"/>
    <w:unhideWhenUsed/>
    <w:rsid w:val="00201780"/>
    <w:rPr>
      <w:color w:val="605E5C"/>
      <w:shd w:val="clear" w:color="auto" w:fill="E1DFDD"/>
    </w:rPr>
  </w:style>
  <w:style w:type="paragraph" w:styleId="Revision">
    <w:name w:val="Revision"/>
    <w:hidden/>
    <w:uiPriority w:val="99"/>
    <w:semiHidden/>
    <w:rsid w:val="00AE1C71"/>
    <w:pPr>
      <w:spacing w:after="0" w:line="240" w:lineRule="auto"/>
    </w:pPr>
    <w:rPr>
      <w:rFonts w:eastAsia="Times New Roman" w:cs="Times New Roman"/>
      <w:color w:val="000000" w:themeColor="text1"/>
      <w:szCs w:val="20"/>
      <w:lang w:eastAsia="en-AU"/>
    </w:rPr>
  </w:style>
  <w:style w:type="paragraph" w:styleId="NormalWeb">
    <w:name w:val="Normal (Web)"/>
    <w:basedOn w:val="Normal"/>
    <w:uiPriority w:val="99"/>
    <w:unhideWhenUsed/>
    <w:rsid w:val="009E73C2"/>
    <w:pPr>
      <w:spacing w:before="100" w:beforeAutospacing="1" w:after="100" w:afterAutospacing="1"/>
    </w:pPr>
    <w:rPr>
      <w:rFonts w:ascii="Times New Roman" w:hAnsi="Times New Roman"/>
      <w:color w:val="auto"/>
      <w:sz w:val="24"/>
      <w:szCs w:val="24"/>
    </w:rPr>
  </w:style>
  <w:style w:type="table" w:styleId="TableGridLight">
    <w:name w:val="Grid Table Light"/>
    <w:basedOn w:val="TableNormal"/>
    <w:uiPriority w:val="40"/>
    <w:rsid w:val="00B52A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B52ABF"/>
    <w:rPr>
      <w:i/>
      <w:iCs/>
    </w:rPr>
  </w:style>
  <w:style w:type="table" w:styleId="ListTable4-Accent1">
    <w:name w:val="List Table 4 Accent 1"/>
    <w:basedOn w:val="TableNormal"/>
    <w:uiPriority w:val="49"/>
    <w:rsid w:val="007007C9"/>
    <w:pPr>
      <w:spacing w:after="0" w:line="240" w:lineRule="auto"/>
    </w:pPr>
    <w:tblPr>
      <w:tblStyleRowBandSize w:val="1"/>
      <w:tblStyleColBandSize w:val="1"/>
      <w:tblBorders>
        <w:top w:val="single" w:sz="4" w:space="0" w:color="F0F0F0" w:themeColor="accent1" w:themeTint="99"/>
        <w:left w:val="single" w:sz="4" w:space="0" w:color="F0F0F0" w:themeColor="accent1" w:themeTint="99"/>
        <w:bottom w:val="single" w:sz="4" w:space="0" w:color="F0F0F0" w:themeColor="accent1" w:themeTint="99"/>
        <w:right w:val="single" w:sz="4" w:space="0" w:color="F0F0F0" w:themeColor="accent1" w:themeTint="99"/>
        <w:insideH w:val="single" w:sz="4" w:space="0" w:color="F0F0F0" w:themeColor="accent1" w:themeTint="99"/>
      </w:tblBorders>
    </w:tblPr>
    <w:tblStylePr w:type="firstRow">
      <w:rPr>
        <w:b/>
        <w:bCs/>
        <w:color w:val="FFFFFF" w:themeColor="background1"/>
      </w:rPr>
      <w:tblPr/>
      <w:tcPr>
        <w:tcBorders>
          <w:top w:val="single" w:sz="4" w:space="0" w:color="E6E6E6" w:themeColor="accent1"/>
          <w:left w:val="single" w:sz="4" w:space="0" w:color="E6E6E6" w:themeColor="accent1"/>
          <w:bottom w:val="single" w:sz="4" w:space="0" w:color="E6E6E6" w:themeColor="accent1"/>
          <w:right w:val="single" w:sz="4" w:space="0" w:color="E6E6E6" w:themeColor="accent1"/>
          <w:insideH w:val="nil"/>
        </w:tcBorders>
        <w:shd w:val="clear" w:color="auto" w:fill="E6E6E6" w:themeFill="accent1"/>
      </w:tcPr>
    </w:tblStylePr>
    <w:tblStylePr w:type="lastRow">
      <w:rPr>
        <w:b/>
        <w:bCs/>
      </w:rPr>
      <w:tblPr/>
      <w:tcPr>
        <w:tcBorders>
          <w:top w:val="double" w:sz="4" w:space="0" w:color="F0F0F0" w:themeColor="accent1" w:themeTint="99"/>
        </w:tcBorders>
      </w:tcPr>
    </w:tblStylePr>
    <w:tblStylePr w:type="firstCol">
      <w:rPr>
        <w:b/>
        <w:bCs/>
      </w:rPr>
    </w:tblStylePr>
    <w:tblStylePr w:type="lastCol">
      <w:rPr>
        <w:b/>
        <w:bCs/>
      </w:rPr>
    </w:tblStylePr>
    <w:tblStylePr w:type="band1Vert">
      <w:tblPr/>
      <w:tcPr>
        <w:shd w:val="clear" w:color="auto" w:fill="FAFAFA" w:themeFill="accent1" w:themeFillTint="33"/>
      </w:tcPr>
    </w:tblStylePr>
    <w:tblStylePr w:type="band1Horz">
      <w:tblPr/>
      <w:tcPr>
        <w:shd w:val="clear" w:color="auto" w:fill="FAFAFA" w:themeFill="accent1" w:themeFillTint="33"/>
      </w:tcPr>
    </w:tblStylePr>
  </w:style>
  <w:style w:type="character" w:customStyle="1" w:styleId="tabchar">
    <w:name w:val="tabchar"/>
    <w:basedOn w:val="DefaultParagraphFont"/>
    <w:rsid w:val="007007C9"/>
  </w:style>
  <w:style w:type="table" w:customStyle="1" w:styleId="TableGrid1">
    <w:name w:val="Table Grid1"/>
    <w:basedOn w:val="TableNormal"/>
    <w:next w:val="TableGrid"/>
    <w:rsid w:val="007E2CC7"/>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character" w:styleId="Mention">
    <w:name w:val="Mention"/>
    <w:basedOn w:val="DefaultParagraphFont"/>
    <w:uiPriority w:val="99"/>
    <w:unhideWhenUsed/>
    <w:rsid w:val="00DF56DB"/>
    <w:rPr>
      <w:color w:val="2B579A"/>
      <w:shd w:val="clear" w:color="auto" w:fill="E1DFDD"/>
    </w:rPr>
  </w:style>
  <w:style w:type="character" w:customStyle="1" w:styleId="field">
    <w:name w:val="field"/>
    <w:basedOn w:val="DefaultParagraphFont"/>
    <w:rsid w:val="00AE089C"/>
  </w:style>
  <w:style w:type="character" w:customStyle="1" w:styleId="charsectno">
    <w:name w:val="charsectno"/>
    <w:basedOn w:val="DefaultParagraphFont"/>
    <w:rsid w:val="00D71558"/>
  </w:style>
  <w:style w:type="character" w:customStyle="1" w:styleId="cf01">
    <w:name w:val="cf01"/>
    <w:basedOn w:val="DefaultParagraphFont"/>
    <w:rsid w:val="00D71558"/>
    <w:rPr>
      <w:rFonts w:ascii="Segoe UI" w:hAnsi="Segoe UI" w:cs="Segoe UI" w:hint="default"/>
      <w:color w:val="0000CC"/>
      <w:sz w:val="18"/>
      <w:szCs w:val="18"/>
    </w:rPr>
  </w:style>
  <w:style w:type="character" w:customStyle="1" w:styleId="ListParagraphChar">
    <w:name w:val="List Paragraph Char"/>
    <w:basedOn w:val="DefaultParagraphFont"/>
    <w:link w:val="ListParagraph"/>
    <w:uiPriority w:val="34"/>
    <w:locked/>
    <w:rsid w:val="00020D48"/>
    <w:rPr>
      <w:rFonts w:eastAsia="Times New Roman" w:cs="Times New Roman"/>
      <w:color w:val="000000" w:themeColor="text1"/>
      <w:szCs w:val="20"/>
      <w:lang w:eastAsia="en-AU"/>
    </w:rPr>
  </w:style>
  <w:style w:type="table" w:customStyle="1" w:styleId="TableGrid2">
    <w:name w:val="Table Grid2"/>
    <w:basedOn w:val="TableNormal"/>
    <w:next w:val="TableGrid"/>
    <w:rsid w:val="00A0316B"/>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table" w:customStyle="1" w:styleId="TableGrid21">
    <w:name w:val="Table Grid21"/>
    <w:basedOn w:val="TableNormal"/>
    <w:next w:val="TableGrid"/>
    <w:rsid w:val="00A0316B"/>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table" w:customStyle="1" w:styleId="TableGrid211">
    <w:name w:val="Table Grid211"/>
    <w:basedOn w:val="TableNormal"/>
    <w:next w:val="TableGrid"/>
    <w:rsid w:val="00A0316B"/>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Default">
    <w:name w:val="Default"/>
    <w:rsid w:val="00A0316B"/>
    <w:pPr>
      <w:autoSpaceDE w:val="0"/>
      <w:autoSpaceDN w:val="0"/>
      <w:adjustRightInd w:val="0"/>
      <w:spacing w:after="0" w:line="240" w:lineRule="auto"/>
    </w:pPr>
    <w:rPr>
      <w:rFonts w:ascii="Roboto" w:hAnsi="Roboto" w:cs="Roboto"/>
      <w:color w:val="000000"/>
      <w:sz w:val="24"/>
      <w:szCs w:val="24"/>
      <w14:ligatures w14:val="standardContextual"/>
    </w:rPr>
  </w:style>
  <w:style w:type="paragraph" w:customStyle="1" w:styleId="QuotefromSubmission">
    <w:name w:val="Quote from Submission"/>
    <w:basedOn w:val="BodyTextFirstIndent2"/>
    <w:qFormat/>
    <w:rsid w:val="00C749DC"/>
    <w:rPr>
      <w:i/>
      <w:iCs/>
    </w:rPr>
  </w:style>
  <w:style w:type="paragraph" w:styleId="List2">
    <w:name w:val="List 2"/>
    <w:basedOn w:val="Normal"/>
    <w:uiPriority w:val="99"/>
    <w:unhideWhenUsed/>
    <w:rsid w:val="0041633C"/>
    <w:pPr>
      <w:ind w:left="566" w:hanging="283"/>
      <w:contextualSpacing/>
    </w:pPr>
  </w:style>
  <w:style w:type="paragraph" w:styleId="ListBullet2">
    <w:name w:val="List Bullet 2"/>
    <w:basedOn w:val="Normal"/>
    <w:uiPriority w:val="99"/>
    <w:unhideWhenUsed/>
    <w:rsid w:val="0041633C"/>
    <w:pPr>
      <w:tabs>
        <w:tab w:val="num" w:pos="643"/>
      </w:tabs>
      <w:ind w:left="643" w:hanging="360"/>
      <w:contextualSpacing/>
    </w:pPr>
  </w:style>
  <w:style w:type="paragraph" w:styleId="Caption">
    <w:name w:val="caption"/>
    <w:basedOn w:val="Normal"/>
    <w:next w:val="Normal"/>
    <w:uiPriority w:val="35"/>
    <w:unhideWhenUsed/>
    <w:qFormat/>
    <w:rsid w:val="0041633C"/>
    <w:pPr>
      <w:spacing w:before="0" w:after="200"/>
    </w:pPr>
    <w:rPr>
      <w:i/>
      <w:iCs/>
      <w:color w:val="000000" w:themeColor="text2"/>
      <w:sz w:val="18"/>
      <w:szCs w:val="18"/>
    </w:rPr>
  </w:style>
  <w:style w:type="paragraph" w:styleId="BodyText">
    <w:name w:val="Body Text"/>
    <w:basedOn w:val="Normal"/>
    <w:link w:val="BodyTextChar"/>
    <w:uiPriority w:val="99"/>
    <w:unhideWhenUsed/>
    <w:rsid w:val="0041633C"/>
    <w:pPr>
      <w:spacing w:after="120"/>
    </w:pPr>
  </w:style>
  <w:style w:type="character" w:customStyle="1" w:styleId="BodyTextChar">
    <w:name w:val="Body Text Char"/>
    <w:basedOn w:val="DefaultParagraphFont"/>
    <w:link w:val="BodyText"/>
    <w:uiPriority w:val="99"/>
    <w:rsid w:val="0041633C"/>
    <w:rPr>
      <w:rFonts w:eastAsia="Times New Roman" w:cs="Times New Roman"/>
      <w:color w:val="000000" w:themeColor="text1"/>
      <w:szCs w:val="20"/>
      <w:lang w:eastAsia="en-AU"/>
    </w:rPr>
  </w:style>
  <w:style w:type="paragraph" w:styleId="BodyTextIndent">
    <w:name w:val="Body Text Indent"/>
    <w:basedOn w:val="Normal"/>
    <w:link w:val="BodyTextIndentChar"/>
    <w:uiPriority w:val="99"/>
    <w:unhideWhenUsed/>
    <w:rsid w:val="0041633C"/>
    <w:pPr>
      <w:spacing w:after="120"/>
      <w:ind w:left="283"/>
    </w:pPr>
  </w:style>
  <w:style w:type="character" w:customStyle="1" w:styleId="BodyTextIndentChar">
    <w:name w:val="Body Text Indent Char"/>
    <w:basedOn w:val="DefaultParagraphFont"/>
    <w:link w:val="BodyTextIndent"/>
    <w:uiPriority w:val="99"/>
    <w:rsid w:val="0041633C"/>
    <w:rPr>
      <w:rFonts w:eastAsia="Times New Roman" w:cs="Times New Roman"/>
      <w:color w:val="000000" w:themeColor="text1"/>
      <w:szCs w:val="20"/>
      <w:lang w:eastAsia="en-AU"/>
    </w:rPr>
  </w:style>
  <w:style w:type="paragraph" w:styleId="BodyTextFirstIndent2">
    <w:name w:val="Body Text First Indent 2"/>
    <w:basedOn w:val="BodyTextIndent"/>
    <w:link w:val="BodyTextFirstIndent2Char"/>
    <w:uiPriority w:val="99"/>
    <w:unhideWhenUsed/>
    <w:rsid w:val="0041633C"/>
    <w:pPr>
      <w:spacing w:after="240"/>
      <w:ind w:left="360" w:firstLine="360"/>
    </w:pPr>
  </w:style>
  <w:style w:type="character" w:customStyle="1" w:styleId="BodyTextFirstIndent2Char">
    <w:name w:val="Body Text First Indent 2 Char"/>
    <w:basedOn w:val="BodyTextIndentChar"/>
    <w:link w:val="BodyTextFirstIndent2"/>
    <w:uiPriority w:val="99"/>
    <w:rsid w:val="0041633C"/>
    <w:rPr>
      <w:rFonts w:eastAsia="Times New Roman" w:cs="Times New Roman"/>
      <w:color w:val="000000" w:themeColor="text1"/>
      <w:szCs w:val="20"/>
      <w:lang w:eastAsia="en-AU"/>
    </w:rPr>
  </w:style>
  <w:style w:type="character" w:customStyle="1" w:styleId="ui-provider">
    <w:name w:val="ui-provider"/>
    <w:basedOn w:val="DefaultParagraphFont"/>
    <w:rsid w:val="006009F8"/>
  </w:style>
  <w:style w:type="table" w:styleId="ListTable2-Accent1">
    <w:name w:val="List Table 2 Accent 1"/>
    <w:basedOn w:val="TableNormal"/>
    <w:uiPriority w:val="47"/>
    <w:rsid w:val="003C2CF2"/>
    <w:pPr>
      <w:spacing w:after="0" w:line="240" w:lineRule="auto"/>
    </w:pPr>
    <w:tblPr>
      <w:tblStyleRowBandSize w:val="1"/>
      <w:tblStyleColBandSize w:val="1"/>
      <w:tblBorders>
        <w:top w:val="single" w:sz="4" w:space="0" w:color="F0F0F0" w:themeColor="accent1" w:themeTint="99"/>
        <w:bottom w:val="single" w:sz="4" w:space="0" w:color="F0F0F0" w:themeColor="accent1" w:themeTint="99"/>
        <w:insideH w:val="single" w:sz="4" w:space="0" w:color="F0F0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1" w:themeFillTint="33"/>
      </w:tcPr>
    </w:tblStylePr>
    <w:tblStylePr w:type="band1Horz">
      <w:tblPr/>
      <w:tcPr>
        <w:shd w:val="clear" w:color="auto" w:fill="FAFAFA" w:themeFill="accent1" w:themeFillTint="33"/>
      </w:tcPr>
    </w:tblStylePr>
  </w:style>
  <w:style w:type="table" w:customStyle="1" w:styleId="TableGrid3">
    <w:name w:val="Table Grid3"/>
    <w:basedOn w:val="TableNormal"/>
    <w:next w:val="TableGrid"/>
    <w:rsid w:val="002634DC"/>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character" w:customStyle="1" w:styleId="OutlineNumbered1Char">
    <w:name w:val="Outline Numbered 1 Char"/>
    <w:basedOn w:val="BulletChar"/>
    <w:link w:val="OutlineNumbered1"/>
    <w:rsid w:val="009E7AA7"/>
    <w:rPr>
      <w:rFonts w:eastAsia="Times New Roman" w:cs="Times New Roman"/>
      <w:color w:val="000000" w:themeColor="text1"/>
      <w:szCs w:val="20"/>
      <w:lang w:eastAsia="en-AU"/>
    </w:rPr>
  </w:style>
  <w:style w:type="paragraph" w:customStyle="1" w:styleId="StyleConsultationQuestions">
    <w:name w:val="StyleConsultationQuestions"/>
    <w:basedOn w:val="ListParagraph"/>
    <w:qFormat/>
    <w:rsid w:val="00830928"/>
    <w:pPr>
      <w:numPr>
        <w:numId w:val="28"/>
      </w:numPr>
      <w:spacing w:before="120" w:after="120"/>
      <w:contextualSpacing w:val="0"/>
    </w:pPr>
    <w:rPr>
      <w:rFonts w:ascii="Calibri Light" w:hAnsi="Calibri Light" w:cs="Calibri Light"/>
      <w:b/>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99039">
      <w:bodyDiv w:val="1"/>
      <w:marLeft w:val="0"/>
      <w:marRight w:val="0"/>
      <w:marTop w:val="0"/>
      <w:marBottom w:val="0"/>
      <w:divBdr>
        <w:top w:val="none" w:sz="0" w:space="0" w:color="auto"/>
        <w:left w:val="none" w:sz="0" w:space="0" w:color="auto"/>
        <w:bottom w:val="none" w:sz="0" w:space="0" w:color="auto"/>
        <w:right w:val="none" w:sz="0" w:space="0" w:color="auto"/>
      </w:divBdr>
    </w:div>
    <w:div w:id="183709089">
      <w:bodyDiv w:val="1"/>
      <w:marLeft w:val="0"/>
      <w:marRight w:val="0"/>
      <w:marTop w:val="0"/>
      <w:marBottom w:val="0"/>
      <w:divBdr>
        <w:top w:val="none" w:sz="0" w:space="0" w:color="auto"/>
        <w:left w:val="none" w:sz="0" w:space="0" w:color="auto"/>
        <w:bottom w:val="none" w:sz="0" w:space="0" w:color="auto"/>
        <w:right w:val="none" w:sz="0" w:space="0" w:color="auto"/>
      </w:divBdr>
    </w:div>
    <w:div w:id="256641347">
      <w:bodyDiv w:val="1"/>
      <w:marLeft w:val="0"/>
      <w:marRight w:val="0"/>
      <w:marTop w:val="0"/>
      <w:marBottom w:val="0"/>
      <w:divBdr>
        <w:top w:val="none" w:sz="0" w:space="0" w:color="auto"/>
        <w:left w:val="none" w:sz="0" w:space="0" w:color="auto"/>
        <w:bottom w:val="none" w:sz="0" w:space="0" w:color="auto"/>
        <w:right w:val="none" w:sz="0" w:space="0" w:color="auto"/>
      </w:divBdr>
    </w:div>
    <w:div w:id="263923611">
      <w:bodyDiv w:val="1"/>
      <w:marLeft w:val="0"/>
      <w:marRight w:val="0"/>
      <w:marTop w:val="0"/>
      <w:marBottom w:val="0"/>
      <w:divBdr>
        <w:top w:val="none" w:sz="0" w:space="0" w:color="auto"/>
        <w:left w:val="none" w:sz="0" w:space="0" w:color="auto"/>
        <w:bottom w:val="none" w:sz="0" w:space="0" w:color="auto"/>
        <w:right w:val="none" w:sz="0" w:space="0" w:color="auto"/>
      </w:divBdr>
    </w:div>
    <w:div w:id="403139555">
      <w:bodyDiv w:val="1"/>
      <w:marLeft w:val="0"/>
      <w:marRight w:val="0"/>
      <w:marTop w:val="0"/>
      <w:marBottom w:val="0"/>
      <w:divBdr>
        <w:top w:val="none" w:sz="0" w:space="0" w:color="auto"/>
        <w:left w:val="none" w:sz="0" w:space="0" w:color="auto"/>
        <w:bottom w:val="none" w:sz="0" w:space="0" w:color="auto"/>
        <w:right w:val="none" w:sz="0" w:space="0" w:color="auto"/>
      </w:divBdr>
    </w:div>
    <w:div w:id="415447313">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74682766">
      <w:bodyDiv w:val="1"/>
      <w:marLeft w:val="0"/>
      <w:marRight w:val="0"/>
      <w:marTop w:val="0"/>
      <w:marBottom w:val="0"/>
      <w:divBdr>
        <w:top w:val="none" w:sz="0" w:space="0" w:color="auto"/>
        <w:left w:val="none" w:sz="0" w:space="0" w:color="auto"/>
        <w:bottom w:val="none" w:sz="0" w:space="0" w:color="auto"/>
        <w:right w:val="none" w:sz="0" w:space="0" w:color="auto"/>
      </w:divBdr>
    </w:div>
    <w:div w:id="542060211">
      <w:bodyDiv w:val="1"/>
      <w:marLeft w:val="0"/>
      <w:marRight w:val="0"/>
      <w:marTop w:val="0"/>
      <w:marBottom w:val="0"/>
      <w:divBdr>
        <w:top w:val="none" w:sz="0" w:space="0" w:color="auto"/>
        <w:left w:val="none" w:sz="0" w:space="0" w:color="auto"/>
        <w:bottom w:val="none" w:sz="0" w:space="0" w:color="auto"/>
        <w:right w:val="none" w:sz="0" w:space="0" w:color="auto"/>
      </w:divBdr>
    </w:div>
    <w:div w:id="571741378">
      <w:bodyDiv w:val="1"/>
      <w:marLeft w:val="0"/>
      <w:marRight w:val="0"/>
      <w:marTop w:val="0"/>
      <w:marBottom w:val="0"/>
      <w:divBdr>
        <w:top w:val="none" w:sz="0" w:space="0" w:color="auto"/>
        <w:left w:val="none" w:sz="0" w:space="0" w:color="auto"/>
        <w:bottom w:val="none" w:sz="0" w:space="0" w:color="auto"/>
        <w:right w:val="none" w:sz="0" w:space="0" w:color="auto"/>
      </w:divBdr>
      <w:divsChild>
        <w:div w:id="15741105">
          <w:marLeft w:val="0"/>
          <w:marRight w:val="0"/>
          <w:marTop w:val="0"/>
          <w:marBottom w:val="0"/>
          <w:divBdr>
            <w:top w:val="none" w:sz="0" w:space="0" w:color="auto"/>
            <w:left w:val="none" w:sz="0" w:space="0" w:color="auto"/>
            <w:bottom w:val="none" w:sz="0" w:space="0" w:color="auto"/>
            <w:right w:val="none" w:sz="0" w:space="0" w:color="auto"/>
          </w:divBdr>
        </w:div>
        <w:div w:id="67382393">
          <w:marLeft w:val="0"/>
          <w:marRight w:val="0"/>
          <w:marTop w:val="0"/>
          <w:marBottom w:val="0"/>
          <w:divBdr>
            <w:top w:val="none" w:sz="0" w:space="0" w:color="auto"/>
            <w:left w:val="none" w:sz="0" w:space="0" w:color="auto"/>
            <w:bottom w:val="none" w:sz="0" w:space="0" w:color="auto"/>
            <w:right w:val="none" w:sz="0" w:space="0" w:color="auto"/>
          </w:divBdr>
        </w:div>
      </w:divsChild>
    </w:div>
    <w:div w:id="617642637">
      <w:bodyDiv w:val="1"/>
      <w:marLeft w:val="0"/>
      <w:marRight w:val="0"/>
      <w:marTop w:val="0"/>
      <w:marBottom w:val="0"/>
      <w:divBdr>
        <w:top w:val="none" w:sz="0" w:space="0" w:color="auto"/>
        <w:left w:val="none" w:sz="0" w:space="0" w:color="auto"/>
        <w:bottom w:val="none" w:sz="0" w:space="0" w:color="auto"/>
        <w:right w:val="none" w:sz="0" w:space="0" w:color="auto"/>
      </w:divBdr>
    </w:div>
    <w:div w:id="705254976">
      <w:bodyDiv w:val="1"/>
      <w:marLeft w:val="0"/>
      <w:marRight w:val="0"/>
      <w:marTop w:val="0"/>
      <w:marBottom w:val="0"/>
      <w:divBdr>
        <w:top w:val="none" w:sz="0" w:space="0" w:color="auto"/>
        <w:left w:val="none" w:sz="0" w:space="0" w:color="auto"/>
        <w:bottom w:val="none" w:sz="0" w:space="0" w:color="auto"/>
        <w:right w:val="none" w:sz="0" w:space="0" w:color="auto"/>
      </w:divBdr>
    </w:div>
    <w:div w:id="718169002">
      <w:bodyDiv w:val="1"/>
      <w:marLeft w:val="0"/>
      <w:marRight w:val="0"/>
      <w:marTop w:val="0"/>
      <w:marBottom w:val="0"/>
      <w:divBdr>
        <w:top w:val="none" w:sz="0" w:space="0" w:color="auto"/>
        <w:left w:val="none" w:sz="0" w:space="0" w:color="auto"/>
        <w:bottom w:val="none" w:sz="0" w:space="0" w:color="auto"/>
        <w:right w:val="none" w:sz="0" w:space="0" w:color="auto"/>
      </w:divBdr>
    </w:div>
    <w:div w:id="80454401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48175387">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72121650">
      <w:bodyDiv w:val="1"/>
      <w:marLeft w:val="0"/>
      <w:marRight w:val="0"/>
      <w:marTop w:val="0"/>
      <w:marBottom w:val="0"/>
      <w:divBdr>
        <w:top w:val="none" w:sz="0" w:space="0" w:color="auto"/>
        <w:left w:val="none" w:sz="0" w:space="0" w:color="auto"/>
        <w:bottom w:val="none" w:sz="0" w:space="0" w:color="auto"/>
        <w:right w:val="none" w:sz="0" w:space="0" w:color="auto"/>
      </w:divBdr>
    </w:div>
    <w:div w:id="1147167786">
      <w:bodyDiv w:val="1"/>
      <w:marLeft w:val="0"/>
      <w:marRight w:val="0"/>
      <w:marTop w:val="0"/>
      <w:marBottom w:val="0"/>
      <w:divBdr>
        <w:top w:val="none" w:sz="0" w:space="0" w:color="auto"/>
        <w:left w:val="none" w:sz="0" w:space="0" w:color="auto"/>
        <w:bottom w:val="none" w:sz="0" w:space="0" w:color="auto"/>
        <w:right w:val="none" w:sz="0" w:space="0" w:color="auto"/>
      </w:divBdr>
    </w:div>
    <w:div w:id="1459294904">
      <w:bodyDiv w:val="1"/>
      <w:marLeft w:val="0"/>
      <w:marRight w:val="0"/>
      <w:marTop w:val="0"/>
      <w:marBottom w:val="0"/>
      <w:divBdr>
        <w:top w:val="none" w:sz="0" w:space="0" w:color="auto"/>
        <w:left w:val="none" w:sz="0" w:space="0" w:color="auto"/>
        <w:bottom w:val="none" w:sz="0" w:space="0" w:color="auto"/>
        <w:right w:val="none" w:sz="0" w:space="0" w:color="auto"/>
      </w:divBdr>
    </w:div>
    <w:div w:id="1465461466">
      <w:bodyDiv w:val="1"/>
      <w:marLeft w:val="0"/>
      <w:marRight w:val="0"/>
      <w:marTop w:val="0"/>
      <w:marBottom w:val="0"/>
      <w:divBdr>
        <w:top w:val="none" w:sz="0" w:space="0" w:color="auto"/>
        <w:left w:val="none" w:sz="0" w:space="0" w:color="auto"/>
        <w:bottom w:val="none" w:sz="0" w:space="0" w:color="auto"/>
        <w:right w:val="none" w:sz="0" w:space="0" w:color="auto"/>
      </w:divBdr>
      <w:divsChild>
        <w:div w:id="624310911">
          <w:marLeft w:val="0"/>
          <w:marRight w:val="0"/>
          <w:marTop w:val="0"/>
          <w:marBottom w:val="0"/>
          <w:divBdr>
            <w:top w:val="none" w:sz="0" w:space="0" w:color="auto"/>
            <w:left w:val="none" w:sz="0" w:space="0" w:color="auto"/>
            <w:bottom w:val="none" w:sz="0" w:space="0" w:color="auto"/>
            <w:right w:val="none" w:sz="0" w:space="0" w:color="auto"/>
          </w:divBdr>
        </w:div>
        <w:div w:id="1130856062">
          <w:marLeft w:val="0"/>
          <w:marRight w:val="0"/>
          <w:marTop w:val="0"/>
          <w:marBottom w:val="0"/>
          <w:divBdr>
            <w:top w:val="none" w:sz="0" w:space="0" w:color="auto"/>
            <w:left w:val="none" w:sz="0" w:space="0" w:color="auto"/>
            <w:bottom w:val="none" w:sz="0" w:space="0" w:color="auto"/>
            <w:right w:val="none" w:sz="0" w:space="0" w:color="auto"/>
          </w:divBdr>
        </w:div>
      </w:divsChild>
    </w:div>
    <w:div w:id="1598099605">
      <w:bodyDiv w:val="1"/>
      <w:marLeft w:val="0"/>
      <w:marRight w:val="0"/>
      <w:marTop w:val="0"/>
      <w:marBottom w:val="0"/>
      <w:divBdr>
        <w:top w:val="none" w:sz="0" w:space="0" w:color="auto"/>
        <w:left w:val="none" w:sz="0" w:space="0" w:color="auto"/>
        <w:bottom w:val="none" w:sz="0" w:space="0" w:color="auto"/>
        <w:right w:val="none" w:sz="0" w:space="0" w:color="auto"/>
      </w:divBdr>
    </w:div>
    <w:div w:id="1634022025">
      <w:bodyDiv w:val="1"/>
      <w:marLeft w:val="0"/>
      <w:marRight w:val="0"/>
      <w:marTop w:val="0"/>
      <w:marBottom w:val="0"/>
      <w:divBdr>
        <w:top w:val="none" w:sz="0" w:space="0" w:color="auto"/>
        <w:left w:val="none" w:sz="0" w:space="0" w:color="auto"/>
        <w:bottom w:val="none" w:sz="0" w:space="0" w:color="auto"/>
        <w:right w:val="none" w:sz="0" w:space="0" w:color="auto"/>
      </w:divBdr>
    </w:div>
    <w:div w:id="1703168884">
      <w:bodyDiv w:val="1"/>
      <w:marLeft w:val="0"/>
      <w:marRight w:val="0"/>
      <w:marTop w:val="0"/>
      <w:marBottom w:val="0"/>
      <w:divBdr>
        <w:top w:val="none" w:sz="0" w:space="0" w:color="auto"/>
        <w:left w:val="none" w:sz="0" w:space="0" w:color="auto"/>
        <w:bottom w:val="none" w:sz="0" w:space="0" w:color="auto"/>
        <w:right w:val="none" w:sz="0" w:space="0" w:color="auto"/>
      </w:divBdr>
    </w:div>
    <w:div w:id="1749571449">
      <w:bodyDiv w:val="1"/>
      <w:marLeft w:val="0"/>
      <w:marRight w:val="0"/>
      <w:marTop w:val="0"/>
      <w:marBottom w:val="0"/>
      <w:divBdr>
        <w:top w:val="none" w:sz="0" w:space="0" w:color="auto"/>
        <w:left w:val="none" w:sz="0" w:space="0" w:color="auto"/>
        <w:bottom w:val="none" w:sz="0" w:space="0" w:color="auto"/>
        <w:right w:val="none" w:sz="0" w:space="0" w:color="auto"/>
      </w:divBdr>
      <w:divsChild>
        <w:div w:id="68045817">
          <w:marLeft w:val="0"/>
          <w:marRight w:val="0"/>
          <w:marTop w:val="0"/>
          <w:marBottom w:val="0"/>
          <w:divBdr>
            <w:top w:val="none" w:sz="0" w:space="0" w:color="auto"/>
            <w:left w:val="none" w:sz="0" w:space="0" w:color="auto"/>
            <w:bottom w:val="none" w:sz="0" w:space="0" w:color="auto"/>
            <w:right w:val="none" w:sz="0" w:space="0" w:color="auto"/>
          </w:divBdr>
        </w:div>
        <w:div w:id="270741413">
          <w:marLeft w:val="0"/>
          <w:marRight w:val="0"/>
          <w:marTop w:val="0"/>
          <w:marBottom w:val="0"/>
          <w:divBdr>
            <w:top w:val="none" w:sz="0" w:space="0" w:color="auto"/>
            <w:left w:val="none" w:sz="0" w:space="0" w:color="auto"/>
            <w:bottom w:val="none" w:sz="0" w:space="0" w:color="auto"/>
            <w:right w:val="none" w:sz="0" w:space="0" w:color="auto"/>
          </w:divBdr>
        </w:div>
        <w:div w:id="529682511">
          <w:marLeft w:val="0"/>
          <w:marRight w:val="0"/>
          <w:marTop w:val="0"/>
          <w:marBottom w:val="0"/>
          <w:divBdr>
            <w:top w:val="none" w:sz="0" w:space="0" w:color="auto"/>
            <w:left w:val="none" w:sz="0" w:space="0" w:color="auto"/>
            <w:bottom w:val="none" w:sz="0" w:space="0" w:color="auto"/>
            <w:right w:val="none" w:sz="0" w:space="0" w:color="auto"/>
          </w:divBdr>
        </w:div>
      </w:divsChild>
    </w:div>
    <w:div w:id="1793792224">
      <w:bodyDiv w:val="1"/>
      <w:marLeft w:val="0"/>
      <w:marRight w:val="0"/>
      <w:marTop w:val="0"/>
      <w:marBottom w:val="0"/>
      <w:divBdr>
        <w:top w:val="none" w:sz="0" w:space="0" w:color="auto"/>
        <w:left w:val="none" w:sz="0" w:space="0" w:color="auto"/>
        <w:bottom w:val="none" w:sz="0" w:space="0" w:color="auto"/>
        <w:right w:val="none" w:sz="0" w:space="0" w:color="auto"/>
      </w:divBdr>
    </w:div>
    <w:div w:id="1805154350">
      <w:bodyDiv w:val="1"/>
      <w:marLeft w:val="0"/>
      <w:marRight w:val="0"/>
      <w:marTop w:val="0"/>
      <w:marBottom w:val="0"/>
      <w:divBdr>
        <w:top w:val="none" w:sz="0" w:space="0" w:color="auto"/>
        <w:left w:val="none" w:sz="0" w:space="0" w:color="auto"/>
        <w:bottom w:val="none" w:sz="0" w:space="0" w:color="auto"/>
        <w:right w:val="none" w:sz="0" w:space="0" w:color="auto"/>
      </w:divBdr>
    </w:div>
    <w:div w:id="1932005709">
      <w:bodyDiv w:val="1"/>
      <w:marLeft w:val="0"/>
      <w:marRight w:val="0"/>
      <w:marTop w:val="0"/>
      <w:marBottom w:val="0"/>
      <w:divBdr>
        <w:top w:val="none" w:sz="0" w:space="0" w:color="auto"/>
        <w:left w:val="none" w:sz="0" w:space="0" w:color="auto"/>
        <w:bottom w:val="none" w:sz="0" w:space="0" w:color="auto"/>
        <w:right w:val="none" w:sz="0" w:space="0" w:color="auto"/>
      </w:divBdr>
    </w:div>
    <w:div w:id="1961376265">
      <w:bodyDiv w:val="1"/>
      <w:marLeft w:val="0"/>
      <w:marRight w:val="0"/>
      <w:marTop w:val="0"/>
      <w:marBottom w:val="0"/>
      <w:divBdr>
        <w:top w:val="none" w:sz="0" w:space="0" w:color="auto"/>
        <w:left w:val="none" w:sz="0" w:space="0" w:color="auto"/>
        <w:bottom w:val="none" w:sz="0" w:space="0" w:color="auto"/>
        <w:right w:val="none" w:sz="0" w:space="0" w:color="auto"/>
      </w:divBdr>
    </w:div>
    <w:div w:id="1985039986">
      <w:bodyDiv w:val="1"/>
      <w:marLeft w:val="0"/>
      <w:marRight w:val="0"/>
      <w:marTop w:val="0"/>
      <w:marBottom w:val="0"/>
      <w:divBdr>
        <w:top w:val="none" w:sz="0" w:space="0" w:color="auto"/>
        <w:left w:val="none" w:sz="0" w:space="0" w:color="auto"/>
        <w:bottom w:val="none" w:sz="0" w:space="0" w:color="auto"/>
        <w:right w:val="none" w:sz="0" w:space="0" w:color="auto"/>
      </w:divBdr>
    </w:div>
    <w:div w:id="1991902968">
      <w:bodyDiv w:val="1"/>
      <w:marLeft w:val="0"/>
      <w:marRight w:val="0"/>
      <w:marTop w:val="0"/>
      <w:marBottom w:val="0"/>
      <w:divBdr>
        <w:top w:val="none" w:sz="0" w:space="0" w:color="auto"/>
        <w:left w:val="none" w:sz="0" w:space="0" w:color="auto"/>
        <w:bottom w:val="none" w:sz="0" w:space="0" w:color="auto"/>
        <w:right w:val="none" w:sz="0" w:space="0" w:color="auto"/>
      </w:divBdr>
    </w:div>
    <w:div w:id="1999259844">
      <w:bodyDiv w:val="1"/>
      <w:marLeft w:val="0"/>
      <w:marRight w:val="0"/>
      <w:marTop w:val="0"/>
      <w:marBottom w:val="0"/>
      <w:divBdr>
        <w:top w:val="none" w:sz="0" w:space="0" w:color="auto"/>
        <w:left w:val="none" w:sz="0" w:space="0" w:color="auto"/>
        <w:bottom w:val="none" w:sz="0" w:space="0" w:color="auto"/>
        <w:right w:val="none" w:sz="0" w:space="0" w:color="auto"/>
      </w:divBdr>
    </w:div>
    <w:div w:id="2038117939">
      <w:bodyDiv w:val="1"/>
      <w:marLeft w:val="0"/>
      <w:marRight w:val="0"/>
      <w:marTop w:val="0"/>
      <w:marBottom w:val="0"/>
      <w:divBdr>
        <w:top w:val="none" w:sz="0" w:space="0" w:color="auto"/>
        <w:left w:val="none" w:sz="0" w:space="0" w:color="auto"/>
        <w:bottom w:val="none" w:sz="0" w:space="0" w:color="auto"/>
        <w:right w:val="none" w:sz="0" w:space="0" w:color="auto"/>
      </w:divBdr>
    </w:div>
    <w:div w:id="2049722256">
      <w:bodyDiv w:val="1"/>
      <w:marLeft w:val="0"/>
      <w:marRight w:val="0"/>
      <w:marTop w:val="0"/>
      <w:marBottom w:val="0"/>
      <w:divBdr>
        <w:top w:val="none" w:sz="0" w:space="0" w:color="auto"/>
        <w:left w:val="none" w:sz="0" w:space="0" w:color="auto"/>
        <w:bottom w:val="none" w:sz="0" w:space="0" w:color="auto"/>
        <w:right w:val="none" w:sz="0" w:space="0" w:color="auto"/>
      </w:divBdr>
    </w:div>
    <w:div w:id="208058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deed.en" TargetMode="External"/><Relationship Id="rId18" Type="http://schemas.openxmlformats.org/officeDocument/2006/relationships/hyperlink" Target="mailto:media@treasury.gov.au" TargetMode="External"/><Relationship Id="rId26" Type="http://schemas.openxmlformats.org/officeDocument/2006/relationships/image" Target="media/image4.jpeg"/><Relationship Id="rId39" Type="http://schemas.openxmlformats.org/officeDocument/2006/relationships/header" Target="header10.xml"/><Relationship Id="rId21" Type="http://schemas.openxmlformats.org/officeDocument/2006/relationships/footer" Target="footer3.xml"/><Relationship Id="rId34" Type="http://schemas.openxmlformats.org/officeDocument/2006/relationships/image" Target="media/image6.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4.0/deed.en" TargetMode="External"/><Relationship Id="rId20" Type="http://schemas.openxmlformats.org/officeDocument/2006/relationships/header" Target="header5.xml"/><Relationship Id="rId29" Type="http://schemas.openxmlformats.org/officeDocument/2006/relationships/hyperlink" Target="https://treasury.gov.au/consultation/c2024-48993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yperlink" Target="mailto:GroceryCodeReview@treasury.gov.au" TargetMode="Externa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mailto:GroceryCodeReview@treasury.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ativecommons.org/licenses/by/4.0/deed.en"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yperlink" Target="https://treasury.gov.au/review/food-and-grocery-code-of-conduct-review-2023" TargetMode="External"/><Relationship Id="rId35" Type="http://schemas.openxmlformats.org/officeDocument/2006/relationships/header" Target="header8.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pmc.gov.au/honours-and-symbols/commonwealth-coat-arms" TargetMode="External"/><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footer" Target="footer8.xml"/></Relationships>
</file>

<file path=word/_rels/footnotes.xml.rels><?xml version="1.0" encoding="UTF-8" standalone="yes"?>
<Relationships xmlns="http://schemas.openxmlformats.org/package/2006/relationships"><Relationship Id="rId26" Type="http://schemas.openxmlformats.org/officeDocument/2006/relationships/hyperlink" Target="https://www.asbfeo.gov.au/disputes-assistance/industry-codes/dairy-code" TargetMode="External"/><Relationship Id="rId21" Type="http://schemas.openxmlformats.org/officeDocument/2006/relationships/hyperlink" Target="https://www.actu.org.au/wp-content/uploads/2024/02/InquiryIntoPriceGouging_Report_web9-1.pdf" TargetMode="External"/><Relationship Id="rId42" Type="http://schemas.openxmlformats.org/officeDocument/2006/relationships/hyperlink" Target="https://grocerycodereviewer.gov.au/sites/grocerycodereviewer.gov.au/files/2023-11/fg-ind-reviewer-ar-2022-23.pdf" TargetMode="External"/><Relationship Id="rId47" Type="http://schemas.openxmlformats.org/officeDocument/2006/relationships/hyperlink" Target="https://www.legislation.gov.au/F2015L00242/latest/text" TargetMode="External"/><Relationship Id="rId63" Type="http://schemas.openxmlformats.org/officeDocument/2006/relationships/hyperlink" Target="https://www.legislation.gov.au/F2015L00242/latest/text" TargetMode="External"/><Relationship Id="rId68" Type="http://schemas.openxmlformats.org/officeDocument/2006/relationships/hyperlink" Target="https://www.legislation.gov.au/F2017L00302/latest/text" TargetMode="External"/><Relationship Id="rId84" Type="http://schemas.openxmlformats.org/officeDocument/2006/relationships/hyperlink" Target="https://www.accc.gov.au/by-industry/franchising/franchising-free-course" TargetMode="External"/><Relationship Id="rId89" Type="http://schemas.openxmlformats.org/officeDocument/2006/relationships/hyperlink" Target="https://treasury.gov.au/review/competition-review-2023" TargetMode="External"/><Relationship Id="rId16" Type="http://schemas.openxmlformats.org/officeDocument/2006/relationships/hyperlink" Target="https://treasury.gov.au/consultation/c2018-338723" TargetMode="External"/><Relationship Id="rId11" Type="http://schemas.openxmlformats.org/officeDocument/2006/relationships/hyperlink" Target="https://treasury.gov.au/review/government-response-independent-review-food-and-grocery-code-conduct" TargetMode="External"/><Relationship Id="rId32" Type="http://schemas.openxmlformats.org/officeDocument/2006/relationships/hyperlink" Target="https://www.legislation.gov.au/F2015L00242/latest/text" TargetMode="External"/><Relationship Id="rId37" Type="http://schemas.openxmlformats.org/officeDocument/2006/relationships/hyperlink" Target="https://www.agw.org.au/industry-resources/the-code-of-conduct-for-australian-winegrape-purchases/" TargetMode="External"/><Relationship Id="rId53" Type="http://schemas.openxmlformats.org/officeDocument/2006/relationships/hyperlink" Target="https://www.legislation.gov.au/F2015L00242/latest/text" TargetMode="External"/><Relationship Id="rId58" Type="http://schemas.openxmlformats.org/officeDocument/2006/relationships/hyperlink" Target="https://www.legislation.gov.au/F2015L00242/latest/text" TargetMode="External"/><Relationship Id="rId74" Type="http://schemas.openxmlformats.org/officeDocument/2006/relationships/hyperlink" Target="https://www.legislation.gov.au/C2004A00109/latest/text" TargetMode="External"/><Relationship Id="rId79" Type="http://schemas.openxmlformats.org/officeDocument/2006/relationships/hyperlink" Target="https://www.legislation.gov.au/C2004A00109/latest/text" TargetMode="External"/><Relationship Id="rId5" Type="http://schemas.openxmlformats.org/officeDocument/2006/relationships/hyperlink" Target="https://www.accc.gov.au/business/industry-codes/food-and-grocery-code-of-conduct/trade-and-business-covered-by-the-food-and-grocery-code" TargetMode="External"/><Relationship Id="rId90" Type="http://schemas.openxmlformats.org/officeDocument/2006/relationships/hyperlink" Target="https://ministers.treasury.gov.au/ministers/jim-chalmers-2022/media-releases/treasurers-meet-queensland" TargetMode="External"/><Relationship Id="rId22" Type="http://schemas.openxmlformats.org/officeDocument/2006/relationships/hyperlink" Target="https://www.accc.gov.au/system/files/ACCC%20submission%20to%20the%202023%20Food%20and%20Grocery%20Code%20Review%20%28Dispute%20Resolution%20Provisions%29.pdf" TargetMode="External"/><Relationship Id="rId27" Type="http://schemas.openxmlformats.org/officeDocument/2006/relationships/hyperlink" Target="https://www.legislation.gov.au/F2019L01610/asmade/text" TargetMode="External"/><Relationship Id="rId43" Type="http://schemas.openxmlformats.org/officeDocument/2006/relationships/hyperlink" Target="https://www.legislation.gov.au/F2015L00242/latest/text" TargetMode="External"/><Relationship Id="rId48" Type="http://schemas.openxmlformats.org/officeDocument/2006/relationships/hyperlink" Target="https://www.legislation.gov.au/F2019L01610/latest/text" TargetMode="External"/><Relationship Id="rId64" Type="http://schemas.openxmlformats.org/officeDocument/2006/relationships/hyperlink" Target="https://www.legislation.gov.au/F2015L00242/latest/text" TargetMode="External"/><Relationship Id="rId69" Type="http://schemas.openxmlformats.org/officeDocument/2006/relationships/hyperlink" Target="https://www.legislation.gov.au/F2014L01472/latest/text" TargetMode="External"/><Relationship Id="rId8" Type="http://schemas.openxmlformats.org/officeDocument/2006/relationships/hyperlink" Target="https://www.legislation.gov.au/F2015L00242/latest/text" TargetMode="External"/><Relationship Id="rId51" Type="http://schemas.openxmlformats.org/officeDocument/2006/relationships/hyperlink" Target="https://resolution.institute/Web/Web/Public-In-Dispute/Rules-and-Regulations/Resolution-Institute-Arbitration-Rules-2023.aspx" TargetMode="External"/><Relationship Id="rId72" Type="http://schemas.openxmlformats.org/officeDocument/2006/relationships/hyperlink" Target="https://treasury.gov.au/consultation/c2023-430458" TargetMode="External"/><Relationship Id="rId80" Type="http://schemas.openxmlformats.org/officeDocument/2006/relationships/hyperlink" Target="https://www.accc.gov.au/business/compliance-and-enforcement/fines-and-penalties" TargetMode="External"/><Relationship Id="rId85" Type="http://schemas.openxmlformats.org/officeDocument/2006/relationships/hyperlink" Target="https://www.accc.gov.au/inquiries-and-consultations/supermarkets-inquiry-2024-25" TargetMode="External"/><Relationship Id="rId93" Type="http://schemas.openxmlformats.org/officeDocument/2006/relationships/hyperlink" Target="https://www.accc.gov.au/media-release/supermarket-agreement-opens-way-for-more-competition" TargetMode="External"/><Relationship Id="rId3" Type="http://schemas.openxmlformats.org/officeDocument/2006/relationships/hyperlink" Target="https://www.legislation.gov.au/F2014L01472/latest/text" TargetMode="External"/><Relationship Id="rId12" Type="http://schemas.openxmlformats.org/officeDocument/2006/relationships/hyperlink" Target="https://treasury.gov.au/publication/p2023-479632-final-report" TargetMode="External"/><Relationship Id="rId17" Type="http://schemas.openxmlformats.org/officeDocument/2006/relationships/hyperlink" Target="https://www.accc.gov.au/inquiries-and-consultations/finalised-inquiries/perishable-agricultural-goods-inquiry-2020/final-report-to-treasurer" TargetMode="External"/><Relationship Id="rId25" Type="http://schemas.openxmlformats.org/officeDocument/2006/relationships/hyperlink" Target="https://www.fedcourt.gov.au/services/ADR/mediation" TargetMode="External"/><Relationship Id="rId33" Type="http://schemas.openxmlformats.org/officeDocument/2006/relationships/hyperlink" Target="https://www.legislation.gov.au/F2015L00242/latest/text" TargetMode="External"/><Relationship Id="rId38" Type="http://schemas.openxmlformats.org/officeDocument/2006/relationships/hyperlink" Target="https://www.wineaustralia.com/market-insights/australia-domestic" TargetMode="External"/><Relationship Id="rId46" Type="http://schemas.openxmlformats.org/officeDocument/2006/relationships/hyperlink" Target="https://comcom.govt.nz/business/avoiding-anti-competitive-behaviour/what-is-a-cartel/reporting-cartel-conduct" TargetMode="External"/><Relationship Id="rId59" Type="http://schemas.openxmlformats.org/officeDocument/2006/relationships/hyperlink" Target="https://www.legislation.gov.au/F2015L00242/latest/text" TargetMode="External"/><Relationship Id="rId67" Type="http://schemas.openxmlformats.org/officeDocument/2006/relationships/hyperlink" Target="https://www.accc.gov.au/inquiries-and-consultations/finalised-inquiries/perishable-agricultural-goods-inquiry-2020/final-report-to-treasurer" TargetMode="External"/><Relationship Id="rId20" Type="http://schemas.openxmlformats.org/officeDocument/2006/relationships/hyperlink" Target="https://grocerycodereviewer.gov.au/sites/grocerycodereviewer.gov.au/files/2023-11/fg-ind-reviewer-ar-2022-23.pdf" TargetMode="External"/><Relationship Id="rId41" Type="http://schemas.openxmlformats.org/officeDocument/2006/relationships/hyperlink" Target="https://www.legislation.gov.au/F2014L01472/latest/text" TargetMode="External"/><Relationship Id="rId54" Type="http://schemas.openxmlformats.org/officeDocument/2006/relationships/hyperlink" Target="https://treasury.gov.au/publication/p2024-487230" TargetMode="External"/><Relationship Id="rId62" Type="http://schemas.openxmlformats.org/officeDocument/2006/relationships/hyperlink" Target="https://www.legislation.gov.au/F2015L00242/latest/text" TargetMode="External"/><Relationship Id="rId70" Type="http://schemas.openxmlformats.org/officeDocument/2006/relationships/hyperlink" Target="https://www.accc.gov.au/about-us/accc-priorities/compliance-and-enforcement-policy-and-priorities" TargetMode="External"/><Relationship Id="rId75" Type="http://schemas.openxmlformats.org/officeDocument/2006/relationships/hyperlink" Target="https://www.legislation.gov.au/F2014L01472/latest/text" TargetMode="External"/><Relationship Id="rId83" Type="http://schemas.openxmlformats.org/officeDocument/2006/relationships/hyperlink" Target="https://www.legislation.gov.au/F2014L01472/latest/text" TargetMode="External"/><Relationship Id="rId88" Type="http://schemas.openxmlformats.org/officeDocument/2006/relationships/hyperlink" Target="https://www.retail.org.au/media/greens-divestiture-proposed-laws-could-result-in-higher-grocery-prices" TargetMode="External"/><Relationship Id="rId91" Type="http://schemas.openxmlformats.org/officeDocument/2006/relationships/hyperlink" Target="https://www.accc.gov.au/media-release/supermarket-agreement-opens-way-for-more-competition" TargetMode="External"/><Relationship Id="rId1" Type="http://schemas.openxmlformats.org/officeDocument/2006/relationships/hyperlink" Target="https://www.legislation.gov.au/F2014L01472/latest/text" TargetMode="External"/><Relationship Id="rId6" Type="http://schemas.openxmlformats.org/officeDocument/2006/relationships/hyperlink" Target="https://www.legislation.gov.au/F2015L00242/latest/text" TargetMode="External"/><Relationship Id="rId15" Type="http://schemas.openxmlformats.org/officeDocument/2006/relationships/hyperlink" Target="https://treasury.gov.au/sites/default/files/2019-03/p2017-t184652-5.pdf" TargetMode="External"/><Relationship Id="rId23" Type="http://schemas.openxmlformats.org/officeDocument/2006/relationships/hyperlink" Target="https://www.aph.gov.au/About_Parliament/Senate/Powers_practice_n_procedures/Constitution/chapter3" TargetMode="External"/><Relationship Id="rId28" Type="http://schemas.openxmlformats.org/officeDocument/2006/relationships/hyperlink" Target="https://www.legislation.gov.au/F2014L01472/latest/text" TargetMode="External"/><Relationship Id="rId36" Type="http://schemas.openxmlformats.org/officeDocument/2006/relationships/hyperlink" Target="https://www.accc.gov.au/about-us/publications/wine-grapes-market-study-follow-up-report" TargetMode="External"/><Relationship Id="rId49" Type="http://schemas.openxmlformats.org/officeDocument/2006/relationships/hyperlink" Target="https://www.legislation.gov.au/F2014L01472/latest/text" TargetMode="External"/><Relationship Id="rId57" Type="http://schemas.openxmlformats.org/officeDocument/2006/relationships/hyperlink" Target="https://www.legislation.gov.au/F2015L00242/latest/text" TargetMode="External"/><Relationship Id="rId10" Type="http://schemas.openxmlformats.org/officeDocument/2006/relationships/hyperlink" Target="https://treasury.gov.au/consultation/c2018-338723" TargetMode="External"/><Relationship Id="rId31" Type="http://schemas.openxmlformats.org/officeDocument/2006/relationships/hyperlink" Target="https://www.agriculture.gov.au/sites/default/files/documents/review-report-dairy-industry-code.pdf" TargetMode="External"/><Relationship Id="rId44" Type="http://schemas.openxmlformats.org/officeDocument/2006/relationships/hyperlink" Target="https://comcom.govt.nz/news-and-media/media-releases/2024/whistleblowing-could-help-focus-grocery-commissioners-work" TargetMode="External"/><Relationship Id="rId52" Type="http://schemas.openxmlformats.org/officeDocument/2006/relationships/hyperlink" Target="https://www.legislation.gov.au/F2015L00242/latest/text" TargetMode="External"/><Relationship Id="rId60" Type="http://schemas.openxmlformats.org/officeDocument/2006/relationships/hyperlink" Target="https://www.legislation.gov.au/F2015L00242/latest/text" TargetMode="External"/><Relationship Id="rId65" Type="http://schemas.openxmlformats.org/officeDocument/2006/relationships/hyperlink" Target="https://www.aph.gov.au/DocumentStore.ashx?id=c489d3fa-1121-4433-85bb-67269bc92bec&amp;subId=752482" TargetMode="External"/><Relationship Id="rId73" Type="http://schemas.openxmlformats.org/officeDocument/2006/relationships/hyperlink" Target="https://www.legislation.gov.au/C2004A00109/latest/text" TargetMode="External"/><Relationship Id="rId78" Type="http://schemas.openxmlformats.org/officeDocument/2006/relationships/hyperlink" Target="https://www.accc.gov.au/public-registers/infringement-notices" TargetMode="External"/><Relationship Id="rId81" Type="http://schemas.openxmlformats.org/officeDocument/2006/relationships/hyperlink" Target="https://www.legislation.gov.au/C2004A00109/latest/text" TargetMode="External"/><Relationship Id="rId86" Type="http://schemas.openxmlformats.org/officeDocument/2006/relationships/hyperlink" Target="https://www.actu.org.au/wp-content/uploads/2024/02/InquiryIntoPriceGouging_Report_web9-1.pdf" TargetMode="External"/><Relationship Id="rId94" Type="http://schemas.openxmlformats.org/officeDocument/2006/relationships/hyperlink" Target="https://parlinfo.aph.gov.au/parlInfo/genpdf/chamber/hansardr/2010-06-23/0242/hansard_frag.pdf;fileType=application%2Fpdf" TargetMode="External"/><Relationship Id="rId4" Type="http://schemas.openxmlformats.org/officeDocument/2006/relationships/hyperlink" Target="https://www.pm.gov.au/media/appointment-dr-craig-emerson-independent-reviewer-food-and-grocery-code-conduct" TargetMode="External"/><Relationship Id="rId9" Type="http://schemas.openxmlformats.org/officeDocument/2006/relationships/hyperlink" Target="https://www.legislation.gov.au/F2015L00242/latest/text" TargetMode="External"/><Relationship Id="rId13" Type="http://schemas.openxmlformats.org/officeDocument/2006/relationships/hyperlink" Target="https://treasury.gov.au/publication/p2023-479632-gov-response" TargetMode="External"/><Relationship Id="rId18" Type="http://schemas.openxmlformats.org/officeDocument/2006/relationships/hyperlink" Target="https://grocerycodereviewer.gov.au/sites/grocerycodereviewer.gov.au/files/2023-11/fg-ind-reviewer-ar-2022-23.pdf" TargetMode="External"/><Relationship Id="rId39" Type="http://schemas.openxmlformats.org/officeDocument/2006/relationships/hyperlink" Target="https://www.legislation.gov.au/F2017L00302/latest/text" TargetMode="External"/><Relationship Id="rId34" Type="http://schemas.openxmlformats.org/officeDocument/2006/relationships/hyperlink" Target="https://www.legislation.gov.au/F2015L00242/latest/text" TargetMode="External"/><Relationship Id="rId50" Type="http://schemas.openxmlformats.org/officeDocument/2006/relationships/hyperlink" Target="https://www.asbfeo.gov.au/disputes-assistance/franchising" TargetMode="External"/><Relationship Id="rId55" Type="http://schemas.openxmlformats.org/officeDocument/2006/relationships/hyperlink" Target="https://www.legislation.gov.au/F2015L00242/latest/text" TargetMode="External"/><Relationship Id="rId76" Type="http://schemas.openxmlformats.org/officeDocument/2006/relationships/hyperlink" Target="https://www.legislation.gov.au/C2004A00109/latest/text" TargetMode="External"/><Relationship Id="rId7" Type="http://schemas.openxmlformats.org/officeDocument/2006/relationships/hyperlink" Target="https://www.legislation.gov.au/F2015L00242/latest/text" TargetMode="External"/><Relationship Id="rId71" Type="http://schemas.openxmlformats.org/officeDocument/2006/relationships/hyperlink" Target="https://www.legislation.gov.au/C2004A00109/latest/text" TargetMode="External"/><Relationship Id="rId92" Type="http://schemas.openxmlformats.org/officeDocument/2006/relationships/hyperlink" Target="https://www.accc.gov.au/media-release/further-agreements-address-restrictive-supermarket-leases" TargetMode="External"/><Relationship Id="rId2" Type="http://schemas.openxmlformats.org/officeDocument/2006/relationships/hyperlink" Target="https://www.legislation.gov.au/F2019L01610/latest/text" TargetMode="External"/><Relationship Id="rId29" Type="http://schemas.openxmlformats.org/officeDocument/2006/relationships/hyperlink" Target="https://www.legislation.gov.au/F2015L00242/latest/text" TargetMode="External"/><Relationship Id="rId24" Type="http://schemas.openxmlformats.org/officeDocument/2006/relationships/hyperlink" Target="https://www.aph.gov.au/About_Parliament/House_of_Representatives/Powers_practice_and_procedure/00_-_Infosheets/Infosheet_20_-_The_Australian_system_of_government" TargetMode="External"/><Relationship Id="rId40" Type="http://schemas.openxmlformats.org/officeDocument/2006/relationships/hyperlink" Target="https://www.legislation.gov.au/F2019L01610/latest/text" TargetMode="External"/><Relationship Id="rId45" Type="http://schemas.openxmlformats.org/officeDocument/2006/relationships/hyperlink" Target="https://www.accc.gov.au/business/competition-and-exemptions/cartels" TargetMode="External"/><Relationship Id="rId66" Type="http://schemas.openxmlformats.org/officeDocument/2006/relationships/hyperlink" Target="https://www.afr.com/companies/media-and-marketing/grocery-review-won-t-lower-checkout-prices-former-accc-chiefs-20240111-p5ewlg" TargetMode="External"/><Relationship Id="rId87" Type="http://schemas.openxmlformats.org/officeDocument/2006/relationships/hyperlink" Target="https://www.actu.org.au/wp-content/uploads/2024/02/InquiryIntoPriceGouging_Report_web9-1.pdf" TargetMode="External"/><Relationship Id="rId61" Type="http://schemas.openxmlformats.org/officeDocument/2006/relationships/hyperlink" Target="https://www.legislation.gov.au/F2015L00242/latest/text" TargetMode="External"/><Relationship Id="rId82" Type="http://schemas.openxmlformats.org/officeDocument/2006/relationships/hyperlink" Target="https://www.legislation.gov.au/F2015L00242/latest/text" TargetMode="External"/><Relationship Id="rId19" Type="http://schemas.openxmlformats.org/officeDocument/2006/relationships/hyperlink" Target="https://www.legislation.gov.au/F2015L00242/latest/text" TargetMode="External"/><Relationship Id="rId14" Type="http://schemas.openxmlformats.org/officeDocument/2006/relationships/hyperlink" Target="https://www.accc.gov.au/business/industry-codes/food-and-grocery-code-of-conduct" TargetMode="External"/><Relationship Id="rId30" Type="http://schemas.openxmlformats.org/officeDocument/2006/relationships/hyperlink" Target="https://treasury.gov.au/sites/default/files/2021-08/Independent-review-of-the-Food-and-Grocery-Code-of-Conduct-Final-Report.pdf" TargetMode="External"/><Relationship Id="rId35" Type="http://schemas.openxmlformats.org/officeDocument/2006/relationships/hyperlink" Target="https://www.accc.gov.au/about-us/publications/wine-grape-market-study-final-report" TargetMode="External"/><Relationship Id="rId56" Type="http://schemas.openxmlformats.org/officeDocument/2006/relationships/hyperlink" Target="https://www.legislation.gov.au/F2015L00242/latest/text" TargetMode="External"/><Relationship Id="rId77" Type="http://schemas.openxmlformats.org/officeDocument/2006/relationships/hyperlink" Target="https://www.legislation.gov.au/C2004A00109/latest/tex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762F0CAD4B4EDC9ADDCCBB6E705DF8"/>
        <w:category>
          <w:name w:val="General"/>
          <w:gallery w:val="placeholder"/>
        </w:category>
        <w:types>
          <w:type w:val="bbPlcHdr"/>
        </w:types>
        <w:behaviors>
          <w:behavior w:val="content"/>
        </w:behaviors>
        <w:guid w:val="{97F297A9-50E8-42F9-9537-1A3DB0DEEDD3}"/>
      </w:docPartPr>
      <w:docPartBody>
        <w:p w:rsidR="00F3067B" w:rsidRDefault="00F3067B">
          <w:pPr>
            <w:pStyle w:val="6D762F0CAD4B4EDC9ADDCCBB6E705DF8"/>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D57"/>
    <w:rsid w:val="00083DAA"/>
    <w:rsid w:val="00091532"/>
    <w:rsid w:val="000F55A9"/>
    <w:rsid w:val="001562D0"/>
    <w:rsid w:val="00243130"/>
    <w:rsid w:val="0027450C"/>
    <w:rsid w:val="0031796C"/>
    <w:rsid w:val="003444CA"/>
    <w:rsid w:val="00360040"/>
    <w:rsid w:val="003E0053"/>
    <w:rsid w:val="003F45F9"/>
    <w:rsid w:val="003F7DD4"/>
    <w:rsid w:val="004056F0"/>
    <w:rsid w:val="00423A87"/>
    <w:rsid w:val="00442163"/>
    <w:rsid w:val="004662A4"/>
    <w:rsid w:val="004B0EC1"/>
    <w:rsid w:val="004D2D22"/>
    <w:rsid w:val="004E0414"/>
    <w:rsid w:val="004F082E"/>
    <w:rsid w:val="00507F82"/>
    <w:rsid w:val="00576BEC"/>
    <w:rsid w:val="00595C7E"/>
    <w:rsid w:val="005D643E"/>
    <w:rsid w:val="00635683"/>
    <w:rsid w:val="006819A5"/>
    <w:rsid w:val="006B3B17"/>
    <w:rsid w:val="006E0849"/>
    <w:rsid w:val="0075020E"/>
    <w:rsid w:val="007766A3"/>
    <w:rsid w:val="0079088E"/>
    <w:rsid w:val="007C11B9"/>
    <w:rsid w:val="00800C99"/>
    <w:rsid w:val="008B1B2C"/>
    <w:rsid w:val="009145B5"/>
    <w:rsid w:val="009B741B"/>
    <w:rsid w:val="009E7D37"/>
    <w:rsid w:val="00A21A8B"/>
    <w:rsid w:val="00AB6567"/>
    <w:rsid w:val="00AD3673"/>
    <w:rsid w:val="00AD4AD6"/>
    <w:rsid w:val="00B54D57"/>
    <w:rsid w:val="00B93EF3"/>
    <w:rsid w:val="00BA1501"/>
    <w:rsid w:val="00BC1CA5"/>
    <w:rsid w:val="00C15679"/>
    <w:rsid w:val="00C24B07"/>
    <w:rsid w:val="00C41288"/>
    <w:rsid w:val="00D07149"/>
    <w:rsid w:val="00D11DAD"/>
    <w:rsid w:val="00DC6583"/>
    <w:rsid w:val="00E32667"/>
    <w:rsid w:val="00E72175"/>
    <w:rsid w:val="00E83E73"/>
    <w:rsid w:val="00E92433"/>
    <w:rsid w:val="00E97A8F"/>
    <w:rsid w:val="00F3067B"/>
    <w:rsid w:val="00FA1857"/>
    <w:rsid w:val="00FB0D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E65116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D762F0CAD4B4EDC9ADDCCBB6E705DF8">
    <w:name w:val="6D762F0CAD4B4EDC9ADDCCBB6E705DF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DDC36-8C2F-4BB9-8417-43471F842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25562</Words>
  <Characters>143592</Characters>
  <Application>Microsoft Office Word</Application>
  <DocSecurity>0</DocSecurity>
  <Lines>2324</Lines>
  <Paragraphs>976</Paragraphs>
  <ScaleCrop>false</ScaleCrop>
  <HeadingPairs>
    <vt:vector size="2" baseType="variant">
      <vt:variant>
        <vt:lpstr>Title</vt:lpstr>
      </vt:variant>
      <vt:variant>
        <vt:i4>1</vt:i4>
      </vt:variant>
    </vt:vector>
  </HeadingPairs>
  <TitlesOfParts>
    <vt:vector size="1" baseType="lpstr">
      <vt:lpstr>Independent Review of the Food and Grocery Code of Conduct</vt:lpstr>
    </vt:vector>
  </TitlesOfParts>
  <Company/>
  <LinksUpToDate>false</LinksUpToDate>
  <CharactersWithSpaces>168584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the Food and Grocery Code of Conduct</dc:title>
  <dc:subject/>
  <dc:creator/>
  <cp:keywords/>
  <cp:lastModifiedBy/>
  <cp:revision>1</cp:revision>
  <dcterms:created xsi:type="dcterms:W3CDTF">2024-04-05T06:36:00Z</dcterms:created>
  <dcterms:modified xsi:type="dcterms:W3CDTF">2024-04-05T06:37:00Z</dcterms:modified>
</cp:coreProperties>
</file>