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DBC24" w14:textId="26B28F20" w:rsidR="000603B4" w:rsidRDefault="00913F8E" w:rsidP="00CE6C4D">
      <w:pPr>
        <w:pStyle w:val="BodyText"/>
        <w:rPr>
          <w:rFonts w:ascii="Times New Roman"/>
          <w:sz w:val="20"/>
        </w:rPr>
      </w:pPr>
      <w:r>
        <w:rPr>
          <w:noProof/>
        </w:rPr>
        <w:pict w14:anchorId="0309363C">
          <v:shape id="_x0000_s1137" alt="" style="position:absolute;left:0;text-align:left;margin-left:32.5pt;margin-top:-51.6pt;width:218.3pt;height:218.3pt;z-index:-251658232;mso-wrap-edited:f;mso-width-percent:0;mso-height-percent:0;mso-width-percent:0;mso-height-percent:0" coordsize="4366,4366" path="m2182,r-76,1l2030,5r-76,6l1880,21r-74,11l1733,46r-72,16l1590,81r-70,21l1451,125r-68,26l1316,178r-66,30l1186,240r-64,34l1060,310r-61,38l940,388r-58,41l825,473r-55,45l716,565r-52,49l614,664r-49,52l518,770r-45,55l429,882r-42,58l348,999r-38,61l274,1122r-34,64l208,1250r-30,66l151,1383r-26,68l102,1520r-21,70l62,1661r-16,72l32,1806r-12,74l11,1955r-6,75l1,2106,,2182r1,77l5,2335r6,75l20,2485r12,73l46,2631r16,72l81,2774r21,71l125,2914r26,68l178,3049r30,65l240,3179r34,63l310,3305r38,60l387,3425r42,58l473,3540r45,55l565,3648r49,52l664,3751r52,49l770,3847r55,45l882,3935r58,42l999,4017r61,38l1122,4091r64,34l1250,4157r66,29l1383,4214r68,26l1520,4263r70,21l1661,4303r72,16l1806,4333r74,11l1954,4353r76,7l2106,4364r76,1l2259,4364r76,-4l2410,4353r75,-9l2558,4333r73,-14l2703,4303r71,-19l2844,4263r69,-23l2982,4214r66,-28l3114,4157r65,-32l3242,4091r62,-36l3365,4017r60,-40l3483,3935r56,-43l3595,3847r53,-47l3700,3751r51,-51l3799,3648r47,-53l3892,3540r43,-57l3977,3425r40,-60l4055,3305r36,-63l4125,3179r31,-65l4186,3049r28,-67l4239,2914r24,-69l4284,2774r18,-71l4319,2631r14,-73l4344,2485r9,-75l4360,2335r4,-76l4365,2182r-1,-76l4360,2030r-7,-75l4344,1880r-11,-74l4319,1733r-17,-72l4284,1590r-21,-70l4239,1451r-25,-68l4186,1316r-30,-66l4125,1186r-34,-64l4055,1060r-38,-61l3977,940r-42,-58l3892,825r-46,-55l3799,716r-48,-52l3700,614r-52,-49l3595,518r-56,-45l3483,429r-58,-41l3365,348r-61,-38l3242,274r-63,-34l3114,208r-66,-30l2982,151r-69,-26l2844,102,2774,81,2703,62,2631,46,2558,32,2485,21,2410,11,2335,5,2259,1,2182,xe" stroked="f">
            <v:path arrowok="t" o:connecttype="custom" o:connectlocs="818546750,356450900;728224350,367337975;641127750,387096000;557660175,415321750;478224850,451208775;402821775,494757075;332660625,545160200;267741400,602014925;208870550,664918025;156048075,733466275;110483650,806853225;71774050,885078875;41128950,967336775;18548350,1053223700;4435475,1142739650;0,1234271725;4435475,1326207025;18548350,1415319750;41128950,1501609900;71774050,1583867800;110483650,1661690225;156048075,1735480400;208870550,1804028650;267741400,1866931750;332660625,1923786475;402821775,1974189600;478224850,2017737900;557660175,2053624925;641127750,2081850675;728224350,2101608700;818546750,2112495775;910885275,2114108675;1002014125,2106044175;1089917175,2089511950;1174594425,2064108775;1255642650,2030641100;1332255400,1989512150;1404432675,1941125150;1470964800,1886689775;1531851775,1825399575;1586690375,1758867450;1635077375,1687093400;1675803100,1610077425;1709270775,1529432425;1734673950,1444351950;1751609400,1356448900;1759673900,1265320050;1758061000,1172981525;1747173925,1082659125;1727415900,995562525;1699190150,912094950;1663303125,832659625;1619754825,757256550;1569351700,687095400;1512496975,622176175;1449593875,563305325;1381045625,510886075;1307255450,464918425;1229029800,426208825;1146771900,395563725;1060884975,372983125;971772250,358870250;879836950,354434775" o:connectangles="0,0,0,0,0,0,0,0,0,0,0,0,0,0,0,0,0,0,0,0,0,0,0,0,0,0,0,0,0,0,0,0,0,0,0,0,0,0,0,0,0,0,0,0,0,0,0,0,0,0,0,0,0,0,0,0,0,0,0,0,0,0,0"/>
          </v:shape>
        </w:pict>
      </w:r>
      <w:r>
        <w:rPr>
          <w:noProof/>
        </w:rPr>
        <w:pict w14:anchorId="46B10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0;text-align:left;margin-left:0;margin-top:-79pt;width:595.3pt;height:738.45pt;z-index:-251658233;mso-wrap-edited:f">
            <v:imagedata r:id="rId12" o:title=""/>
          </v:shape>
        </w:pict>
      </w:r>
      <w:r w:rsidR="008E5B88">
        <w:rPr>
          <w:rFonts w:ascii="Times New Roman"/>
          <w:sz w:val="20"/>
        </w:rPr>
        <w:softHyphen/>
      </w:r>
      <w:r w:rsidR="008E5B88">
        <w:rPr>
          <w:rFonts w:ascii="Times New Roman"/>
          <w:sz w:val="20"/>
        </w:rPr>
        <w:softHyphen/>
      </w:r>
    </w:p>
    <w:p w14:paraId="2E5DBC25" w14:textId="746FDC64" w:rsidR="000603B4" w:rsidRDefault="000603B4" w:rsidP="00CE6C4D">
      <w:pPr>
        <w:pStyle w:val="BodyText"/>
      </w:pPr>
    </w:p>
    <w:p w14:paraId="2E5DBC26" w14:textId="0266D56E" w:rsidR="000603B4" w:rsidRDefault="00913F8E" w:rsidP="00CE6C4D">
      <w:pPr>
        <w:pStyle w:val="BodyText"/>
      </w:pPr>
      <w:r>
        <w:rPr>
          <w:noProof/>
        </w:rPr>
        <w:pict w14:anchorId="1827188D">
          <v:shape id="_x0000_s1135" type="#_x0000_t75" style="position:absolute;left:0;text-align:left;margin-left:54.75pt;margin-top:.45pt;width:173.85pt;height:68.25pt;z-index:-251658231;mso-wrap-edited:f">
            <v:imagedata r:id="rId13" o:title=""/>
          </v:shape>
        </w:pict>
      </w:r>
    </w:p>
    <w:p w14:paraId="2E5DBC27" w14:textId="28407F35" w:rsidR="000603B4" w:rsidRDefault="000603B4" w:rsidP="00CE6C4D">
      <w:pPr>
        <w:pStyle w:val="BodyText"/>
      </w:pPr>
    </w:p>
    <w:p w14:paraId="2E5DBC28" w14:textId="77777777" w:rsidR="000603B4" w:rsidRDefault="000603B4" w:rsidP="00CE6C4D">
      <w:pPr>
        <w:pStyle w:val="BodyText"/>
      </w:pPr>
    </w:p>
    <w:p w14:paraId="2E5DBC29" w14:textId="77777777" w:rsidR="000603B4" w:rsidRDefault="000603B4" w:rsidP="00CE6C4D">
      <w:pPr>
        <w:pStyle w:val="BodyText"/>
      </w:pPr>
    </w:p>
    <w:p w14:paraId="2E5DBC2A" w14:textId="77777777" w:rsidR="000603B4" w:rsidRDefault="000603B4" w:rsidP="00CE6C4D">
      <w:pPr>
        <w:pStyle w:val="BodyText"/>
      </w:pPr>
    </w:p>
    <w:p w14:paraId="2E5DBC2B" w14:textId="77777777" w:rsidR="000603B4" w:rsidRDefault="000603B4" w:rsidP="00CE6C4D">
      <w:pPr>
        <w:pStyle w:val="BodyText"/>
      </w:pPr>
    </w:p>
    <w:p w14:paraId="2E5DBC2C" w14:textId="77777777" w:rsidR="000603B4" w:rsidRDefault="000603B4" w:rsidP="00CE6C4D">
      <w:pPr>
        <w:pStyle w:val="BodyText"/>
      </w:pPr>
    </w:p>
    <w:p w14:paraId="2E5DBC2D" w14:textId="77777777" w:rsidR="000603B4" w:rsidRDefault="000603B4" w:rsidP="00CE6C4D">
      <w:pPr>
        <w:pStyle w:val="BodyText"/>
      </w:pPr>
    </w:p>
    <w:p w14:paraId="2E5DBC2E" w14:textId="77777777" w:rsidR="000603B4" w:rsidRDefault="000603B4" w:rsidP="00CE6C4D">
      <w:pPr>
        <w:pStyle w:val="BodyText"/>
      </w:pPr>
    </w:p>
    <w:p w14:paraId="2E5DBC2F" w14:textId="77777777" w:rsidR="000603B4" w:rsidRDefault="000603B4" w:rsidP="00CE6C4D">
      <w:pPr>
        <w:pStyle w:val="BodyText"/>
      </w:pPr>
    </w:p>
    <w:p w14:paraId="2E5DBC30" w14:textId="77777777" w:rsidR="000603B4" w:rsidRDefault="000603B4" w:rsidP="00CE6C4D">
      <w:pPr>
        <w:pStyle w:val="BodyText"/>
      </w:pPr>
    </w:p>
    <w:p w14:paraId="2E5DBC31" w14:textId="77777777" w:rsidR="000603B4" w:rsidRDefault="000603B4" w:rsidP="00CE6C4D">
      <w:pPr>
        <w:pStyle w:val="BodyText"/>
      </w:pPr>
    </w:p>
    <w:p w14:paraId="2E5DBC32" w14:textId="77777777" w:rsidR="000603B4" w:rsidRDefault="000603B4" w:rsidP="00CE6C4D">
      <w:pPr>
        <w:pStyle w:val="BodyText"/>
      </w:pPr>
    </w:p>
    <w:p w14:paraId="2E5DBC33" w14:textId="1CF9201E" w:rsidR="000603B4" w:rsidRDefault="000603B4" w:rsidP="00CE6C4D">
      <w:pPr>
        <w:pStyle w:val="BodyText"/>
      </w:pPr>
    </w:p>
    <w:p w14:paraId="2E5DBC34" w14:textId="77777777" w:rsidR="000603B4" w:rsidRDefault="000603B4" w:rsidP="00CE6C4D">
      <w:pPr>
        <w:pStyle w:val="BodyText"/>
      </w:pPr>
    </w:p>
    <w:p w14:paraId="2E5DBC35" w14:textId="77777777" w:rsidR="000603B4" w:rsidRDefault="000603B4" w:rsidP="00CE6C4D">
      <w:pPr>
        <w:pStyle w:val="BodyText"/>
      </w:pPr>
    </w:p>
    <w:p w14:paraId="2E5DBC36" w14:textId="77777777" w:rsidR="000603B4" w:rsidRDefault="000603B4" w:rsidP="00CE6C4D">
      <w:pPr>
        <w:pStyle w:val="BodyText"/>
      </w:pPr>
    </w:p>
    <w:p w14:paraId="2E5DBC37" w14:textId="28C9C006" w:rsidR="000603B4" w:rsidRDefault="000603B4" w:rsidP="00CE6C4D">
      <w:pPr>
        <w:pStyle w:val="BodyText"/>
      </w:pPr>
    </w:p>
    <w:p w14:paraId="2E5DBC38" w14:textId="77777777" w:rsidR="000603B4" w:rsidRDefault="000603B4" w:rsidP="00CE6C4D">
      <w:pPr>
        <w:pStyle w:val="BodyText"/>
      </w:pPr>
    </w:p>
    <w:p w14:paraId="2E5DBC39" w14:textId="5ED867BE" w:rsidR="000603B4" w:rsidRDefault="00913F8E" w:rsidP="00CE6C4D">
      <w:pPr>
        <w:pStyle w:val="BodyText"/>
      </w:pPr>
      <w:r>
        <w:rPr>
          <w:noProof/>
        </w:rPr>
        <w:pict w14:anchorId="4B378680">
          <v:shape id="_x0000_s1134" alt="" style="position:absolute;left:0;text-align:left;margin-left:0;margin-top:15.75pt;width:372.05pt;height:420.95pt;z-index:-251658229;mso-wrap-edited:f;mso-width-percent:0;mso-height-percent:0;mso-width-percent:0;mso-height-percent:0" coordsize="7441,8419" path="m2828,r-77,1l2675,2r-75,3l2524,10r-75,5l2374,22r-74,8l2226,39r-73,10l2079,60r-73,13l1934,86r-72,15l1790,117r-71,17l1648,152r-70,19l1508,191r-70,22l1369,235r-68,23l1233,283r-68,25l1098,335r-66,27l966,391r-66,29l836,451r-65,31l707,515r-63,33l582,583r-62,35l458,654r-61,37l337,729r-59,39l219,808r-58,40l103,890,46,932,,968,,8259r46,35l103,8337r58,41l219,8419r5217,l5495,8378r57,-41l5609,8294r56,-43l5721,8207r55,-45l5830,8116r53,-46l5936,8022r52,-48l6039,7925r51,-50l6139,7825r49,-51l6237,7722r47,-53l6330,7616r46,-55l6421,7507r44,-56l6508,7395r43,-57l6592,7280r41,-58l6673,7163r39,-59l6750,7043r37,-60l6823,6921r35,-62l6893,6797r33,-64l6958,6670r32,-65l7020,6540r30,-65l7078,6409r28,-66l7132,6276r26,-68l7182,6140r24,-69l7228,6002r21,-69l7270,5863r19,-70l7307,5722r17,-71l7340,5579r14,-72l7368,5434r13,-72l7392,5288r10,-73l7411,5141r8,-75l7426,4992r5,-75l7435,4841r3,-75l7440,4690r1,-77l7440,4537r-2,-76l7435,4385r-4,-75l7426,4235r-7,-75l7411,4086r-9,-74l7392,3938r-11,-73l7368,3792r-14,-72l7340,3648r-16,-72l7307,3505r-18,-71l7270,3363r-21,-69l7228,3224r-22,-69l7182,3087r-24,-68l7132,2951r-26,-67l7078,2818r-28,-66l7020,2686r-30,-65l6958,2557r-32,-64l6893,2430r-35,-63l6823,2305r-36,-61l6750,2183r-38,-60l6673,2063r-40,-58l6592,1946r-41,-57l6508,1832r-43,-56l6421,1720r-45,-55l6330,1611r-46,-53l6237,1505r-49,-52l6139,1402r-49,-51l6039,1301r-51,-49l5936,1204r-53,-47l5830,1110r-54,-45l5721,1020r-56,-44l5609,932r-57,-42l5495,848r-59,-40l5377,768r-59,-39l5258,691r-61,-37l5135,618r-62,-35l5011,548r-63,-33l4884,482r-64,-31l4755,420r-66,-29l4623,362r-66,-27l4490,308r-68,-25l4354,258r-68,-23l4217,213r-70,-22l4077,171r-70,-19l3936,134r-71,-17l3793,101,3721,86,3649,73,3576,60,3503,49,3429,39r-74,-9l3281,22r-75,-7l3131,10,3056,5,2980,2,2904,1,2828,xe" fillcolor="#8b857a" stroked="f">
            <v:fill opacity=".75"/>
            <v:path arrowok="t" o:connecttype="custom" o:connectlocs="1048385000,2147483646;927417500,2147483646;808869350,2147483646;693143775,2147483646;579837550,2147483646;469757125,2147483646;362902500,2147483646;259676900,2147483646;160080325,2147483646;64919225,2147483646;0,2147483646;883062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20157050,2147483646;2020560475,2147483646;1917334875,2147483646;1810480250,2147483646;1700399825,2147483646;1587093600,2147483646;1471368025,2147483646;1352819875,2147483646;1232255600,2147483646" o:connectangles="0,0,0,0,0,0,0,0,0,0,0,0,0,0,0,0,0,0,0,0,0,0,0,0,0,0,0,0,0,0,0,0,0,0,0,0,0,0,0,0,0,0,0,0,0,0,0,0,0,0,0,0"/>
          </v:shape>
        </w:pict>
      </w:r>
    </w:p>
    <w:p w14:paraId="2E5DBC3A" w14:textId="34DED839" w:rsidR="000603B4" w:rsidRDefault="000603B4" w:rsidP="00CE6C4D">
      <w:pPr>
        <w:pStyle w:val="BodyText"/>
      </w:pPr>
    </w:p>
    <w:p w14:paraId="2E5DBC3B" w14:textId="77777777" w:rsidR="000603B4" w:rsidRDefault="000603B4" w:rsidP="00CE6C4D">
      <w:pPr>
        <w:pStyle w:val="BodyText"/>
      </w:pPr>
    </w:p>
    <w:p w14:paraId="2E5DBC3C" w14:textId="77777777" w:rsidR="000603B4" w:rsidRDefault="000603B4" w:rsidP="00CE6C4D">
      <w:pPr>
        <w:pStyle w:val="BodyText"/>
      </w:pPr>
    </w:p>
    <w:p w14:paraId="2E5DBC3D" w14:textId="77777777" w:rsidR="000603B4" w:rsidRDefault="000603B4" w:rsidP="00CE6C4D">
      <w:pPr>
        <w:pStyle w:val="BodyText"/>
      </w:pPr>
    </w:p>
    <w:p w14:paraId="2FF1BD3A" w14:textId="77777777" w:rsidR="0071644D" w:rsidRDefault="0071644D" w:rsidP="00F652AB">
      <w:pPr>
        <w:pStyle w:val="BodyText"/>
        <w:rPr>
          <w:rStyle w:val="BookTitle"/>
          <w:rFonts w:ascii="Filson Pro Bold" w:hAnsi="Filson Pro Bold"/>
          <w:color w:val="FFFFFF" w:themeColor="background1"/>
          <w:sz w:val="90"/>
          <w:szCs w:val="90"/>
        </w:rPr>
      </w:pPr>
      <w:bookmarkStart w:id="0" w:name="_Toc27694576"/>
      <w:bookmarkStart w:id="1" w:name="_Toc27694719"/>
    </w:p>
    <w:p w14:paraId="2E5DBC4C" w14:textId="3DEFE5E6" w:rsidR="000603B4" w:rsidRPr="00E31345" w:rsidRDefault="00913F8E" w:rsidP="00F652AB">
      <w:pPr>
        <w:pStyle w:val="BodyText"/>
        <w:rPr>
          <w:rStyle w:val="BookTitle"/>
          <w:rFonts w:ascii="Filson Pro Bold" w:hAnsi="Filson Pro Bold"/>
          <w:sz w:val="90"/>
          <w:szCs w:val="90"/>
        </w:rPr>
      </w:pPr>
      <w:r>
        <w:rPr>
          <w:rStyle w:val="BookTitle"/>
          <w:color w:val="FFFFFF" w:themeColor="background1"/>
        </w:rPr>
        <w:pict w14:anchorId="19E096E9">
          <v:oval id="_x0000_s1133" style="position:absolute;left:0;text-align:left;margin-left:304.6pt;margin-top:59.85pt;width:290.7pt;height:290.7pt;z-index:251658250;mso-wrap-edited:f" fillcolor="#f6be00" stroked="f" strokecolor="white [3212]">
            <v:fill opacity=".5"/>
          </v:oval>
        </w:pict>
      </w:r>
      <w:r w:rsidR="00F964F0" w:rsidRPr="00E31345">
        <w:rPr>
          <w:rStyle w:val="BookTitle"/>
          <w:rFonts w:ascii="Filson Pro Bold" w:hAnsi="Filson Pro Bold"/>
          <w:color w:val="FFFFFF" w:themeColor="background1"/>
          <w:sz w:val="90"/>
          <w:szCs w:val="90"/>
        </w:rPr>
        <w:t>Playgroup</w:t>
      </w:r>
      <w:r w:rsidR="00F652AB" w:rsidRPr="00E31345">
        <w:rPr>
          <w:rStyle w:val="BookTitle"/>
          <w:rFonts w:ascii="Filson Pro Bold" w:hAnsi="Filson Pro Bold"/>
          <w:color w:val="FFFFFF" w:themeColor="background1"/>
          <w:sz w:val="90"/>
          <w:szCs w:val="90"/>
        </w:rPr>
        <w:br/>
      </w:r>
      <w:r w:rsidR="00F964F0" w:rsidRPr="00E31345">
        <w:rPr>
          <w:rStyle w:val="BookTitle"/>
          <w:rFonts w:ascii="Filson Pro Bold" w:hAnsi="Filson Pro Bold"/>
          <w:color w:val="FFFFFF" w:themeColor="background1"/>
          <w:sz w:val="90"/>
          <w:szCs w:val="90"/>
        </w:rPr>
        <w:t>Australia</w:t>
      </w:r>
      <w:bookmarkEnd w:id="0"/>
      <w:bookmarkEnd w:id="1"/>
    </w:p>
    <w:p w14:paraId="2E5DBC4D" w14:textId="3544DDE6" w:rsidR="000603B4" w:rsidRPr="0071644D" w:rsidRDefault="00D33C01" w:rsidP="0071644D">
      <w:pPr>
        <w:pStyle w:val="Heading2"/>
        <w:numPr>
          <w:ilvl w:val="0"/>
          <w:numId w:val="0"/>
        </w:numPr>
        <w:ind w:left="1134"/>
        <w:rPr>
          <w:color w:val="FFFFFF" w:themeColor="background1"/>
        </w:rPr>
      </w:pPr>
      <w:bookmarkStart w:id="2" w:name="_Toc27694577"/>
      <w:bookmarkStart w:id="3" w:name="_Toc27694720"/>
      <w:bookmarkStart w:id="4" w:name="_Toc27757509"/>
      <w:r>
        <w:rPr>
          <w:color w:val="FFFFFF" w:themeColor="background1"/>
        </w:rPr>
        <w:t xml:space="preserve">2020 </w:t>
      </w:r>
      <w:r w:rsidR="00F964F0" w:rsidRPr="0071644D">
        <w:rPr>
          <w:color w:val="FFFFFF" w:themeColor="background1"/>
        </w:rPr>
        <w:t>Pre-budget</w:t>
      </w:r>
      <w:r w:rsidR="00F964F0" w:rsidRPr="0071644D">
        <w:rPr>
          <w:color w:val="FFFFFF" w:themeColor="background1"/>
          <w:spacing w:val="-13"/>
        </w:rPr>
        <w:t xml:space="preserve"> </w:t>
      </w:r>
      <w:r w:rsidR="00F964F0" w:rsidRPr="0071644D">
        <w:rPr>
          <w:color w:val="FFFFFF" w:themeColor="background1"/>
        </w:rPr>
        <w:t>Submission</w:t>
      </w:r>
      <w:bookmarkEnd w:id="2"/>
      <w:bookmarkEnd w:id="3"/>
      <w:bookmarkEnd w:id="4"/>
    </w:p>
    <w:p w14:paraId="2E5DBC4E" w14:textId="6AAA1DC2" w:rsidR="000603B4" w:rsidRDefault="000603B4" w:rsidP="00CE6C4D">
      <w:pPr>
        <w:pStyle w:val="BodyText"/>
      </w:pPr>
    </w:p>
    <w:p w14:paraId="2E5DBC4F" w14:textId="4DFBB8D3" w:rsidR="000603B4" w:rsidRDefault="00913F8E" w:rsidP="00CE6C4D">
      <w:pPr>
        <w:pStyle w:val="BodyText"/>
      </w:pPr>
      <w:r>
        <w:rPr>
          <w:noProof/>
        </w:rPr>
        <w:pict w14:anchorId="54951CA5">
          <v:rect id="_x0000_s1132" style="position:absolute;left:0;text-align:left;margin-left:0;margin-top:36.85pt;width:595.3pt;height:107.75pt;z-index:251658252;mso-wrap-edited:f" fillcolor="#e46a53" stroked="f"/>
        </w:pict>
      </w:r>
    </w:p>
    <w:p w14:paraId="2E5DBC52" w14:textId="77777777" w:rsidR="000603B4" w:rsidRDefault="000603B4" w:rsidP="00CE6C4D">
      <w:pPr>
        <w:sectPr w:rsidR="000603B4" w:rsidSect="00F42A5D">
          <w:type w:val="continuous"/>
          <w:pgSz w:w="11910" w:h="16840"/>
          <w:pgMar w:top="1582" w:right="0" w:bottom="278" w:left="0" w:header="720" w:footer="720" w:gutter="0"/>
          <w:cols w:space="720"/>
        </w:sectPr>
      </w:pPr>
    </w:p>
    <w:p w14:paraId="1703D40A" w14:textId="77777777" w:rsidR="00534E4A" w:rsidRDefault="00534E4A">
      <w:pPr>
        <w:widowControl w:val="0"/>
        <w:spacing w:after="0"/>
        <w:ind w:left="0"/>
      </w:pPr>
    </w:p>
    <w:p w14:paraId="1D1755EC" w14:textId="77777777" w:rsidR="00534E4A" w:rsidRDefault="00534E4A">
      <w:pPr>
        <w:widowControl w:val="0"/>
        <w:spacing w:after="0"/>
        <w:ind w:left="0"/>
      </w:pPr>
    </w:p>
    <w:p w14:paraId="1D73CD24" w14:textId="77777777" w:rsidR="00534E4A" w:rsidRDefault="00534E4A">
      <w:pPr>
        <w:widowControl w:val="0"/>
        <w:spacing w:after="0"/>
        <w:ind w:left="0"/>
      </w:pPr>
    </w:p>
    <w:p w14:paraId="33419279" w14:textId="77777777" w:rsidR="00534E4A" w:rsidRDefault="00534E4A">
      <w:pPr>
        <w:widowControl w:val="0"/>
        <w:spacing w:after="0"/>
        <w:ind w:left="0"/>
      </w:pPr>
    </w:p>
    <w:p w14:paraId="2164D245" w14:textId="77777777" w:rsidR="00534E4A" w:rsidRDefault="00534E4A">
      <w:pPr>
        <w:widowControl w:val="0"/>
        <w:spacing w:after="0"/>
        <w:ind w:left="0"/>
      </w:pPr>
    </w:p>
    <w:p w14:paraId="35F80A19" w14:textId="77777777" w:rsidR="00534E4A" w:rsidRDefault="00534E4A">
      <w:pPr>
        <w:widowControl w:val="0"/>
        <w:spacing w:after="0"/>
        <w:ind w:left="0"/>
      </w:pPr>
    </w:p>
    <w:p w14:paraId="58292C9A" w14:textId="77777777" w:rsidR="00534E4A" w:rsidRDefault="00534E4A">
      <w:pPr>
        <w:widowControl w:val="0"/>
        <w:spacing w:after="0"/>
        <w:ind w:left="0"/>
      </w:pPr>
    </w:p>
    <w:p w14:paraId="3D721E7C" w14:textId="77777777" w:rsidR="00534E4A" w:rsidRDefault="00534E4A">
      <w:pPr>
        <w:widowControl w:val="0"/>
        <w:spacing w:after="0"/>
        <w:ind w:left="0"/>
      </w:pPr>
    </w:p>
    <w:p w14:paraId="025C86BE" w14:textId="77777777" w:rsidR="00534E4A" w:rsidRDefault="00534E4A">
      <w:pPr>
        <w:widowControl w:val="0"/>
        <w:spacing w:after="0"/>
        <w:ind w:left="0"/>
      </w:pPr>
    </w:p>
    <w:p w14:paraId="38783A74" w14:textId="77777777" w:rsidR="00534E4A" w:rsidRDefault="00534E4A">
      <w:pPr>
        <w:widowControl w:val="0"/>
        <w:spacing w:after="0"/>
        <w:ind w:left="0"/>
      </w:pPr>
    </w:p>
    <w:p w14:paraId="4E10EB6B" w14:textId="77777777" w:rsidR="00534E4A" w:rsidRDefault="00534E4A">
      <w:pPr>
        <w:widowControl w:val="0"/>
        <w:spacing w:after="0"/>
        <w:ind w:left="0"/>
      </w:pPr>
    </w:p>
    <w:p w14:paraId="5F07919C" w14:textId="77777777" w:rsidR="00534E4A" w:rsidRDefault="00534E4A">
      <w:pPr>
        <w:widowControl w:val="0"/>
        <w:spacing w:after="0"/>
        <w:ind w:left="0"/>
      </w:pPr>
    </w:p>
    <w:p w14:paraId="3E55AB0D" w14:textId="77777777" w:rsidR="00534E4A" w:rsidRDefault="00534E4A">
      <w:pPr>
        <w:widowControl w:val="0"/>
        <w:spacing w:after="0"/>
        <w:ind w:left="0"/>
      </w:pPr>
    </w:p>
    <w:p w14:paraId="64222974" w14:textId="77777777" w:rsidR="00534E4A" w:rsidRDefault="00534E4A">
      <w:pPr>
        <w:widowControl w:val="0"/>
        <w:spacing w:after="0"/>
        <w:ind w:left="0"/>
      </w:pPr>
    </w:p>
    <w:p w14:paraId="61A4FC3B" w14:textId="77777777" w:rsidR="00534E4A" w:rsidRDefault="00534E4A">
      <w:pPr>
        <w:widowControl w:val="0"/>
        <w:spacing w:after="0"/>
        <w:ind w:left="0"/>
      </w:pPr>
    </w:p>
    <w:p w14:paraId="29D115B4" w14:textId="77777777" w:rsidR="00534E4A" w:rsidRDefault="00534E4A">
      <w:pPr>
        <w:widowControl w:val="0"/>
        <w:spacing w:after="0"/>
        <w:ind w:left="0"/>
      </w:pPr>
    </w:p>
    <w:p w14:paraId="3B2B73E7" w14:textId="77777777" w:rsidR="00534E4A" w:rsidRDefault="00534E4A">
      <w:pPr>
        <w:widowControl w:val="0"/>
        <w:spacing w:after="0"/>
        <w:ind w:left="0"/>
      </w:pPr>
    </w:p>
    <w:p w14:paraId="5E529BEC" w14:textId="77777777" w:rsidR="00534E4A" w:rsidRDefault="00534E4A">
      <w:pPr>
        <w:widowControl w:val="0"/>
        <w:spacing w:after="0"/>
        <w:ind w:left="0"/>
      </w:pPr>
    </w:p>
    <w:p w14:paraId="55187BB1" w14:textId="77777777" w:rsidR="00534E4A" w:rsidRDefault="00534E4A">
      <w:pPr>
        <w:widowControl w:val="0"/>
        <w:spacing w:after="0"/>
        <w:ind w:left="0"/>
      </w:pPr>
    </w:p>
    <w:p w14:paraId="7BBB4650" w14:textId="77777777" w:rsidR="00534E4A" w:rsidRDefault="00534E4A">
      <w:pPr>
        <w:widowControl w:val="0"/>
        <w:spacing w:after="0"/>
        <w:ind w:left="0"/>
      </w:pPr>
    </w:p>
    <w:p w14:paraId="48E17EF0" w14:textId="77777777" w:rsidR="00534E4A" w:rsidRDefault="00534E4A">
      <w:pPr>
        <w:widowControl w:val="0"/>
        <w:spacing w:after="0"/>
        <w:ind w:left="0"/>
      </w:pPr>
    </w:p>
    <w:p w14:paraId="6DF06F96" w14:textId="77777777" w:rsidR="00534E4A" w:rsidRDefault="00534E4A">
      <w:pPr>
        <w:widowControl w:val="0"/>
        <w:spacing w:after="0"/>
        <w:ind w:left="0"/>
      </w:pPr>
    </w:p>
    <w:p w14:paraId="5D6B73A8" w14:textId="77777777" w:rsidR="00534E4A" w:rsidRDefault="00534E4A">
      <w:pPr>
        <w:widowControl w:val="0"/>
        <w:spacing w:after="0"/>
        <w:ind w:left="0"/>
      </w:pPr>
    </w:p>
    <w:p w14:paraId="1A1AB3AC" w14:textId="77777777" w:rsidR="00534E4A" w:rsidRDefault="00534E4A">
      <w:pPr>
        <w:widowControl w:val="0"/>
        <w:spacing w:after="0"/>
        <w:ind w:left="0"/>
      </w:pPr>
    </w:p>
    <w:p w14:paraId="747DBE27" w14:textId="77777777" w:rsidR="00534E4A" w:rsidRDefault="00534E4A">
      <w:pPr>
        <w:widowControl w:val="0"/>
        <w:spacing w:after="0"/>
        <w:ind w:left="0"/>
      </w:pPr>
    </w:p>
    <w:p w14:paraId="47775D20" w14:textId="77777777" w:rsidR="00534E4A" w:rsidRDefault="00534E4A">
      <w:pPr>
        <w:widowControl w:val="0"/>
        <w:spacing w:after="0"/>
        <w:ind w:left="0"/>
      </w:pPr>
    </w:p>
    <w:p w14:paraId="2F103546" w14:textId="77777777" w:rsidR="00534E4A" w:rsidRDefault="00534E4A">
      <w:pPr>
        <w:widowControl w:val="0"/>
        <w:spacing w:after="0"/>
        <w:ind w:left="0"/>
      </w:pPr>
    </w:p>
    <w:p w14:paraId="5D53D7E3" w14:textId="77777777" w:rsidR="00534E4A" w:rsidRDefault="00534E4A">
      <w:pPr>
        <w:widowControl w:val="0"/>
        <w:spacing w:after="0"/>
        <w:ind w:left="0"/>
      </w:pPr>
    </w:p>
    <w:p w14:paraId="06E108A8" w14:textId="77777777" w:rsidR="00534E4A" w:rsidRDefault="00534E4A">
      <w:pPr>
        <w:widowControl w:val="0"/>
        <w:spacing w:after="0"/>
        <w:ind w:left="0"/>
      </w:pPr>
    </w:p>
    <w:p w14:paraId="191BB081" w14:textId="77777777" w:rsidR="00534E4A" w:rsidRDefault="00534E4A">
      <w:pPr>
        <w:widowControl w:val="0"/>
        <w:spacing w:after="0"/>
        <w:ind w:left="0"/>
      </w:pPr>
    </w:p>
    <w:p w14:paraId="3088740A" w14:textId="77777777" w:rsidR="00534E4A" w:rsidRDefault="00534E4A">
      <w:pPr>
        <w:widowControl w:val="0"/>
        <w:spacing w:after="0"/>
        <w:ind w:left="0"/>
      </w:pPr>
    </w:p>
    <w:p w14:paraId="54815A46" w14:textId="77777777" w:rsidR="00534E4A" w:rsidRDefault="00534E4A">
      <w:pPr>
        <w:widowControl w:val="0"/>
        <w:spacing w:after="0"/>
        <w:ind w:left="0"/>
      </w:pPr>
    </w:p>
    <w:p w14:paraId="6CB63D1C" w14:textId="77777777" w:rsidR="00534E4A" w:rsidRDefault="00534E4A">
      <w:pPr>
        <w:widowControl w:val="0"/>
        <w:spacing w:after="0"/>
        <w:ind w:left="0"/>
      </w:pPr>
    </w:p>
    <w:p w14:paraId="649529CD" w14:textId="77777777" w:rsidR="00534E4A" w:rsidRDefault="00534E4A">
      <w:pPr>
        <w:widowControl w:val="0"/>
        <w:spacing w:after="0"/>
        <w:ind w:left="0"/>
      </w:pPr>
    </w:p>
    <w:p w14:paraId="228A97C3" w14:textId="77777777" w:rsidR="00534E4A" w:rsidRDefault="00534E4A">
      <w:pPr>
        <w:widowControl w:val="0"/>
        <w:spacing w:after="0"/>
        <w:ind w:left="0"/>
      </w:pPr>
    </w:p>
    <w:p w14:paraId="4BFA9C59" w14:textId="77777777" w:rsidR="00534E4A" w:rsidRDefault="00534E4A">
      <w:pPr>
        <w:widowControl w:val="0"/>
        <w:spacing w:after="0"/>
        <w:ind w:left="0"/>
      </w:pPr>
    </w:p>
    <w:p w14:paraId="66EC7E0F" w14:textId="77777777" w:rsidR="00534E4A" w:rsidRDefault="00534E4A">
      <w:pPr>
        <w:widowControl w:val="0"/>
        <w:spacing w:after="0"/>
        <w:ind w:left="0"/>
      </w:pPr>
    </w:p>
    <w:p w14:paraId="1D938B48" w14:textId="77777777" w:rsidR="00534E4A" w:rsidRDefault="00534E4A">
      <w:pPr>
        <w:widowControl w:val="0"/>
        <w:spacing w:after="0"/>
        <w:ind w:left="0"/>
      </w:pPr>
    </w:p>
    <w:p w14:paraId="4E251CD2" w14:textId="77777777" w:rsidR="00534E4A" w:rsidRDefault="00534E4A">
      <w:pPr>
        <w:widowControl w:val="0"/>
        <w:spacing w:after="0"/>
        <w:ind w:left="0"/>
      </w:pPr>
    </w:p>
    <w:p w14:paraId="3334E904" w14:textId="77777777" w:rsidR="00534E4A" w:rsidRDefault="00534E4A">
      <w:pPr>
        <w:widowControl w:val="0"/>
        <w:spacing w:after="0"/>
        <w:ind w:left="0"/>
      </w:pPr>
    </w:p>
    <w:p w14:paraId="067516C4" w14:textId="77777777" w:rsidR="00534E4A" w:rsidRPr="00015C02" w:rsidRDefault="00534E4A">
      <w:pPr>
        <w:widowControl w:val="0"/>
        <w:spacing w:after="0"/>
        <w:ind w:left="0"/>
        <w:rPr>
          <w:sz w:val="24"/>
          <w:szCs w:val="24"/>
        </w:rPr>
      </w:pPr>
    </w:p>
    <w:p w14:paraId="22B9C24E" w14:textId="77777777" w:rsidR="00534E4A" w:rsidRPr="00015C02" w:rsidRDefault="00534E4A">
      <w:pPr>
        <w:widowControl w:val="0"/>
        <w:spacing w:after="0"/>
        <w:ind w:left="0"/>
        <w:rPr>
          <w:sz w:val="24"/>
          <w:szCs w:val="24"/>
        </w:rPr>
      </w:pPr>
    </w:p>
    <w:p w14:paraId="71DBC408" w14:textId="77777777" w:rsidR="00A22E25" w:rsidRDefault="00A22E25">
      <w:pPr>
        <w:widowControl w:val="0"/>
        <w:spacing w:after="0"/>
        <w:ind w:left="0"/>
        <w:rPr>
          <w:sz w:val="24"/>
          <w:szCs w:val="24"/>
        </w:rPr>
      </w:pPr>
    </w:p>
    <w:p w14:paraId="699416E8" w14:textId="77777777" w:rsidR="00A22E25" w:rsidRDefault="00A22E25">
      <w:pPr>
        <w:widowControl w:val="0"/>
        <w:spacing w:after="0"/>
        <w:ind w:left="0"/>
        <w:rPr>
          <w:sz w:val="24"/>
          <w:szCs w:val="24"/>
        </w:rPr>
      </w:pPr>
    </w:p>
    <w:p w14:paraId="34CA4F98" w14:textId="77777777" w:rsidR="00A22E25" w:rsidRDefault="00A22E25">
      <w:pPr>
        <w:widowControl w:val="0"/>
        <w:spacing w:after="0"/>
        <w:ind w:left="0"/>
        <w:rPr>
          <w:sz w:val="24"/>
          <w:szCs w:val="24"/>
        </w:rPr>
      </w:pPr>
    </w:p>
    <w:p w14:paraId="7D4BC092" w14:textId="77777777" w:rsidR="00A22E25" w:rsidRDefault="00A22E25">
      <w:pPr>
        <w:widowControl w:val="0"/>
        <w:spacing w:after="0"/>
        <w:ind w:left="0"/>
        <w:rPr>
          <w:sz w:val="24"/>
          <w:szCs w:val="24"/>
        </w:rPr>
      </w:pPr>
    </w:p>
    <w:p w14:paraId="31DA53D7" w14:textId="77777777" w:rsidR="00A22E25" w:rsidRDefault="00A22E25">
      <w:pPr>
        <w:widowControl w:val="0"/>
        <w:spacing w:after="0"/>
        <w:ind w:left="0"/>
        <w:rPr>
          <w:sz w:val="24"/>
          <w:szCs w:val="24"/>
        </w:rPr>
      </w:pPr>
    </w:p>
    <w:p w14:paraId="69D16437" w14:textId="77777777" w:rsidR="00A22E25" w:rsidRPr="00015C02" w:rsidRDefault="00A22E25">
      <w:pPr>
        <w:widowControl w:val="0"/>
        <w:spacing w:after="0"/>
        <w:ind w:left="0"/>
        <w:rPr>
          <w:sz w:val="24"/>
          <w:szCs w:val="24"/>
        </w:rPr>
      </w:pPr>
    </w:p>
    <w:p w14:paraId="0D8C8B8B" w14:textId="63D2132F" w:rsidR="00015C02" w:rsidRDefault="008D4503">
      <w:pPr>
        <w:widowControl w:val="0"/>
        <w:spacing w:after="0"/>
        <w:ind w:left="0"/>
        <w:rPr>
          <w:sz w:val="24"/>
          <w:szCs w:val="24"/>
        </w:rPr>
      </w:pPr>
      <w:r w:rsidRPr="00015C02">
        <w:rPr>
          <w:sz w:val="24"/>
          <w:szCs w:val="24"/>
        </w:rPr>
        <w:t>Playgroup Australi</w:t>
      </w:r>
      <w:r w:rsidR="00015C02">
        <w:rPr>
          <w:sz w:val="24"/>
          <w:szCs w:val="24"/>
        </w:rPr>
        <w:t>a</w:t>
      </w:r>
      <w:r w:rsidRPr="00015C02">
        <w:rPr>
          <w:sz w:val="24"/>
          <w:szCs w:val="24"/>
        </w:rPr>
        <w:t xml:space="preserve"> would welcome further opportunity to consult </w:t>
      </w:r>
    </w:p>
    <w:p w14:paraId="3D22A8CE" w14:textId="647F9539" w:rsidR="00534E4A" w:rsidRPr="00015C02" w:rsidRDefault="008D4503">
      <w:pPr>
        <w:widowControl w:val="0"/>
        <w:spacing w:after="0"/>
        <w:ind w:left="0"/>
        <w:rPr>
          <w:sz w:val="24"/>
          <w:szCs w:val="24"/>
        </w:rPr>
      </w:pPr>
      <w:r w:rsidRPr="00015C02">
        <w:rPr>
          <w:sz w:val="24"/>
          <w:szCs w:val="24"/>
        </w:rPr>
        <w:t>or expand on the proposals raised in this submission.</w:t>
      </w:r>
    </w:p>
    <w:p w14:paraId="2855A914" w14:textId="77777777" w:rsidR="008D4503" w:rsidRPr="00015C02" w:rsidRDefault="008D4503">
      <w:pPr>
        <w:widowControl w:val="0"/>
        <w:spacing w:after="0"/>
        <w:ind w:left="0"/>
        <w:rPr>
          <w:sz w:val="24"/>
          <w:szCs w:val="24"/>
        </w:rPr>
      </w:pPr>
    </w:p>
    <w:p w14:paraId="45A2D66F" w14:textId="4AF8BE34" w:rsidR="008D4503" w:rsidRPr="00015C02" w:rsidRDefault="00F031B5">
      <w:pPr>
        <w:widowControl w:val="0"/>
        <w:spacing w:after="0"/>
        <w:ind w:left="0"/>
        <w:rPr>
          <w:sz w:val="24"/>
          <w:szCs w:val="24"/>
        </w:rPr>
      </w:pPr>
      <w:r w:rsidRPr="00015C02">
        <w:rPr>
          <w:sz w:val="24"/>
          <w:szCs w:val="24"/>
        </w:rPr>
        <w:t>Fiona May</w:t>
      </w:r>
    </w:p>
    <w:p w14:paraId="48903734" w14:textId="2245B685" w:rsidR="00F031B5" w:rsidRPr="00015C02" w:rsidRDefault="00F031B5">
      <w:pPr>
        <w:widowControl w:val="0"/>
        <w:spacing w:after="0"/>
        <w:ind w:left="0"/>
        <w:rPr>
          <w:sz w:val="24"/>
          <w:szCs w:val="24"/>
        </w:rPr>
      </w:pPr>
      <w:r w:rsidRPr="00015C02">
        <w:rPr>
          <w:sz w:val="24"/>
          <w:szCs w:val="24"/>
        </w:rPr>
        <w:t>CEO</w:t>
      </w:r>
    </w:p>
    <w:p w14:paraId="7C722D76" w14:textId="69816300" w:rsidR="00F031B5" w:rsidRPr="00015C02" w:rsidRDefault="00286228">
      <w:pPr>
        <w:widowControl w:val="0"/>
        <w:spacing w:after="0"/>
        <w:ind w:left="0"/>
        <w:rPr>
          <w:color w:val="A6A6A6" w:themeColor="background1" w:themeShade="A6"/>
          <w:sz w:val="24"/>
          <w:szCs w:val="24"/>
        </w:rPr>
      </w:pPr>
      <w:hyperlink r:id="rId14" w:history="1">
        <w:r w:rsidR="00F031B5" w:rsidRPr="00015C02">
          <w:rPr>
            <w:rStyle w:val="Hyperlink"/>
            <w:color w:val="A6A6A6" w:themeColor="background1" w:themeShade="A6"/>
            <w:sz w:val="24"/>
            <w:szCs w:val="24"/>
          </w:rPr>
          <w:t>ceo@playgroupaustralia.com.au</w:t>
        </w:r>
      </w:hyperlink>
    </w:p>
    <w:p w14:paraId="4D5FB61E" w14:textId="4E2CFA34" w:rsidR="00F031B5" w:rsidRPr="00015C02" w:rsidRDefault="00F031B5">
      <w:pPr>
        <w:widowControl w:val="0"/>
        <w:spacing w:after="0"/>
        <w:ind w:left="0"/>
        <w:rPr>
          <w:sz w:val="24"/>
          <w:szCs w:val="24"/>
        </w:rPr>
      </w:pPr>
      <w:r w:rsidRPr="00015C02">
        <w:rPr>
          <w:sz w:val="24"/>
          <w:szCs w:val="24"/>
        </w:rPr>
        <w:t>02 610</w:t>
      </w:r>
      <w:r w:rsidR="00015C02" w:rsidRPr="00015C02">
        <w:rPr>
          <w:sz w:val="24"/>
          <w:szCs w:val="24"/>
        </w:rPr>
        <w:t>3 0173</w:t>
      </w:r>
    </w:p>
    <w:p w14:paraId="1FB6D64A" w14:textId="7A01E652" w:rsidR="00E01791" w:rsidRDefault="00E01791" w:rsidP="00534E4A">
      <w:pPr>
        <w:widowControl w:val="0"/>
        <w:spacing w:after="0"/>
        <w:ind w:left="284"/>
      </w:pPr>
      <w:r>
        <w:br w:type="page"/>
      </w:r>
    </w:p>
    <w:p w14:paraId="553835D5" w14:textId="77777777" w:rsidR="00534E4A" w:rsidRDefault="00534E4A">
      <w:pPr>
        <w:widowControl w:val="0"/>
        <w:spacing w:after="0"/>
        <w:ind w:left="0"/>
        <w:rPr>
          <w:sz w:val="16"/>
          <w:szCs w:val="16"/>
        </w:rPr>
      </w:pPr>
    </w:p>
    <w:p w14:paraId="2E5DBC53" w14:textId="4C421F47" w:rsidR="000603B4" w:rsidRDefault="00913F8E" w:rsidP="00CE6C4D">
      <w:pPr>
        <w:pStyle w:val="BodyText"/>
      </w:pPr>
      <w:r>
        <w:rPr>
          <w:rFonts w:ascii="Filson Pro Light"/>
          <w:noProof/>
        </w:rPr>
        <w:pict w14:anchorId="23E3AA13">
          <v:group id="_x0000_s1129" alt="" style="position:absolute;left:0;text-align:left;margin-left:0;margin-top:-10pt;width:595.3pt;height:134.95pt;z-index:251658246;mso-position-horizontal-relative:page" coordorigin=",-3208" coordsize="11906,2699">
            <v:rect id="_x0000_s1130" style="position:absolute;top:-3208;width:11906;height:2699" fillcolor="#e46a53" stroked="f"/>
            <v:shapetype id="_x0000_t202" coordsize="21600,21600" o:spt="202" path="m,l,21600r21600,l21600,xe">
              <v:stroke joinstyle="miter"/>
              <v:path gradientshapeok="t" o:connecttype="rect"/>
            </v:shapetype>
            <v:shape id="_x0000_s1131" type="#_x0000_t202" style="position:absolute;top:-3208;width:11906;height:2699" filled="f" stroked="f">
              <v:textbox style="mso-next-textbox:#_x0000_s1131" inset="0,0,0,0">
                <w:txbxContent>
                  <w:p w14:paraId="2E5DBDCE" w14:textId="77777777" w:rsidR="00C04D6A" w:rsidRPr="00DA4FF7" w:rsidRDefault="00C04D6A" w:rsidP="004829AA">
                    <w:pPr>
                      <w:pStyle w:val="Title"/>
                    </w:pPr>
                    <w:r w:rsidRPr="00DA4FF7">
                      <w:t>Contents</w:t>
                    </w:r>
                  </w:p>
                  <w:p w14:paraId="37537847" w14:textId="77777777" w:rsidR="00C04D6A" w:rsidRDefault="00C04D6A" w:rsidP="004829AA">
                    <w:pPr>
                      <w:ind w:left="1133"/>
                    </w:pPr>
                  </w:p>
                </w:txbxContent>
              </v:textbox>
            </v:shape>
            <w10:wrap anchorx="page"/>
          </v:group>
        </w:pict>
      </w:r>
    </w:p>
    <w:p w14:paraId="2E5DBC54" w14:textId="77777777" w:rsidR="000603B4" w:rsidRDefault="000603B4" w:rsidP="00CE6C4D">
      <w:pPr>
        <w:pStyle w:val="BodyText"/>
      </w:pPr>
    </w:p>
    <w:p w14:paraId="2E5DBC55" w14:textId="77777777" w:rsidR="000603B4" w:rsidRDefault="000603B4" w:rsidP="00CE6C4D">
      <w:pPr>
        <w:pStyle w:val="BodyText"/>
      </w:pPr>
    </w:p>
    <w:p w14:paraId="2E5DBC56" w14:textId="77777777" w:rsidR="000603B4" w:rsidRDefault="000603B4" w:rsidP="00CE6C4D">
      <w:pPr>
        <w:pStyle w:val="BodyText"/>
      </w:pPr>
    </w:p>
    <w:p w14:paraId="2E5DBC57" w14:textId="77777777" w:rsidR="000603B4" w:rsidRDefault="000603B4" w:rsidP="00CE6C4D">
      <w:pPr>
        <w:pStyle w:val="BodyText"/>
      </w:pPr>
    </w:p>
    <w:p w14:paraId="2E5DBC58" w14:textId="77777777" w:rsidR="000603B4" w:rsidRDefault="000603B4" w:rsidP="00CE6C4D">
      <w:pPr>
        <w:pStyle w:val="BodyText"/>
      </w:pPr>
    </w:p>
    <w:p w14:paraId="2E5DBC59" w14:textId="77777777" w:rsidR="000603B4" w:rsidRDefault="000603B4" w:rsidP="00CE6C4D">
      <w:pPr>
        <w:pStyle w:val="BodyText"/>
      </w:pPr>
    </w:p>
    <w:p w14:paraId="2E5DBC5A" w14:textId="77777777" w:rsidR="000603B4" w:rsidRDefault="000603B4" w:rsidP="00CE6C4D">
      <w:pPr>
        <w:pStyle w:val="BodyText"/>
      </w:pPr>
    </w:p>
    <w:p w14:paraId="2E5DBC5B" w14:textId="77777777" w:rsidR="000603B4" w:rsidRDefault="000603B4" w:rsidP="00CE6C4D">
      <w:pPr>
        <w:pStyle w:val="BodyText"/>
      </w:pPr>
    </w:p>
    <w:p w14:paraId="5E873660" w14:textId="77777777" w:rsidR="00F77D4A" w:rsidRDefault="00F77D4A" w:rsidP="006E29F3">
      <w:pPr>
        <w:pStyle w:val="TOC2"/>
        <w:tabs>
          <w:tab w:val="clear" w:pos="10765"/>
          <w:tab w:val="right" w:leader="dot" w:pos="8789"/>
        </w:tabs>
        <w:ind w:right="425"/>
        <w:rPr>
          <w:sz w:val="36"/>
          <w:szCs w:val="36"/>
        </w:rPr>
      </w:pPr>
    </w:p>
    <w:p w14:paraId="0A24DE0D" w14:textId="043DDB64" w:rsidR="00C7156A" w:rsidRDefault="00676AC9" w:rsidP="006E29F3">
      <w:pPr>
        <w:pStyle w:val="TOC2"/>
        <w:tabs>
          <w:tab w:val="clear" w:pos="10765"/>
          <w:tab w:val="right" w:leader="dot" w:pos="8789"/>
        </w:tabs>
        <w:ind w:right="425"/>
      </w:pPr>
      <w:r w:rsidRPr="00B23709">
        <w:rPr>
          <w:sz w:val="36"/>
          <w:szCs w:val="36"/>
        </w:rPr>
        <w:fldChar w:fldCharType="begin"/>
      </w:r>
      <w:r w:rsidRPr="00B23709">
        <w:rPr>
          <w:sz w:val="36"/>
          <w:szCs w:val="36"/>
        </w:rPr>
        <w:instrText xml:space="preserve"> TOC \o "1-2" \h \z \u </w:instrText>
      </w:r>
      <w:r w:rsidRPr="00B23709">
        <w:rPr>
          <w:sz w:val="36"/>
          <w:szCs w:val="36"/>
        </w:rPr>
        <w:fldChar w:fldCharType="separate"/>
      </w:r>
    </w:p>
    <w:p w14:paraId="0C5A15EE" w14:textId="77777777" w:rsidR="00EF22D5" w:rsidRDefault="00EF22D5" w:rsidP="00EF22D5"/>
    <w:p w14:paraId="43675664" w14:textId="0DB2E61C" w:rsidR="00C7156A" w:rsidRPr="00C80899" w:rsidRDefault="00286228" w:rsidP="006E29F3">
      <w:pPr>
        <w:pStyle w:val="TOC1"/>
        <w:tabs>
          <w:tab w:val="right" w:leader="dot" w:pos="8789"/>
        </w:tabs>
        <w:ind w:right="425"/>
        <w:rPr>
          <w:rFonts w:eastAsiaTheme="minorEastAsia" w:cstheme="minorBidi"/>
          <w:lang w:val="en-AU" w:eastAsia="en-AU" w:bidi="ar-SA"/>
        </w:rPr>
      </w:pPr>
      <w:hyperlink w:anchor="_Toc27757510" w:history="1">
        <w:r w:rsidR="00C7156A" w:rsidRPr="00C80899">
          <w:rPr>
            <w:rStyle w:val="Hyperlink"/>
            <w:color w:val="E56A54"/>
          </w:rPr>
          <w:t>Executive Summary</w:t>
        </w:r>
        <w:r w:rsidR="00C7156A" w:rsidRPr="00C80899">
          <w:rPr>
            <w:webHidden/>
          </w:rPr>
          <w:tab/>
        </w:r>
        <w:r w:rsidR="00C7156A" w:rsidRPr="00C80899">
          <w:rPr>
            <w:webHidden/>
          </w:rPr>
          <w:fldChar w:fldCharType="begin"/>
        </w:r>
        <w:r w:rsidR="00C7156A" w:rsidRPr="00C80899">
          <w:rPr>
            <w:webHidden/>
          </w:rPr>
          <w:instrText xml:space="preserve"> PAGEREF _Toc27757510 \h </w:instrText>
        </w:r>
        <w:r w:rsidR="00C7156A" w:rsidRPr="00C80899">
          <w:rPr>
            <w:webHidden/>
          </w:rPr>
        </w:r>
        <w:r w:rsidR="00C7156A" w:rsidRPr="00C80899">
          <w:rPr>
            <w:webHidden/>
          </w:rPr>
          <w:fldChar w:fldCharType="separate"/>
        </w:r>
        <w:r w:rsidR="0088752B">
          <w:rPr>
            <w:webHidden/>
          </w:rPr>
          <w:t>4</w:t>
        </w:r>
        <w:r w:rsidR="00C7156A" w:rsidRPr="00C80899">
          <w:rPr>
            <w:webHidden/>
          </w:rPr>
          <w:fldChar w:fldCharType="end"/>
        </w:r>
      </w:hyperlink>
    </w:p>
    <w:p w14:paraId="6E6A009C" w14:textId="6371431E" w:rsidR="00C7156A" w:rsidRDefault="00286228" w:rsidP="006E29F3">
      <w:pPr>
        <w:pStyle w:val="TOC1"/>
        <w:tabs>
          <w:tab w:val="right" w:leader="dot" w:pos="8789"/>
        </w:tabs>
        <w:ind w:right="425"/>
        <w:rPr>
          <w:rFonts w:asciiTheme="minorHAnsi" w:eastAsiaTheme="minorEastAsia" w:hAnsiTheme="minorHAnsi" w:cstheme="minorBidi"/>
          <w:color w:val="auto"/>
          <w:lang w:val="en-AU" w:eastAsia="en-AU" w:bidi="ar-SA"/>
        </w:rPr>
      </w:pPr>
      <w:hyperlink w:anchor="_Toc27757511" w:history="1">
        <w:r w:rsidR="00C7156A" w:rsidRPr="0009383B">
          <w:rPr>
            <w:rStyle w:val="Hyperlink"/>
          </w:rPr>
          <w:t>Introduction</w:t>
        </w:r>
        <w:r w:rsidR="00C7156A">
          <w:rPr>
            <w:webHidden/>
          </w:rPr>
          <w:tab/>
        </w:r>
        <w:r w:rsidR="00C7156A">
          <w:rPr>
            <w:webHidden/>
          </w:rPr>
          <w:fldChar w:fldCharType="begin"/>
        </w:r>
        <w:r w:rsidR="00C7156A">
          <w:rPr>
            <w:webHidden/>
          </w:rPr>
          <w:instrText xml:space="preserve"> PAGEREF _Toc27757511 \h </w:instrText>
        </w:r>
        <w:r w:rsidR="00C7156A">
          <w:rPr>
            <w:webHidden/>
          </w:rPr>
        </w:r>
        <w:r w:rsidR="00C7156A">
          <w:rPr>
            <w:webHidden/>
          </w:rPr>
          <w:fldChar w:fldCharType="separate"/>
        </w:r>
        <w:r w:rsidR="0088752B">
          <w:rPr>
            <w:webHidden/>
          </w:rPr>
          <w:t>6</w:t>
        </w:r>
        <w:r w:rsidR="00C7156A">
          <w:rPr>
            <w:webHidden/>
          </w:rPr>
          <w:fldChar w:fldCharType="end"/>
        </w:r>
      </w:hyperlink>
    </w:p>
    <w:p w14:paraId="73A6490B" w14:textId="37B6201C"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2" w:history="1">
        <w:r w:rsidR="00C7156A" w:rsidRPr="009E60F8">
          <w:rPr>
            <w:rStyle w:val="Hyperlink"/>
            <w:noProof/>
            <w:sz w:val="32"/>
            <w:szCs w:val="32"/>
          </w:rPr>
          <w:t>1.</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What is playgroup?</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_Toc27757512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6</w:t>
        </w:r>
        <w:r w:rsidR="00C7156A" w:rsidRPr="009E60F8">
          <w:rPr>
            <w:noProof/>
            <w:webHidden/>
            <w:sz w:val="32"/>
            <w:szCs w:val="32"/>
          </w:rPr>
          <w:fldChar w:fldCharType="end"/>
        </w:r>
      </w:hyperlink>
    </w:p>
    <w:p w14:paraId="4D4D2C3F" w14:textId="0C5518E0"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3" w:history="1">
        <w:r w:rsidR="00C7156A" w:rsidRPr="009E60F8">
          <w:rPr>
            <w:rStyle w:val="Hyperlink"/>
            <w:noProof/>
            <w:sz w:val="32"/>
            <w:szCs w:val="32"/>
          </w:rPr>
          <w:t>2.</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Why is playgroup important?</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_Toc27757513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6</w:t>
        </w:r>
        <w:r w:rsidR="00C7156A" w:rsidRPr="009E60F8">
          <w:rPr>
            <w:noProof/>
            <w:webHidden/>
            <w:sz w:val="32"/>
            <w:szCs w:val="32"/>
          </w:rPr>
          <w:fldChar w:fldCharType="end"/>
        </w:r>
      </w:hyperlink>
    </w:p>
    <w:p w14:paraId="24A75377" w14:textId="451D0C07"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4" w:history="1">
        <w:r w:rsidR="00C7156A" w:rsidRPr="009E60F8">
          <w:rPr>
            <w:rStyle w:val="Hyperlink"/>
            <w:noProof/>
            <w:sz w:val="32"/>
            <w:szCs w:val="32"/>
          </w:rPr>
          <w:t>3.</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How we contribute</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_Toc27757514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7</w:t>
        </w:r>
        <w:r w:rsidR="00C7156A" w:rsidRPr="009E60F8">
          <w:rPr>
            <w:noProof/>
            <w:webHidden/>
            <w:sz w:val="32"/>
            <w:szCs w:val="32"/>
          </w:rPr>
          <w:fldChar w:fldCharType="end"/>
        </w:r>
      </w:hyperlink>
    </w:p>
    <w:p w14:paraId="4239C942" w14:textId="29275914" w:rsidR="00C7156A" w:rsidRDefault="00286228" w:rsidP="006E29F3">
      <w:pPr>
        <w:pStyle w:val="TOC1"/>
        <w:tabs>
          <w:tab w:val="right" w:leader="dot" w:pos="8789"/>
        </w:tabs>
        <w:ind w:right="425"/>
        <w:rPr>
          <w:rFonts w:asciiTheme="minorHAnsi" w:eastAsiaTheme="minorEastAsia" w:hAnsiTheme="minorHAnsi" w:cstheme="minorBidi"/>
          <w:color w:val="auto"/>
          <w:lang w:val="en-AU" w:eastAsia="en-AU" w:bidi="ar-SA"/>
        </w:rPr>
      </w:pPr>
      <w:hyperlink w:anchor="_Toc27757515" w:history="1">
        <w:r w:rsidR="00C7156A" w:rsidRPr="0009383B">
          <w:rPr>
            <w:rStyle w:val="Hyperlink"/>
          </w:rPr>
          <w:t>Budget Proposals</w:t>
        </w:r>
        <w:r w:rsidR="00C7156A">
          <w:rPr>
            <w:webHidden/>
          </w:rPr>
          <w:tab/>
        </w:r>
        <w:r w:rsidR="00C7156A">
          <w:rPr>
            <w:webHidden/>
          </w:rPr>
          <w:fldChar w:fldCharType="begin"/>
        </w:r>
        <w:r w:rsidR="00C7156A">
          <w:rPr>
            <w:webHidden/>
          </w:rPr>
          <w:instrText xml:space="preserve"> PAGEREF _Toc27757515 \h </w:instrText>
        </w:r>
        <w:r w:rsidR="00C7156A">
          <w:rPr>
            <w:webHidden/>
          </w:rPr>
        </w:r>
        <w:r w:rsidR="00C7156A">
          <w:rPr>
            <w:webHidden/>
          </w:rPr>
          <w:fldChar w:fldCharType="separate"/>
        </w:r>
        <w:r w:rsidR="0088752B">
          <w:rPr>
            <w:webHidden/>
          </w:rPr>
          <w:t>8</w:t>
        </w:r>
        <w:r w:rsidR="00C7156A">
          <w:rPr>
            <w:webHidden/>
          </w:rPr>
          <w:fldChar w:fldCharType="end"/>
        </w:r>
      </w:hyperlink>
    </w:p>
    <w:p w14:paraId="3DEAB853" w14:textId="08D16AF7"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6" w:history="1">
        <w:r w:rsidR="00C7156A" w:rsidRPr="009E60F8">
          <w:rPr>
            <w:rStyle w:val="Hyperlink"/>
            <w:noProof/>
            <w:sz w:val="32"/>
            <w:szCs w:val="32"/>
          </w:rPr>
          <w:t>1.</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Ageless Play</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_Toc27757516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8</w:t>
        </w:r>
        <w:r w:rsidR="00C7156A" w:rsidRPr="009E60F8">
          <w:rPr>
            <w:noProof/>
            <w:webHidden/>
            <w:sz w:val="32"/>
            <w:szCs w:val="32"/>
          </w:rPr>
          <w:fldChar w:fldCharType="end"/>
        </w:r>
      </w:hyperlink>
    </w:p>
    <w:p w14:paraId="70AE2FB3" w14:textId="7B66D323"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7" w:history="1">
        <w:r w:rsidR="00C7156A" w:rsidRPr="009E60F8">
          <w:rPr>
            <w:rStyle w:val="Hyperlink"/>
            <w:noProof/>
            <w:sz w:val="32"/>
            <w:szCs w:val="32"/>
          </w:rPr>
          <w:t>2.</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Maintain and grow community playgroups</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_Toc27757517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12</w:t>
        </w:r>
        <w:r w:rsidR="00C7156A" w:rsidRPr="009E60F8">
          <w:rPr>
            <w:noProof/>
            <w:webHidden/>
            <w:sz w:val="32"/>
            <w:szCs w:val="32"/>
          </w:rPr>
          <w:fldChar w:fldCharType="end"/>
        </w:r>
      </w:hyperlink>
    </w:p>
    <w:p w14:paraId="6568E747" w14:textId="609B5949"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8" w:history="1">
        <w:r w:rsidR="00C7156A" w:rsidRPr="009E60F8">
          <w:rPr>
            <w:rStyle w:val="Hyperlink"/>
            <w:noProof/>
            <w:sz w:val="32"/>
            <w:szCs w:val="32"/>
          </w:rPr>
          <w:t>3.</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Sustain the PlayConnect program</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_Toc27757518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17</w:t>
        </w:r>
        <w:r w:rsidR="00C7156A" w:rsidRPr="009E60F8">
          <w:rPr>
            <w:noProof/>
            <w:webHidden/>
            <w:sz w:val="32"/>
            <w:szCs w:val="32"/>
          </w:rPr>
          <w:fldChar w:fldCharType="end"/>
        </w:r>
      </w:hyperlink>
    </w:p>
    <w:p w14:paraId="047D7560" w14:textId="6FDB5663"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19" w:history="1">
        <w:r w:rsidR="00C7156A" w:rsidRPr="009E60F8">
          <w:rPr>
            <w:rStyle w:val="Hyperlink"/>
            <w:noProof/>
            <w:sz w:val="32"/>
            <w:szCs w:val="32"/>
          </w:rPr>
          <w:t>4.</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PlayConnect Expansion</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_Toc27757519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21</w:t>
        </w:r>
        <w:r w:rsidR="00C7156A" w:rsidRPr="009E60F8">
          <w:rPr>
            <w:noProof/>
            <w:webHidden/>
            <w:sz w:val="32"/>
            <w:szCs w:val="32"/>
          </w:rPr>
          <w:fldChar w:fldCharType="end"/>
        </w:r>
      </w:hyperlink>
    </w:p>
    <w:p w14:paraId="5C0C8A89" w14:textId="01B6E6A7" w:rsidR="00C7156A" w:rsidRDefault="00286228" w:rsidP="006E29F3">
      <w:pPr>
        <w:pStyle w:val="TOC1"/>
        <w:tabs>
          <w:tab w:val="right" w:leader="dot" w:pos="8789"/>
        </w:tabs>
        <w:ind w:right="425"/>
        <w:rPr>
          <w:rFonts w:asciiTheme="minorHAnsi" w:eastAsiaTheme="minorEastAsia" w:hAnsiTheme="minorHAnsi" w:cstheme="minorBidi"/>
          <w:color w:val="auto"/>
          <w:lang w:val="en-AU" w:eastAsia="en-AU" w:bidi="ar-SA"/>
        </w:rPr>
      </w:pPr>
      <w:hyperlink w:anchor="_Toc27757520" w:history="1">
        <w:r w:rsidR="00C7156A" w:rsidRPr="0009383B">
          <w:rPr>
            <w:rStyle w:val="Hyperlink"/>
          </w:rPr>
          <w:t>Appendix 1:  Budget Data</w:t>
        </w:r>
        <w:r w:rsidR="00C7156A">
          <w:rPr>
            <w:webHidden/>
          </w:rPr>
          <w:tab/>
        </w:r>
        <w:r w:rsidR="00C7156A">
          <w:rPr>
            <w:webHidden/>
          </w:rPr>
          <w:fldChar w:fldCharType="begin"/>
        </w:r>
        <w:r w:rsidR="00C7156A">
          <w:rPr>
            <w:webHidden/>
          </w:rPr>
          <w:instrText xml:space="preserve"> PAGEREF _Toc27757520 \h </w:instrText>
        </w:r>
        <w:r w:rsidR="00C7156A">
          <w:rPr>
            <w:webHidden/>
          </w:rPr>
        </w:r>
        <w:r w:rsidR="00C7156A">
          <w:rPr>
            <w:webHidden/>
          </w:rPr>
          <w:fldChar w:fldCharType="separate"/>
        </w:r>
        <w:r w:rsidR="0088752B">
          <w:rPr>
            <w:webHidden/>
          </w:rPr>
          <w:t>24</w:t>
        </w:r>
        <w:r w:rsidR="00C7156A">
          <w:rPr>
            <w:webHidden/>
          </w:rPr>
          <w:fldChar w:fldCharType="end"/>
        </w:r>
      </w:hyperlink>
    </w:p>
    <w:p w14:paraId="682B9F7B" w14:textId="08A3C976"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21" w:history="1">
        <w:r w:rsidR="00C7156A" w:rsidRPr="009E60F8">
          <w:rPr>
            <w:rStyle w:val="Hyperlink"/>
            <w:noProof/>
            <w:sz w:val="32"/>
            <w:szCs w:val="32"/>
          </w:rPr>
          <w:t>1.</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Ageless Play:</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_Toc27757521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24</w:t>
        </w:r>
        <w:r w:rsidR="00C7156A" w:rsidRPr="009E60F8">
          <w:rPr>
            <w:noProof/>
            <w:webHidden/>
            <w:sz w:val="32"/>
            <w:szCs w:val="32"/>
          </w:rPr>
          <w:fldChar w:fldCharType="end"/>
        </w:r>
      </w:hyperlink>
    </w:p>
    <w:p w14:paraId="6C92193B" w14:textId="215FFBA5"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22" w:history="1">
        <w:r w:rsidR="00C7156A" w:rsidRPr="009E60F8">
          <w:rPr>
            <w:rStyle w:val="Hyperlink"/>
            <w:noProof/>
            <w:sz w:val="32"/>
            <w:szCs w:val="32"/>
          </w:rPr>
          <w:t>2.</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Community Playgroup continuation:</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_Toc27757522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24</w:t>
        </w:r>
        <w:r w:rsidR="00C7156A" w:rsidRPr="009E60F8">
          <w:rPr>
            <w:noProof/>
            <w:webHidden/>
            <w:sz w:val="32"/>
            <w:szCs w:val="32"/>
          </w:rPr>
          <w:fldChar w:fldCharType="end"/>
        </w:r>
      </w:hyperlink>
    </w:p>
    <w:p w14:paraId="3BDEEDAF" w14:textId="5E23A8CC"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23" w:history="1">
        <w:r w:rsidR="00C7156A" w:rsidRPr="009E60F8">
          <w:rPr>
            <w:rStyle w:val="Hyperlink"/>
            <w:noProof/>
            <w:sz w:val="32"/>
            <w:szCs w:val="32"/>
          </w:rPr>
          <w:t>3.</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Sustain the PlayConnect Program</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_Toc27757523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25</w:t>
        </w:r>
        <w:r w:rsidR="00C7156A" w:rsidRPr="009E60F8">
          <w:rPr>
            <w:noProof/>
            <w:webHidden/>
            <w:sz w:val="32"/>
            <w:szCs w:val="32"/>
          </w:rPr>
          <w:fldChar w:fldCharType="end"/>
        </w:r>
      </w:hyperlink>
    </w:p>
    <w:p w14:paraId="72513926" w14:textId="027DF055" w:rsidR="00C7156A" w:rsidRPr="009E60F8" w:rsidRDefault="00286228" w:rsidP="006E29F3">
      <w:pPr>
        <w:pStyle w:val="TOC2"/>
        <w:tabs>
          <w:tab w:val="clear" w:pos="10765"/>
          <w:tab w:val="left" w:pos="1540"/>
          <w:tab w:val="right" w:leader="dot" w:pos="8789"/>
        </w:tabs>
        <w:ind w:left="709" w:right="425"/>
        <w:rPr>
          <w:rFonts w:asciiTheme="minorHAnsi" w:eastAsiaTheme="minorEastAsia" w:hAnsiTheme="minorHAnsi" w:cstheme="minorBidi"/>
          <w:noProof/>
          <w:color w:val="auto"/>
          <w:sz w:val="32"/>
          <w:szCs w:val="32"/>
          <w:lang w:val="en-AU" w:eastAsia="en-AU" w:bidi="ar-SA"/>
        </w:rPr>
      </w:pPr>
      <w:hyperlink w:anchor="_Toc27757524" w:history="1">
        <w:r w:rsidR="00C7156A" w:rsidRPr="009E60F8">
          <w:rPr>
            <w:rStyle w:val="Hyperlink"/>
            <w:noProof/>
            <w:sz w:val="32"/>
            <w:szCs w:val="32"/>
          </w:rPr>
          <w:t>4.</w:t>
        </w:r>
        <w:r w:rsidR="00C7156A" w:rsidRPr="009E60F8">
          <w:rPr>
            <w:rFonts w:asciiTheme="minorHAnsi" w:eastAsiaTheme="minorEastAsia" w:hAnsiTheme="minorHAnsi" w:cstheme="minorBidi"/>
            <w:noProof/>
            <w:color w:val="auto"/>
            <w:sz w:val="32"/>
            <w:szCs w:val="32"/>
            <w:lang w:val="en-AU" w:eastAsia="en-AU" w:bidi="ar-SA"/>
          </w:rPr>
          <w:tab/>
        </w:r>
        <w:r w:rsidR="00C7156A" w:rsidRPr="009E60F8">
          <w:rPr>
            <w:rStyle w:val="Hyperlink"/>
            <w:noProof/>
            <w:sz w:val="32"/>
            <w:szCs w:val="32"/>
          </w:rPr>
          <w:t>PlayConnect expansion.</w:t>
        </w:r>
        <w:r w:rsidR="00C7156A" w:rsidRPr="009E60F8">
          <w:rPr>
            <w:noProof/>
            <w:webHidden/>
            <w:sz w:val="32"/>
            <w:szCs w:val="32"/>
          </w:rPr>
          <w:tab/>
        </w:r>
        <w:r w:rsidR="00C7156A" w:rsidRPr="009E60F8">
          <w:rPr>
            <w:noProof/>
            <w:webHidden/>
            <w:sz w:val="32"/>
            <w:szCs w:val="32"/>
          </w:rPr>
          <w:fldChar w:fldCharType="begin"/>
        </w:r>
        <w:r w:rsidR="00C7156A" w:rsidRPr="009E60F8">
          <w:rPr>
            <w:noProof/>
            <w:webHidden/>
            <w:sz w:val="32"/>
            <w:szCs w:val="32"/>
          </w:rPr>
          <w:instrText xml:space="preserve"> PAGEREF _Toc27757524 \h </w:instrText>
        </w:r>
        <w:r w:rsidR="00C7156A" w:rsidRPr="009E60F8">
          <w:rPr>
            <w:noProof/>
            <w:webHidden/>
            <w:sz w:val="32"/>
            <w:szCs w:val="32"/>
          </w:rPr>
        </w:r>
        <w:r w:rsidR="00C7156A" w:rsidRPr="009E60F8">
          <w:rPr>
            <w:noProof/>
            <w:webHidden/>
            <w:sz w:val="32"/>
            <w:szCs w:val="32"/>
          </w:rPr>
          <w:fldChar w:fldCharType="separate"/>
        </w:r>
        <w:r w:rsidR="0088752B">
          <w:rPr>
            <w:noProof/>
            <w:webHidden/>
            <w:sz w:val="32"/>
            <w:szCs w:val="32"/>
          </w:rPr>
          <w:t>25</w:t>
        </w:r>
        <w:r w:rsidR="00C7156A" w:rsidRPr="009E60F8">
          <w:rPr>
            <w:noProof/>
            <w:webHidden/>
            <w:sz w:val="32"/>
            <w:szCs w:val="32"/>
          </w:rPr>
          <w:fldChar w:fldCharType="end"/>
        </w:r>
      </w:hyperlink>
    </w:p>
    <w:p w14:paraId="310A5A32" w14:textId="3646748C" w:rsidR="00C7156A" w:rsidRDefault="00286228" w:rsidP="006E29F3">
      <w:pPr>
        <w:pStyle w:val="TOC1"/>
        <w:tabs>
          <w:tab w:val="right" w:leader="dot" w:pos="8789"/>
        </w:tabs>
        <w:ind w:right="425"/>
        <w:rPr>
          <w:rFonts w:asciiTheme="minorHAnsi" w:eastAsiaTheme="minorEastAsia" w:hAnsiTheme="minorHAnsi" w:cstheme="minorBidi"/>
          <w:color w:val="auto"/>
          <w:lang w:val="en-AU" w:eastAsia="en-AU" w:bidi="ar-SA"/>
        </w:rPr>
      </w:pPr>
      <w:hyperlink w:anchor="_Toc27757525" w:history="1">
        <w:r w:rsidR="00C7156A" w:rsidRPr="0009383B">
          <w:rPr>
            <w:rStyle w:val="Hyperlink"/>
          </w:rPr>
          <w:t>References</w:t>
        </w:r>
        <w:r w:rsidR="00C7156A">
          <w:rPr>
            <w:webHidden/>
          </w:rPr>
          <w:tab/>
        </w:r>
        <w:r w:rsidR="00C7156A">
          <w:rPr>
            <w:webHidden/>
          </w:rPr>
          <w:fldChar w:fldCharType="begin"/>
        </w:r>
        <w:r w:rsidR="00C7156A">
          <w:rPr>
            <w:webHidden/>
          </w:rPr>
          <w:instrText xml:space="preserve"> PAGEREF _Toc27757525 \h </w:instrText>
        </w:r>
        <w:r w:rsidR="00C7156A">
          <w:rPr>
            <w:webHidden/>
          </w:rPr>
        </w:r>
        <w:r w:rsidR="00C7156A">
          <w:rPr>
            <w:webHidden/>
          </w:rPr>
          <w:fldChar w:fldCharType="separate"/>
        </w:r>
        <w:r w:rsidR="0088752B">
          <w:rPr>
            <w:webHidden/>
          </w:rPr>
          <w:t>27</w:t>
        </w:r>
        <w:r w:rsidR="00C7156A">
          <w:rPr>
            <w:webHidden/>
          </w:rPr>
          <w:fldChar w:fldCharType="end"/>
        </w:r>
      </w:hyperlink>
    </w:p>
    <w:p w14:paraId="2E5DBC68" w14:textId="7532FF83" w:rsidR="000603B4" w:rsidRDefault="00676AC9" w:rsidP="006E29F3">
      <w:pPr>
        <w:tabs>
          <w:tab w:val="right" w:leader="dot" w:pos="8789"/>
        </w:tabs>
        <w:ind w:left="851" w:right="425"/>
      </w:pPr>
      <w:r w:rsidRPr="00B23709">
        <w:rPr>
          <w:sz w:val="36"/>
          <w:szCs w:val="36"/>
        </w:rPr>
        <w:fldChar w:fldCharType="end"/>
      </w:r>
    </w:p>
    <w:p w14:paraId="2E5DBC69" w14:textId="77777777" w:rsidR="000603B4" w:rsidRDefault="000603B4" w:rsidP="00CE6C4D">
      <w:pPr>
        <w:pStyle w:val="BodyText"/>
      </w:pPr>
    </w:p>
    <w:p w14:paraId="2E5DBC6A" w14:textId="77777777" w:rsidR="000603B4" w:rsidRDefault="000603B4" w:rsidP="00CE6C4D">
      <w:pPr>
        <w:pStyle w:val="BodyText"/>
      </w:pPr>
    </w:p>
    <w:p w14:paraId="2E5DBC6E" w14:textId="0F56A04E" w:rsidR="000603B4" w:rsidRDefault="000603B4" w:rsidP="00CE6C4D">
      <w:pPr>
        <w:pStyle w:val="BodyText"/>
      </w:pPr>
    </w:p>
    <w:p w14:paraId="2E5DBC6F" w14:textId="77777777" w:rsidR="000603B4" w:rsidRDefault="000603B4" w:rsidP="00CE6C4D">
      <w:pPr>
        <w:sectPr w:rsidR="000603B4" w:rsidSect="006E29F3">
          <w:footerReference w:type="default" r:id="rId15"/>
          <w:pgSz w:w="11910" w:h="16840"/>
          <w:pgMar w:top="0" w:right="1420" w:bottom="2140" w:left="1276" w:header="0" w:footer="1304" w:gutter="0"/>
          <w:cols w:space="720"/>
        </w:sectPr>
      </w:pPr>
    </w:p>
    <w:p w14:paraId="2E5DBC70" w14:textId="7F98F0F7" w:rsidR="000603B4" w:rsidRDefault="00A2660E" w:rsidP="004829AA">
      <w:pPr>
        <w:pStyle w:val="Heading1"/>
        <w:ind w:left="851"/>
      </w:pPr>
      <w:bookmarkStart w:id="5" w:name="_Toc27757510"/>
      <w:r>
        <w:lastRenderedPageBreak/>
        <w:t>Executive Summary</w:t>
      </w:r>
      <w:bookmarkEnd w:id="5"/>
    </w:p>
    <w:p w14:paraId="08F68835" w14:textId="68AABD17" w:rsidR="006F49E5" w:rsidRPr="006F49E5" w:rsidRDefault="006F49E5" w:rsidP="004829AA">
      <w:pPr>
        <w:ind w:left="851"/>
      </w:pPr>
      <w:r w:rsidRPr="007D2050">
        <w:rPr>
          <w:rFonts w:ascii="Century Gothic" w:hAnsi="Century Gothic"/>
          <w:sz w:val="36"/>
          <w:szCs w:val="36"/>
        </w:rPr>
        <w:t xml:space="preserve">Playgroup Australia and the State and Territory Playgroup Organisations support over 8000 playgroups for </w:t>
      </w:r>
      <w:r w:rsidR="006C67EB">
        <w:rPr>
          <w:rFonts w:ascii="Century Gothic" w:hAnsi="Century Gothic"/>
          <w:sz w:val="36"/>
          <w:szCs w:val="36"/>
        </w:rPr>
        <w:t xml:space="preserve">families and </w:t>
      </w:r>
      <w:r w:rsidRPr="007D2050">
        <w:rPr>
          <w:rFonts w:ascii="Century Gothic" w:hAnsi="Century Gothic"/>
          <w:sz w:val="36"/>
          <w:szCs w:val="36"/>
        </w:rPr>
        <w:t>children from birth to five years old.</w:t>
      </w:r>
      <w:r w:rsidRPr="007D2050">
        <w:rPr>
          <w:rFonts w:ascii="Century Gothic" w:hAnsi="Century Gothic"/>
        </w:rPr>
        <w:t xml:space="preserve">  </w:t>
      </w:r>
      <w:r w:rsidR="001F3353" w:rsidRPr="007D2050">
        <w:rPr>
          <w:rFonts w:ascii="Century Gothic" w:hAnsi="Century Gothic"/>
        </w:rPr>
        <w:br/>
      </w:r>
      <w:r w:rsidR="001F3353">
        <w:br/>
      </w:r>
      <w:r w:rsidR="006C67EB">
        <w:t>We estimate</w:t>
      </w:r>
      <w:r w:rsidRPr="006F49E5">
        <w:t xml:space="preserve"> 170,000 families participate in the </w:t>
      </w:r>
      <w:r w:rsidRPr="00CB4723">
        <w:t>playgroups</w:t>
      </w:r>
      <w:r w:rsidRPr="006F49E5">
        <w:t>. This makes it one of Australia</w:t>
      </w:r>
      <w:r w:rsidRPr="006F49E5">
        <w:t>’</w:t>
      </w:r>
      <w:r w:rsidRPr="006F49E5">
        <w:t>s largest social movements. The playgroup movement has been providing and supporting playgroups</w:t>
      </w:r>
      <w:r w:rsidR="001F3353">
        <w:br/>
      </w:r>
      <w:r w:rsidRPr="006F49E5">
        <w:t>for more than 45 years through volunteerism and outreach work.</w:t>
      </w:r>
      <w:r w:rsidR="00F652AB">
        <w:br/>
      </w:r>
      <w:r w:rsidR="00F652AB">
        <w:br/>
      </w:r>
      <w:r w:rsidRPr="006F49E5">
        <w:t xml:space="preserve">Playgroups build stronger communities, stronger families and give children their first education experiences outside home. </w:t>
      </w:r>
      <w:r w:rsidR="007317D9">
        <w:t>Playgroups</w:t>
      </w:r>
      <w:r w:rsidR="007317D9" w:rsidRPr="006F49E5">
        <w:t xml:space="preserve"> </w:t>
      </w:r>
      <w:r w:rsidRPr="006F49E5">
        <w:t xml:space="preserve">help connect children and parents to the communities around them. They give parents who are isolated or feel out of their depth a chance to meet others </w:t>
      </w:r>
      <w:r w:rsidR="001F3353">
        <w:br/>
      </w:r>
      <w:r w:rsidRPr="006F49E5">
        <w:t xml:space="preserve">and be supported by their peers, and to connect with community services. Feedback from </w:t>
      </w:r>
      <w:r w:rsidR="001F3353">
        <w:br/>
      </w:r>
      <w:r w:rsidRPr="006F49E5">
        <w:t>families, and evaluations by researchers, have confirmed the benefits of playgroups.</w:t>
      </w:r>
      <w:r w:rsidR="00F652AB">
        <w:br/>
      </w:r>
      <w:r w:rsidR="00F652AB">
        <w:br/>
      </w:r>
      <w:r w:rsidRPr="006F49E5">
        <w:t>Playgroups range from universally accessible community playgroups, which are run entirely</w:t>
      </w:r>
      <w:r w:rsidR="00F652AB">
        <w:br/>
      </w:r>
      <w:r w:rsidRPr="006F49E5">
        <w:t xml:space="preserve">by volunteer parents and make up the majority of our playgroups, to targeted playgroups supported by professional staff that assist children with developmental difficulties, or children from disadvantaged backgrounds, and their parents. </w:t>
      </w:r>
      <w:r w:rsidR="00F652AB">
        <w:br/>
      </w:r>
      <w:r w:rsidR="00F652AB">
        <w:br/>
      </w:r>
      <w:r w:rsidRPr="006F49E5">
        <w:t xml:space="preserve">Playgroup Australia manages funding from the Australian Government through the Department of Social Services (DSS), to a total of $6.9M per annum. This includes $5.6M for community playgroups and $1.3M for PlayConnect supported playgroups. Funding for both programs is scheduled to terminate in June 2020. </w:t>
      </w:r>
      <w:r w:rsidR="00F652AB">
        <w:br/>
      </w:r>
      <w:r w:rsidR="00F652AB">
        <w:br/>
      </w:r>
      <w:r w:rsidRPr="006F49E5">
        <w:t xml:space="preserve">In this submission, Playgroup Australia details four specific funding proposals for government. </w:t>
      </w:r>
      <w:r w:rsidR="001F3353">
        <w:br/>
      </w:r>
      <w:r w:rsidRPr="006F49E5">
        <w:t xml:space="preserve">All are family-focused supports, using proven existing delivery models, that stand to contribute strongly to multiple government objectives for very small outlays. </w:t>
      </w:r>
    </w:p>
    <w:p w14:paraId="595EB271" w14:textId="4A9428A5" w:rsidR="001F3353" w:rsidRDefault="001F3353">
      <w:pPr>
        <w:widowControl w:val="0"/>
        <w:spacing w:after="0"/>
        <w:ind w:left="0"/>
      </w:pPr>
      <w:r>
        <w:br w:type="page"/>
      </w:r>
    </w:p>
    <w:p w14:paraId="74D400AA" w14:textId="2FCF0C26" w:rsidR="006F49E5" w:rsidRPr="00E72F2E" w:rsidRDefault="006F49E5" w:rsidP="00252B2C">
      <w:pPr>
        <w:rPr>
          <w:rFonts w:ascii="Century Gothic" w:hAnsi="Century Gothic"/>
          <w:b/>
          <w:color w:val="E56A54"/>
          <w:sz w:val="36"/>
          <w:szCs w:val="36"/>
        </w:rPr>
      </w:pPr>
      <w:r w:rsidRPr="00E72F2E">
        <w:rPr>
          <w:rFonts w:ascii="Century Gothic" w:hAnsi="Century Gothic"/>
          <w:b/>
          <w:color w:val="E56A54"/>
          <w:sz w:val="36"/>
          <w:szCs w:val="36"/>
        </w:rPr>
        <w:lastRenderedPageBreak/>
        <w:t>The four proposals are to:</w:t>
      </w:r>
    </w:p>
    <w:p w14:paraId="042A686E" w14:textId="65CAD69D" w:rsidR="006F49E5" w:rsidRPr="006F49E5" w:rsidRDefault="006F49E5" w:rsidP="002032EF">
      <w:pPr>
        <w:pStyle w:val="ListParagraph"/>
        <w:numPr>
          <w:ilvl w:val="0"/>
          <w:numId w:val="4"/>
        </w:numPr>
        <w:ind w:left="1701" w:hanging="567"/>
      </w:pPr>
      <w:r w:rsidRPr="006F49E5">
        <w:t xml:space="preserve">Develop Ageless Play, a playgroup model hosted by aged care services, with set-up </w:t>
      </w:r>
      <w:r w:rsidR="001F3353">
        <w:br/>
      </w:r>
      <w:r w:rsidRPr="006F49E5">
        <w:t xml:space="preserve">and ongoing support from Playgroup organisations, where local parents with young </w:t>
      </w:r>
      <w:r w:rsidR="001F3353">
        <w:br/>
      </w:r>
      <w:r w:rsidRPr="006F49E5">
        <w:t>children attend a weekly playgroup session with older people. $1.</w:t>
      </w:r>
      <w:r w:rsidR="00BE5095">
        <w:t>1</w:t>
      </w:r>
      <w:r w:rsidRPr="006F49E5">
        <w:t>m over 4 years.</w:t>
      </w:r>
    </w:p>
    <w:p w14:paraId="69F50260" w14:textId="74510898" w:rsidR="006F49E5" w:rsidRPr="006F49E5" w:rsidRDefault="006F49E5" w:rsidP="002032EF">
      <w:pPr>
        <w:pStyle w:val="ListParagraph"/>
        <w:numPr>
          <w:ilvl w:val="0"/>
          <w:numId w:val="4"/>
        </w:numPr>
        <w:ind w:left="1701" w:hanging="567"/>
      </w:pPr>
      <w:r w:rsidRPr="006F49E5">
        <w:t xml:space="preserve">Sustain community playgroups, regular gatherings of parents and caregivers with their children aged birth to five, currently occurring in almost 80 percent of Australian </w:t>
      </w:r>
      <w:r w:rsidR="00A16B54">
        <w:br/>
      </w:r>
      <w:r w:rsidRPr="006F49E5">
        <w:t>postcodes. $27.0m over 4 years.</w:t>
      </w:r>
    </w:p>
    <w:p w14:paraId="7769027A" w14:textId="777F93AB" w:rsidR="006F49E5" w:rsidRPr="006F49E5" w:rsidRDefault="006F49E5" w:rsidP="002032EF">
      <w:pPr>
        <w:pStyle w:val="ListParagraph"/>
        <w:numPr>
          <w:ilvl w:val="0"/>
          <w:numId w:val="4"/>
        </w:numPr>
        <w:ind w:left="1701" w:hanging="567"/>
      </w:pPr>
      <w:r w:rsidRPr="006F49E5">
        <w:t xml:space="preserve">Sustain PlayConnect, an evidence-based early intervention program for families with </w:t>
      </w:r>
      <w:r w:rsidR="00A16B54">
        <w:br/>
      </w:r>
      <w:r w:rsidRPr="006F49E5">
        <w:t xml:space="preserve">children who exhibit Autism Spectrum Disorder (ASD) or ASD-like characteristics. </w:t>
      </w:r>
      <w:r w:rsidR="00A16B54">
        <w:br/>
      </w:r>
      <w:r w:rsidRPr="006F49E5">
        <w:t>$</w:t>
      </w:r>
      <w:r w:rsidR="003F1C01">
        <w:t>6.8</w:t>
      </w:r>
      <w:r w:rsidRPr="006F49E5">
        <w:t>m over 4 years.</w:t>
      </w:r>
    </w:p>
    <w:p w14:paraId="1290E7DA" w14:textId="3BB551DD" w:rsidR="006F49E5" w:rsidRPr="006F49E5" w:rsidRDefault="006F49E5" w:rsidP="002032EF">
      <w:pPr>
        <w:pStyle w:val="ListParagraph"/>
        <w:numPr>
          <w:ilvl w:val="0"/>
          <w:numId w:val="4"/>
        </w:numPr>
        <w:ind w:left="1701" w:hanging="567"/>
      </w:pPr>
      <w:r w:rsidRPr="006F49E5">
        <w:t xml:space="preserve">Extend the PlayConnect model to reach more families who benefit from early </w:t>
      </w:r>
      <w:r w:rsidR="00A16B54">
        <w:br/>
      </w:r>
      <w:r w:rsidRPr="006F49E5">
        <w:t>intervention play</w:t>
      </w:r>
      <w:r w:rsidR="00096CC0">
        <w:t xml:space="preserve"> and peer support</w:t>
      </w:r>
      <w:r w:rsidRPr="006F49E5">
        <w:t>.</w:t>
      </w:r>
    </w:p>
    <w:p w14:paraId="5C1B4E77" w14:textId="37315AC4" w:rsidR="006F49E5" w:rsidRPr="006F49E5" w:rsidRDefault="006F49E5" w:rsidP="002032EF">
      <w:pPr>
        <w:pStyle w:val="ListParagraph"/>
        <w:numPr>
          <w:ilvl w:val="1"/>
          <w:numId w:val="4"/>
        </w:numPr>
        <w:ind w:left="2268" w:hanging="567"/>
      </w:pPr>
      <w:r w:rsidRPr="006F49E5">
        <w:t>establish PlayConnect playgroups in new locations where there is known demand, including rural and remote locations. $6.</w:t>
      </w:r>
      <w:r w:rsidR="00BC4D44">
        <w:t>7</w:t>
      </w:r>
      <w:r w:rsidRPr="006F49E5">
        <w:t>m over 4 years</w:t>
      </w:r>
    </w:p>
    <w:p w14:paraId="1E9E14E2" w14:textId="24D3C533" w:rsidR="006F49E5" w:rsidRPr="006F49E5" w:rsidRDefault="006F49E5" w:rsidP="002032EF">
      <w:pPr>
        <w:pStyle w:val="ListParagraph"/>
        <w:numPr>
          <w:ilvl w:val="1"/>
          <w:numId w:val="4"/>
        </w:numPr>
        <w:ind w:left="2268" w:hanging="567"/>
      </w:pPr>
      <w:r w:rsidRPr="006F49E5">
        <w:t>extending the disability play model to new children and parents. $6.</w:t>
      </w:r>
      <w:r w:rsidR="00BC4D44">
        <w:t>7</w:t>
      </w:r>
      <w:r w:rsidRPr="006F49E5">
        <w:t>m o</w:t>
      </w:r>
      <w:r w:rsidR="00ED5523">
        <w:t>v</w:t>
      </w:r>
      <w:r w:rsidRPr="006F49E5">
        <w:t>er 4 years</w:t>
      </w:r>
    </w:p>
    <w:p w14:paraId="3193D9ED" w14:textId="75035223" w:rsidR="006F49E5" w:rsidRDefault="006F49E5" w:rsidP="002032EF">
      <w:pPr>
        <w:pStyle w:val="ListParagraph"/>
        <w:numPr>
          <w:ilvl w:val="1"/>
          <w:numId w:val="4"/>
        </w:numPr>
        <w:ind w:left="2268" w:hanging="567"/>
      </w:pPr>
      <w:r w:rsidRPr="006F49E5">
        <w:t xml:space="preserve">pilot a program called </w:t>
      </w:r>
      <w:proofErr w:type="spellStart"/>
      <w:r w:rsidRPr="006F49E5">
        <w:t>PlayAdvantage</w:t>
      </w:r>
      <w:proofErr w:type="spellEnd"/>
      <w:r w:rsidRPr="006F49E5">
        <w:t xml:space="preserve"> for children from disadvantaged</w:t>
      </w:r>
      <w:r w:rsidR="00A16B54">
        <w:br/>
      </w:r>
      <w:r w:rsidRPr="006F49E5">
        <w:t xml:space="preserve">backgrounds. $0.6m over </w:t>
      </w:r>
      <w:r w:rsidR="00096CC0">
        <w:t>2</w:t>
      </w:r>
      <w:r w:rsidRPr="006F49E5">
        <w:t xml:space="preserve"> years. </w:t>
      </w:r>
    </w:p>
    <w:p w14:paraId="02579C30" w14:textId="77777777" w:rsidR="00E72F2E" w:rsidRDefault="00E72F2E" w:rsidP="00E72F2E">
      <w:pPr>
        <w:pStyle w:val="Pa0"/>
        <w:ind w:left="1134"/>
        <w:rPr>
          <w:rFonts w:ascii="Century Gothic" w:hAnsi="Century Gothic"/>
          <w:color w:val="E56A54"/>
          <w:sz w:val="36"/>
          <w:szCs w:val="36"/>
        </w:rPr>
      </w:pPr>
    </w:p>
    <w:p w14:paraId="4DD57714" w14:textId="77777777" w:rsidR="00E72F2E" w:rsidRDefault="00E72F2E" w:rsidP="00E72F2E">
      <w:pPr>
        <w:pStyle w:val="Pa0"/>
        <w:ind w:left="1134"/>
        <w:rPr>
          <w:rFonts w:ascii="Century Gothic" w:hAnsi="Century Gothic"/>
          <w:color w:val="E56A54"/>
          <w:sz w:val="36"/>
          <w:szCs w:val="36"/>
        </w:rPr>
      </w:pPr>
    </w:p>
    <w:p w14:paraId="43D0A6B3" w14:textId="77777777" w:rsidR="003A6B72" w:rsidRDefault="003A6B72" w:rsidP="00E72F2E">
      <w:pPr>
        <w:pStyle w:val="Pa0"/>
        <w:ind w:left="1134"/>
        <w:rPr>
          <w:rFonts w:ascii="Century Gothic" w:hAnsi="Century Gothic"/>
          <w:color w:val="E56A54"/>
          <w:sz w:val="36"/>
          <w:szCs w:val="36"/>
        </w:rPr>
      </w:pPr>
    </w:p>
    <w:p w14:paraId="249D6E67" w14:textId="4DAEBE8B" w:rsidR="00E72F2E" w:rsidRPr="00E72F2E" w:rsidRDefault="00E72F2E" w:rsidP="00E72F2E">
      <w:pPr>
        <w:pStyle w:val="Pa0"/>
        <w:ind w:left="1134"/>
        <w:rPr>
          <w:rFonts w:ascii="Century Gothic" w:hAnsi="Century Gothic"/>
          <w:color w:val="E56A54"/>
          <w:sz w:val="36"/>
          <w:szCs w:val="36"/>
        </w:rPr>
      </w:pPr>
      <w:r w:rsidRPr="00E72F2E">
        <w:rPr>
          <w:rFonts w:ascii="Century Gothic" w:hAnsi="Century Gothic"/>
          <w:color w:val="E56A54"/>
          <w:sz w:val="36"/>
          <w:szCs w:val="36"/>
        </w:rPr>
        <w:t xml:space="preserve">A 2019 Independent Cost Benefit analysis of </w:t>
      </w:r>
    </w:p>
    <w:p w14:paraId="5578131E" w14:textId="5FE0FC1D" w:rsidR="00465046" w:rsidRDefault="00E72F2E" w:rsidP="00E72F2E">
      <w:pPr>
        <w:pStyle w:val="Pa0"/>
        <w:ind w:left="1134"/>
        <w:rPr>
          <w:rFonts w:ascii="Century Gothic" w:hAnsi="Century Gothic"/>
          <w:color w:val="E56A54"/>
          <w:sz w:val="36"/>
          <w:szCs w:val="36"/>
        </w:rPr>
      </w:pPr>
      <w:r w:rsidRPr="00E72F2E">
        <w:rPr>
          <w:rFonts w:ascii="Century Gothic" w:hAnsi="Century Gothic"/>
          <w:color w:val="E56A54"/>
          <w:sz w:val="36"/>
          <w:szCs w:val="36"/>
        </w:rPr>
        <w:t>Community Playgroups found:</w:t>
      </w:r>
    </w:p>
    <w:p w14:paraId="46A12734" w14:textId="5534D873" w:rsidR="00E72F2E" w:rsidRPr="00E72F2E" w:rsidRDefault="00B9627D" w:rsidP="00E72F2E">
      <w:pPr>
        <w:pStyle w:val="Pa0"/>
        <w:ind w:left="1134"/>
        <w:rPr>
          <w:rFonts w:cs="Filson Pro Bold"/>
          <w:b/>
          <w:bCs/>
          <w:color w:val="FFFFFF" w:themeColor="background1"/>
          <w:sz w:val="36"/>
          <w:szCs w:val="36"/>
        </w:rPr>
      </w:pPr>
      <w:r>
        <w:rPr>
          <w:rFonts w:ascii="Century Gothic" w:hAnsi="Century Gothic"/>
          <w:noProof/>
          <w:color w:val="E56A54"/>
          <w:sz w:val="36"/>
          <w:szCs w:val="36"/>
        </w:rPr>
        <w:pict w14:anchorId="4232DC03">
          <v:rect id="_x0000_s1139" style="position:absolute;left:0;text-align:left;margin-left:-25.2pt;margin-top:29.45pt;width:605pt;height:170.9pt;z-index:-251658235;mso-wrap-edited:f" fillcolor="#8c857b" stroked="f"/>
        </w:pict>
      </w:r>
      <w:r w:rsidR="00E72F2E" w:rsidRPr="00E72F2E">
        <w:rPr>
          <w:rStyle w:val="A6"/>
          <w:color w:val="E56A54"/>
          <w:sz w:val="36"/>
          <w:szCs w:val="36"/>
        </w:rPr>
        <w:br/>
      </w:r>
      <w:r w:rsidR="00E72F2E" w:rsidRPr="00E72F2E">
        <w:rPr>
          <w:rStyle w:val="A6"/>
          <w:color w:val="E56A54"/>
          <w:sz w:val="36"/>
          <w:szCs w:val="36"/>
        </w:rPr>
        <w:br/>
      </w:r>
      <w:r w:rsidR="00E72F2E">
        <w:rPr>
          <w:rStyle w:val="A6"/>
          <w:color w:val="FFFFFF" w:themeColor="background1"/>
          <w:sz w:val="36"/>
          <w:szCs w:val="36"/>
        </w:rPr>
        <w:br/>
      </w:r>
      <w:r w:rsidR="00E72F2E" w:rsidRPr="00E72F2E">
        <w:rPr>
          <w:rStyle w:val="A6"/>
          <w:color w:val="FFFFFF" w:themeColor="background1"/>
          <w:sz w:val="36"/>
          <w:szCs w:val="36"/>
        </w:rPr>
        <w:t xml:space="preserve">Every dollar invested in Community </w:t>
      </w:r>
      <w:r w:rsidR="00E72F2E" w:rsidRPr="00E72F2E">
        <w:rPr>
          <w:rStyle w:val="A6"/>
          <w:color w:val="FFFFFF" w:themeColor="background1"/>
          <w:sz w:val="36"/>
          <w:szCs w:val="36"/>
        </w:rPr>
        <w:br/>
        <w:t xml:space="preserve">Playgroups delivers $3.60 in benefits. </w:t>
      </w:r>
    </w:p>
    <w:p w14:paraId="09286E92" w14:textId="77777777" w:rsidR="00E22591" w:rsidRDefault="00E22591" w:rsidP="00E72F2E">
      <w:pPr>
        <w:rPr>
          <w:rStyle w:val="A6"/>
          <w:rFonts w:ascii="Filson Pro Bold" w:hAnsi="Filson Pro Bold"/>
          <w:color w:val="FFFFFF" w:themeColor="background1"/>
          <w:sz w:val="36"/>
          <w:szCs w:val="36"/>
        </w:rPr>
      </w:pPr>
    </w:p>
    <w:p w14:paraId="2F69E22A" w14:textId="4E64B960" w:rsidR="00E72F2E" w:rsidRPr="00E72F2E" w:rsidRDefault="00E72F2E" w:rsidP="00E72F2E">
      <w:pPr>
        <w:rPr>
          <w:rStyle w:val="A6"/>
          <w:rFonts w:ascii="Filson Pro Bold" w:hAnsi="Filson Pro Bold"/>
          <w:color w:val="FFFFFF" w:themeColor="background1"/>
          <w:sz w:val="36"/>
          <w:szCs w:val="36"/>
        </w:rPr>
      </w:pPr>
      <w:r w:rsidRPr="00E72F2E">
        <w:rPr>
          <w:rStyle w:val="A6"/>
          <w:rFonts w:ascii="Filson Pro Bold" w:hAnsi="Filson Pro Bold"/>
          <w:color w:val="FFFFFF" w:themeColor="background1"/>
          <w:sz w:val="36"/>
          <w:szCs w:val="36"/>
        </w:rPr>
        <w:t>This is an excellent result</w:t>
      </w:r>
      <w:r w:rsidR="00B13E54" w:rsidRPr="00E72F2E">
        <w:rPr>
          <w:rStyle w:val="A6"/>
          <w:rFonts w:ascii="Filson Pro Bold" w:hAnsi="Filson Pro Bold"/>
          <w:color w:val="FFFFFF" w:themeColor="background1"/>
          <w:sz w:val="36"/>
          <w:szCs w:val="36"/>
        </w:rPr>
        <w:t xml:space="preserve">. </w:t>
      </w:r>
      <w:r w:rsidRPr="00E72F2E">
        <w:rPr>
          <w:rStyle w:val="A6"/>
          <w:rFonts w:ascii="Filson Pro Bold" w:hAnsi="Filson Pro Bold"/>
          <w:color w:val="FFFFFF" w:themeColor="background1"/>
          <w:sz w:val="36"/>
          <w:szCs w:val="36"/>
        </w:rPr>
        <w:br/>
      </w:r>
    </w:p>
    <w:p w14:paraId="61D9EDB9" w14:textId="724B50B9" w:rsidR="00A831BE" w:rsidRDefault="00A831BE" w:rsidP="002032EF"/>
    <w:p w14:paraId="47685015" w14:textId="77777777" w:rsidR="00847E92" w:rsidRDefault="00847E92" w:rsidP="00CE6C4D">
      <w:pPr>
        <w:rPr>
          <w:rFonts w:ascii="Century Gothic" w:hAnsi="Century Gothic"/>
          <w:sz w:val="36"/>
          <w:szCs w:val="36"/>
        </w:rPr>
      </w:pPr>
    </w:p>
    <w:p w14:paraId="0484FB1D" w14:textId="4D87B591" w:rsidR="00847E92" w:rsidRDefault="00847E92" w:rsidP="00CE6C4D">
      <w:pPr>
        <w:rPr>
          <w:rFonts w:ascii="Century Gothic" w:hAnsi="Century Gothic"/>
          <w:sz w:val="36"/>
          <w:szCs w:val="36"/>
        </w:rPr>
      </w:pPr>
    </w:p>
    <w:p w14:paraId="2E5DBC74" w14:textId="6B42659F" w:rsidR="000603B4" w:rsidRDefault="000603B4" w:rsidP="00CE6C4D">
      <w:pPr>
        <w:sectPr w:rsidR="000603B4" w:rsidSect="00A84748">
          <w:footerReference w:type="default" r:id="rId16"/>
          <w:pgSz w:w="11910" w:h="16840"/>
          <w:pgMar w:top="1135" w:right="853" w:bottom="2140" w:left="284" w:header="0" w:footer="1500" w:gutter="0"/>
          <w:cols w:space="720"/>
        </w:sectPr>
      </w:pPr>
    </w:p>
    <w:p w14:paraId="7E818B81" w14:textId="0E897D5B" w:rsidR="00087C51" w:rsidRDefault="00087C51" w:rsidP="00CE6C4D"/>
    <w:p w14:paraId="5D7E96CD" w14:textId="77777777" w:rsidR="00144DED" w:rsidRDefault="00144DED" w:rsidP="00CE6C4D">
      <w:pPr>
        <w:pStyle w:val="Heading1"/>
      </w:pPr>
      <w:bookmarkStart w:id="6" w:name="_Toc27757511"/>
      <w:r>
        <w:t>Introduction</w:t>
      </w:r>
      <w:bookmarkEnd w:id="6"/>
    </w:p>
    <w:p w14:paraId="4AD1DE55" w14:textId="57F363C9" w:rsidR="00087C51" w:rsidRDefault="00087C51" w:rsidP="00142C10">
      <w:pPr>
        <w:pStyle w:val="Heading2"/>
        <w:ind w:left="1560"/>
      </w:pPr>
      <w:bookmarkStart w:id="7" w:name="_Toc27757512"/>
      <w:r>
        <w:t xml:space="preserve">What is </w:t>
      </w:r>
      <w:r w:rsidR="00A16B54">
        <w:t>p</w:t>
      </w:r>
      <w:r>
        <w:t>laygroup?</w:t>
      </w:r>
      <w:bookmarkEnd w:id="7"/>
    </w:p>
    <w:p w14:paraId="13CD93DD" w14:textId="136B8C8B" w:rsidR="00087C51" w:rsidRDefault="00087C51" w:rsidP="00A16B54">
      <w:pPr>
        <w:tabs>
          <w:tab w:val="left" w:pos="10632"/>
        </w:tabs>
      </w:pPr>
      <w:r w:rsidRPr="00847E92">
        <w:rPr>
          <w:rFonts w:ascii="Century Gothic" w:hAnsi="Century Gothic"/>
          <w:sz w:val="36"/>
          <w:szCs w:val="36"/>
        </w:rPr>
        <w:t>Playgroup has been a fundamental building</w:t>
      </w:r>
      <w:r w:rsidR="007701E8">
        <w:rPr>
          <w:rFonts w:ascii="Century Gothic" w:hAnsi="Century Gothic"/>
          <w:sz w:val="36"/>
          <w:szCs w:val="36"/>
        </w:rPr>
        <w:t xml:space="preserve"> </w:t>
      </w:r>
      <w:r w:rsidRPr="00847E92">
        <w:rPr>
          <w:rFonts w:ascii="Century Gothic" w:hAnsi="Century Gothic"/>
          <w:sz w:val="36"/>
          <w:szCs w:val="36"/>
        </w:rPr>
        <w:t>block</w:t>
      </w:r>
      <w:r w:rsidR="007701E8">
        <w:rPr>
          <w:rFonts w:ascii="Century Gothic" w:hAnsi="Century Gothic"/>
          <w:sz w:val="36"/>
          <w:szCs w:val="36"/>
        </w:rPr>
        <w:br/>
      </w:r>
      <w:r w:rsidRPr="00847E92">
        <w:rPr>
          <w:rFonts w:ascii="Century Gothic" w:hAnsi="Century Gothic"/>
          <w:sz w:val="36"/>
          <w:szCs w:val="36"/>
        </w:rPr>
        <w:t xml:space="preserve">of Australian society for generations and is </w:t>
      </w:r>
      <w:r w:rsidR="007701E8">
        <w:rPr>
          <w:rFonts w:ascii="Century Gothic" w:hAnsi="Century Gothic"/>
          <w:sz w:val="36"/>
          <w:szCs w:val="36"/>
        </w:rPr>
        <w:br/>
      </w:r>
      <w:r w:rsidRPr="00847E92">
        <w:rPr>
          <w:rFonts w:ascii="Century Gothic" w:hAnsi="Century Gothic"/>
          <w:sz w:val="36"/>
          <w:szCs w:val="36"/>
        </w:rPr>
        <w:t>accessible to everyone.</w:t>
      </w:r>
      <w:r w:rsidR="00A16B54">
        <w:rPr>
          <w:rFonts w:ascii="Century Gothic" w:hAnsi="Century Gothic"/>
          <w:sz w:val="36"/>
          <w:szCs w:val="36"/>
        </w:rPr>
        <w:br/>
      </w:r>
      <w:r w:rsidR="00A16B54">
        <w:br/>
      </w:r>
      <w:r>
        <w:t>It</w:t>
      </w:r>
      <w:r w:rsidRPr="002B01B0">
        <w:t xml:space="preserve"> brings together children</w:t>
      </w:r>
      <w:r>
        <w:t xml:space="preserve"> </w:t>
      </w:r>
      <w:r w:rsidRPr="002B01B0">
        <w:t xml:space="preserve">and their </w:t>
      </w:r>
      <w:r>
        <w:t xml:space="preserve">parents and </w:t>
      </w:r>
      <w:r w:rsidRPr="002B01B0">
        <w:t>caregivers to</w:t>
      </w:r>
      <w:r>
        <w:t xml:space="preserve"> play, share, connect and grow</w:t>
      </w:r>
      <w:r w:rsidRPr="002B01B0">
        <w:t>.</w:t>
      </w:r>
      <w:r>
        <w:t xml:space="preserve"> </w:t>
      </w:r>
      <w:r w:rsidRPr="002B01B0">
        <w:t xml:space="preserve">It enables local connections between families </w:t>
      </w:r>
      <w:r>
        <w:t>that</w:t>
      </w:r>
      <w:r w:rsidRPr="002B01B0">
        <w:t xml:space="preserve"> support child development, parent</w:t>
      </w:r>
      <w:r>
        <w:t>-</w:t>
      </w:r>
      <w:r w:rsidRPr="002B01B0">
        <w:t>to</w:t>
      </w:r>
      <w:r>
        <w:t>-</w:t>
      </w:r>
      <w:r w:rsidRPr="002B01B0">
        <w:t>parent support</w:t>
      </w:r>
      <w:r>
        <w:t>,</w:t>
      </w:r>
      <w:r w:rsidRPr="002B01B0">
        <w:t xml:space="preserve"> </w:t>
      </w:r>
      <w:r>
        <w:t xml:space="preserve">volunteerism, </w:t>
      </w:r>
      <w:r w:rsidRPr="002B01B0">
        <w:t xml:space="preserve">and community cohesion and development. </w:t>
      </w:r>
      <w:r>
        <w:t xml:space="preserve">Playgroups </w:t>
      </w:r>
      <w:r w:rsidRPr="00AD6A1B">
        <w:t>help develop strong, resilient</w:t>
      </w:r>
      <w:r>
        <w:t xml:space="preserve"> children and</w:t>
      </w:r>
      <w:r w:rsidRPr="00AD6A1B">
        <w:t xml:space="preserve"> communities</w:t>
      </w:r>
      <w:r>
        <w:t xml:space="preserve">, and </w:t>
      </w:r>
      <w:r w:rsidRPr="00AD6A1B">
        <w:t xml:space="preserve">build capacity </w:t>
      </w:r>
      <w:r>
        <w:t xml:space="preserve">in parents </w:t>
      </w:r>
      <w:r w:rsidRPr="00AD6A1B">
        <w:t>to support</w:t>
      </w:r>
      <w:r>
        <w:t xml:space="preserve"> child and </w:t>
      </w:r>
      <w:r w:rsidR="00A16B54">
        <w:br/>
      </w:r>
      <w:r>
        <w:t>family wellbeing</w:t>
      </w:r>
      <w:r w:rsidRPr="00AD6A1B">
        <w:t xml:space="preserve"> in the vital early years.</w:t>
      </w:r>
      <w:r w:rsidR="00A16B54">
        <w:br/>
      </w:r>
      <w:r w:rsidR="00A16B54">
        <w:br/>
      </w:r>
      <w:r>
        <w:t>Playgroup organisations currently</w:t>
      </w:r>
      <w:r w:rsidRPr="002B01B0">
        <w:t xml:space="preserve"> support over </w:t>
      </w:r>
      <w:r>
        <w:t>300,000 playgroup activities</w:t>
      </w:r>
      <w:r w:rsidRPr="002B01B0">
        <w:t xml:space="preserve"> </w:t>
      </w:r>
      <w:r>
        <w:t xml:space="preserve">each year, </w:t>
      </w:r>
      <w:r w:rsidRPr="002B01B0">
        <w:t>reaching</w:t>
      </w:r>
      <w:r>
        <w:t xml:space="preserve"> almost</w:t>
      </w:r>
      <w:r w:rsidRPr="002B01B0">
        <w:t xml:space="preserve"> 80% of Australian </w:t>
      </w:r>
      <w:r>
        <w:t>p</w:t>
      </w:r>
      <w:r w:rsidRPr="002B01B0">
        <w:t xml:space="preserve">ostcodes. The Longitudinal Study of Australian Children </w:t>
      </w:r>
      <w:r>
        <w:t xml:space="preserve">(LSAC) </w:t>
      </w:r>
      <w:r w:rsidRPr="002B01B0">
        <w:t>estimates that 40% of Australian children aged under five attend a playgroup</w:t>
      </w:r>
      <w:r>
        <w:t xml:space="preserve"> at some stage prior to starting school. Our role is to help ensure playgroups are available to every family, and that children from vulnerable backgrounds or with disabilities are able and encouraged to participate.</w:t>
      </w:r>
    </w:p>
    <w:p w14:paraId="50AE48DF" w14:textId="4DB2B357" w:rsidR="00087C51" w:rsidRDefault="00087C51" w:rsidP="00142C10">
      <w:pPr>
        <w:pStyle w:val="Heading2"/>
        <w:ind w:left="1560" w:hanging="426"/>
      </w:pPr>
      <w:bookmarkStart w:id="8" w:name="_Toc27757513"/>
      <w:r>
        <w:t>Why is playgroup important</w:t>
      </w:r>
      <w:r w:rsidR="00CE6C4D">
        <w:t>?</w:t>
      </w:r>
      <w:bookmarkEnd w:id="8"/>
    </w:p>
    <w:p w14:paraId="492E66B5" w14:textId="77777777" w:rsidR="00087C51" w:rsidRPr="00847E92" w:rsidRDefault="00087C51" w:rsidP="00A16B54">
      <w:pPr>
        <w:tabs>
          <w:tab w:val="left" w:pos="10632"/>
        </w:tabs>
        <w:rPr>
          <w:rFonts w:ascii="Century Gothic" w:hAnsi="Century Gothic"/>
          <w:sz w:val="36"/>
          <w:szCs w:val="36"/>
        </w:rPr>
      </w:pPr>
      <w:r w:rsidRPr="00847E92">
        <w:rPr>
          <w:rFonts w:ascii="Century Gothic" w:hAnsi="Century Gothic"/>
          <w:sz w:val="36"/>
          <w:szCs w:val="36"/>
        </w:rPr>
        <w:t>Playgroup participation has been shown to:</w:t>
      </w:r>
    </w:p>
    <w:p w14:paraId="1427037A" w14:textId="75E77303" w:rsidR="00087C51" w:rsidRPr="004E0288" w:rsidRDefault="00087C51" w:rsidP="00A16B54">
      <w:pPr>
        <w:pStyle w:val="ListParagraph"/>
        <w:numPr>
          <w:ilvl w:val="0"/>
          <w:numId w:val="15"/>
        </w:numPr>
        <w:tabs>
          <w:tab w:val="left" w:pos="10632"/>
        </w:tabs>
      </w:pPr>
      <w:r w:rsidRPr="004E0288">
        <w:t>increase children</w:t>
      </w:r>
      <w:r w:rsidRPr="004E0288">
        <w:t>’</w:t>
      </w:r>
      <w:r w:rsidRPr="004E0288">
        <w:t>s readiness for school (Gregory et al 201</w:t>
      </w:r>
      <w:r w:rsidR="00E22591">
        <w:t>6</w:t>
      </w:r>
      <w:r w:rsidRPr="004E0288">
        <w:t xml:space="preserve">); </w:t>
      </w:r>
    </w:p>
    <w:p w14:paraId="37BD0B01" w14:textId="44B64929" w:rsidR="00087C51" w:rsidRPr="004E0288" w:rsidRDefault="00087C51" w:rsidP="00A16B54">
      <w:pPr>
        <w:pStyle w:val="ListParagraph"/>
        <w:numPr>
          <w:ilvl w:val="0"/>
          <w:numId w:val="15"/>
        </w:numPr>
        <w:tabs>
          <w:tab w:val="left" w:pos="10632"/>
        </w:tabs>
      </w:pPr>
      <w:r w:rsidRPr="004E0288">
        <w:t xml:space="preserve">improve parental outcomes, including </w:t>
      </w:r>
      <w:r w:rsidR="00E22591">
        <w:t>for</w:t>
      </w:r>
      <w:r w:rsidR="00480AD4" w:rsidRPr="004E0288">
        <w:t xml:space="preserve"> </w:t>
      </w:r>
      <w:r w:rsidRPr="004E0288">
        <w:t xml:space="preserve">disadvantaged families </w:t>
      </w:r>
      <w:r w:rsidR="00EB73A9">
        <w:br/>
      </w:r>
      <w:r w:rsidRPr="004E0288">
        <w:t>(Hancock et al 201</w:t>
      </w:r>
      <w:r w:rsidR="00E22591">
        <w:t>5</w:t>
      </w:r>
      <w:r w:rsidRPr="004E0288">
        <w:t>);</w:t>
      </w:r>
    </w:p>
    <w:p w14:paraId="6A5BFB3B" w14:textId="32C97262" w:rsidR="00087C51" w:rsidRDefault="00C04D6A" w:rsidP="00A16B54">
      <w:pPr>
        <w:pStyle w:val="ListParagraph"/>
        <w:numPr>
          <w:ilvl w:val="0"/>
          <w:numId w:val="15"/>
        </w:numPr>
        <w:tabs>
          <w:tab w:val="left" w:pos="10632"/>
        </w:tabs>
      </w:pPr>
      <w:r>
        <w:t>improve</w:t>
      </w:r>
      <w:r w:rsidR="00087C51">
        <w:t xml:space="preserve"> community capacity-building and </w:t>
      </w:r>
      <w:r w:rsidR="00E22591">
        <w:t>increase</w:t>
      </w:r>
      <w:r w:rsidR="00087C51">
        <w:t xml:space="preserve"> level</w:t>
      </w:r>
      <w:r w:rsidR="00E22591">
        <w:t>s</w:t>
      </w:r>
      <w:r w:rsidR="00087C51">
        <w:t xml:space="preserve"> of </w:t>
      </w:r>
      <w:r w:rsidR="00EB73A9">
        <w:br/>
      </w:r>
      <w:r w:rsidR="00087C51">
        <w:t>community trust (McShane et al 2016); and</w:t>
      </w:r>
    </w:p>
    <w:p w14:paraId="65C1E66A" w14:textId="32899F0F" w:rsidR="00087C51" w:rsidRDefault="00C04D6A" w:rsidP="00A16B54">
      <w:pPr>
        <w:pStyle w:val="ListParagraph"/>
        <w:numPr>
          <w:ilvl w:val="0"/>
          <w:numId w:val="15"/>
        </w:numPr>
        <w:tabs>
          <w:tab w:val="left" w:pos="10632"/>
        </w:tabs>
      </w:pPr>
      <w:r>
        <w:t>improve performance of</w:t>
      </w:r>
      <w:r w:rsidR="00087C51">
        <w:t xml:space="preserve"> children on all </w:t>
      </w:r>
      <w:r w:rsidR="00087C51" w:rsidRPr="00E22591">
        <w:rPr>
          <w:i/>
          <w:iCs/>
        </w:rPr>
        <w:t xml:space="preserve">Australian Early Development </w:t>
      </w:r>
      <w:r w:rsidR="00EB73A9" w:rsidRPr="00E22591">
        <w:rPr>
          <w:i/>
          <w:iCs/>
        </w:rPr>
        <w:br/>
      </w:r>
      <w:r w:rsidR="00087C51" w:rsidRPr="00E22591">
        <w:rPr>
          <w:i/>
          <w:iCs/>
        </w:rPr>
        <w:t>Census</w:t>
      </w:r>
      <w:r w:rsidR="00087C51">
        <w:t xml:space="preserve"> (AEDC) measurements including physical, social, emotional, language communication and cognitive development (Gregory et al 2016).</w:t>
      </w:r>
    </w:p>
    <w:p w14:paraId="078589EB" w14:textId="77777777" w:rsidR="00847E92" w:rsidRDefault="00847E92">
      <w:pPr>
        <w:widowControl w:val="0"/>
        <w:spacing w:after="0"/>
        <w:ind w:left="0"/>
        <w:rPr>
          <w:rFonts w:ascii="Century Gothic"/>
          <w:b/>
          <w:color w:val="E46A53"/>
          <w:sz w:val="90"/>
        </w:rPr>
      </w:pPr>
      <w:r>
        <w:br w:type="page"/>
      </w:r>
    </w:p>
    <w:p w14:paraId="5AB1647F" w14:textId="5B026FBD" w:rsidR="00087C51" w:rsidRDefault="00087C51" w:rsidP="00EC2183">
      <w:pPr>
        <w:pStyle w:val="Heading2"/>
        <w:ind w:left="1560" w:hanging="426"/>
      </w:pPr>
      <w:bookmarkStart w:id="9" w:name="_Toc27757514"/>
      <w:r>
        <w:lastRenderedPageBreak/>
        <w:t>How we contribute</w:t>
      </w:r>
      <w:bookmarkEnd w:id="9"/>
    </w:p>
    <w:p w14:paraId="62693CDE" w14:textId="6F514C90" w:rsidR="00087C51" w:rsidRPr="00B67808" w:rsidRDefault="00087C51" w:rsidP="00CE6C4D">
      <w:r>
        <w:t xml:space="preserve">Playgroups contribute to outcomes established by a wide range of Government policies and strategies including the </w:t>
      </w:r>
      <w:r w:rsidRPr="00E22591">
        <w:rPr>
          <w:i/>
          <w:iCs/>
        </w:rPr>
        <w:t>National Framework for Protecting Australia</w:t>
      </w:r>
      <w:r w:rsidRPr="00E22591">
        <w:rPr>
          <w:i/>
          <w:iCs/>
        </w:rPr>
        <w:t>’</w:t>
      </w:r>
      <w:r w:rsidRPr="00E22591">
        <w:rPr>
          <w:i/>
          <w:iCs/>
        </w:rPr>
        <w:t>s Children</w:t>
      </w:r>
      <w:r>
        <w:t>; a range of health strategies (including mental and physical health for both adults and children); early education outcomes; and family and community wellbeing. Playgroups</w:t>
      </w:r>
      <w:r w:rsidRPr="00AD6A1B">
        <w:t xml:space="preserve"> </w:t>
      </w:r>
      <w:r>
        <w:t xml:space="preserve">also </w:t>
      </w:r>
      <w:r w:rsidRPr="00AD6A1B">
        <w:t>provide a stepping</w:t>
      </w:r>
      <w:r>
        <w:t>-</w:t>
      </w:r>
      <w:r w:rsidRPr="00AD6A1B">
        <w:t>stone</w:t>
      </w:r>
      <w:r>
        <w:t xml:space="preserve"> for parents</w:t>
      </w:r>
      <w:r w:rsidRPr="00AD6A1B">
        <w:t xml:space="preserve"> to</w:t>
      </w:r>
      <w:r w:rsidR="00C04D6A">
        <w:t xml:space="preserve"> undertake</w:t>
      </w:r>
      <w:r w:rsidRPr="00AD6A1B">
        <w:t xml:space="preserve"> other volunteering and community </w:t>
      </w:r>
      <w:r w:rsidR="00C04D6A">
        <w:t>activities, all of which</w:t>
      </w:r>
      <w:r>
        <w:t xml:space="preserve"> creat</w:t>
      </w:r>
      <w:r w:rsidR="00C04D6A">
        <w:t>e</w:t>
      </w:r>
      <w:r>
        <w:t xml:space="preserve"> social capital.</w:t>
      </w:r>
    </w:p>
    <w:p w14:paraId="101D8E1B" w14:textId="3D5327B7" w:rsidR="00087C51" w:rsidRDefault="00087C51" w:rsidP="00CE6C4D">
      <w:r w:rsidRPr="005759D2">
        <w:t xml:space="preserve">Playgroups represent very high value-for-money in child development and community capacity-building. </w:t>
      </w:r>
      <w:r w:rsidR="0021157B">
        <w:t>B</w:t>
      </w:r>
      <w:r w:rsidR="0021157B" w:rsidRPr="005759D2">
        <w:t>ringing</w:t>
      </w:r>
      <w:r w:rsidRPr="005759D2">
        <w:t xml:space="preserve"> children from vulnerable families into a supportive community early in their lives</w:t>
      </w:r>
      <w:r>
        <w:t>,</w:t>
      </w:r>
      <w:r w:rsidRPr="005759D2">
        <w:t xml:space="preserve"> builds their resilience and preparedness for school and social interaction. </w:t>
      </w:r>
    </w:p>
    <w:p w14:paraId="58E16C36" w14:textId="3A2764F5" w:rsidR="00087C51" w:rsidRDefault="00087C51" w:rsidP="00CE6C4D">
      <w:r>
        <w:t>The pyramid below maps the types of playgroups to the needs of children and families. The universal model of community playgroups, which is often a child</w:t>
      </w:r>
      <w:r>
        <w:t>’</w:t>
      </w:r>
      <w:r>
        <w:t xml:space="preserve">s first learning experience outside the home, sits at the bottom of the pyramid. </w:t>
      </w:r>
    </w:p>
    <w:p w14:paraId="5958FABB" w14:textId="173B30D4" w:rsidR="00087C51" w:rsidRPr="00754B49" w:rsidRDefault="00087C51" w:rsidP="00CE6C4D">
      <w:r w:rsidRPr="008C5C9F">
        <w:t xml:space="preserve">The more intensively supported playgroups feature engagement by professionals and serve an early intervention purpose. </w:t>
      </w:r>
      <w:r w:rsidR="00C04D6A">
        <w:t xml:space="preserve">For children with complex needs or those from vulnerable backgrounds, specialist </w:t>
      </w:r>
      <w:r w:rsidRPr="008C5C9F">
        <w:t>practitioner</w:t>
      </w:r>
      <w:r w:rsidR="00C04D6A">
        <w:t>s</w:t>
      </w:r>
      <w:r w:rsidRPr="008C5C9F">
        <w:t xml:space="preserve"> </w:t>
      </w:r>
      <w:r w:rsidR="00C04D6A">
        <w:t xml:space="preserve">are </w:t>
      </w:r>
      <w:r w:rsidR="00A96B3F">
        <w:t>involved</w:t>
      </w:r>
      <w:r w:rsidR="00C04D6A">
        <w:t>.</w:t>
      </w:r>
      <w:r w:rsidRPr="008C5C9F" w:rsidDel="00C04D6A">
        <w:t xml:space="preserve"> </w:t>
      </w:r>
      <w:r w:rsidR="00C04D6A">
        <w:t>These specialists</w:t>
      </w:r>
      <w:r w:rsidR="00C04D6A" w:rsidRPr="008C5C9F">
        <w:t xml:space="preserve"> </w:t>
      </w:r>
      <w:r w:rsidRPr="008C5C9F">
        <w:t>provide important</w:t>
      </w:r>
      <w:r w:rsidRPr="008C5C9F" w:rsidDel="00C04D6A">
        <w:t xml:space="preserve"> </w:t>
      </w:r>
      <w:r w:rsidRPr="008C5C9F">
        <w:t xml:space="preserve">support and capacity-building for parents, caregivers and the broader community. </w:t>
      </w:r>
    </w:p>
    <w:p w14:paraId="4597CC13" w14:textId="77777777" w:rsidR="00C00A64" w:rsidRPr="00C00A64" w:rsidRDefault="00087C51" w:rsidP="00C00A64">
      <w:r w:rsidRPr="008C5C9F">
        <w:t xml:space="preserve">Playgroups represent very high value-for-money in child development and community capacity-building. Bringing children from vulnerable families into a supportive community early in their lives, builds </w:t>
      </w:r>
      <w:r>
        <w:t>both family and child</w:t>
      </w:r>
      <w:r w:rsidRPr="008C5C9F">
        <w:t xml:space="preserve"> resilience</w:t>
      </w:r>
      <w:r>
        <w:t xml:space="preserve">, </w:t>
      </w:r>
      <w:r w:rsidRPr="008C5C9F">
        <w:t xml:space="preserve">preparedness for school and social </w:t>
      </w:r>
      <w:r>
        <w:t>capital</w:t>
      </w:r>
      <w:r w:rsidRPr="008C5C9F">
        <w:t xml:space="preserve">. </w:t>
      </w:r>
    </w:p>
    <w:p w14:paraId="359C4392" w14:textId="77777777" w:rsidR="00063B3A" w:rsidRPr="008C5C9F" w:rsidRDefault="00063B3A" w:rsidP="00CE6C4D"/>
    <w:p w14:paraId="7D2D4B67" w14:textId="634B812C" w:rsidR="00CE6C4D" w:rsidRPr="00C05F9E" w:rsidRDefault="006165A0" w:rsidP="00CB72FA">
      <w:pPr>
        <w:jc w:val="center"/>
        <w:rPr>
          <w:rFonts w:ascii="Century Gothic"/>
          <w:color w:val="E46A53"/>
          <w:sz w:val="90"/>
          <w:lang w:val="en-AU"/>
        </w:rPr>
      </w:pPr>
      <w:r w:rsidRPr="006165A0">
        <w:rPr>
          <w:noProof/>
        </w:rPr>
        <w:drawing>
          <wp:inline distT="0" distB="0" distL="0" distR="0" wp14:anchorId="44AA3F3B" wp14:editId="77E9113F">
            <wp:extent cx="5456851" cy="429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9724" cy="4337398"/>
                    </a:xfrm>
                    <a:prstGeom prst="rect">
                      <a:avLst/>
                    </a:prstGeom>
                  </pic:spPr>
                </pic:pic>
              </a:graphicData>
            </a:graphic>
          </wp:inline>
        </w:drawing>
      </w:r>
      <w:r w:rsidR="00CE6C4D">
        <w:br w:type="page"/>
      </w:r>
    </w:p>
    <w:p w14:paraId="08DA5BA4" w14:textId="125BAB07" w:rsidR="00087C51" w:rsidRPr="00C21A7F" w:rsidRDefault="007701E8" w:rsidP="00CE6C4D">
      <w:pPr>
        <w:pStyle w:val="Heading1"/>
      </w:pPr>
      <w:bookmarkStart w:id="10" w:name="_Toc27757515"/>
      <w:r>
        <w:lastRenderedPageBreak/>
        <w:t>Budget Proposals</w:t>
      </w:r>
      <w:bookmarkEnd w:id="10"/>
    </w:p>
    <w:p w14:paraId="1022AD79" w14:textId="096290DD" w:rsidR="00087C51" w:rsidRPr="00EB73A9" w:rsidRDefault="00087C51" w:rsidP="007701E8">
      <w:pPr>
        <w:ind w:right="-1"/>
        <w:rPr>
          <w:rFonts w:ascii="Century Gothic" w:hAnsi="Century Gothic"/>
          <w:sz w:val="36"/>
          <w:szCs w:val="36"/>
        </w:rPr>
      </w:pPr>
      <w:r w:rsidRPr="00EB73A9">
        <w:rPr>
          <w:rFonts w:ascii="Century Gothic" w:hAnsi="Century Gothic"/>
          <w:sz w:val="36"/>
          <w:szCs w:val="36"/>
        </w:rPr>
        <w:t xml:space="preserve">Playgroup Australia has </w:t>
      </w:r>
      <w:r w:rsidR="00754B49" w:rsidRPr="00EB73A9">
        <w:rPr>
          <w:rFonts w:ascii="Century Gothic" w:hAnsi="Century Gothic"/>
          <w:sz w:val="36"/>
          <w:szCs w:val="36"/>
        </w:rPr>
        <w:t>four</w:t>
      </w:r>
      <w:r w:rsidRPr="00EB73A9">
        <w:rPr>
          <w:rFonts w:ascii="Century Gothic" w:hAnsi="Century Gothic"/>
          <w:sz w:val="36"/>
          <w:szCs w:val="36"/>
        </w:rPr>
        <w:t xml:space="preserve"> specific proposals for government, across different levels of the playgroup model, reflecting different community needs and government policy goals. All are family-focused supports that stand to contribute strongly to multiple government objectives for small outlays.</w:t>
      </w:r>
    </w:p>
    <w:p w14:paraId="1D65BACC" w14:textId="54BDC825" w:rsidR="00087C51" w:rsidRPr="00B518CD" w:rsidRDefault="00087C51" w:rsidP="007701E8">
      <w:pPr>
        <w:pStyle w:val="Heading2"/>
        <w:numPr>
          <w:ilvl w:val="0"/>
          <w:numId w:val="23"/>
        </w:numPr>
        <w:ind w:left="1560" w:right="-1" w:hanging="426"/>
      </w:pPr>
      <w:bookmarkStart w:id="11" w:name="_Toc27757516"/>
      <w:r w:rsidRPr="00B518CD">
        <w:t xml:space="preserve">Ageless </w:t>
      </w:r>
      <w:r w:rsidR="00F930C4">
        <w:t>P</w:t>
      </w:r>
      <w:r w:rsidRPr="00B518CD">
        <w:t>lay</w:t>
      </w:r>
      <w:bookmarkEnd w:id="11"/>
    </w:p>
    <w:p w14:paraId="62BBF4A8" w14:textId="62DA5846" w:rsidR="00087C51" w:rsidRDefault="00087C51" w:rsidP="007701E8">
      <w:pPr>
        <w:ind w:right="-1"/>
      </w:pPr>
      <w:r>
        <w:t xml:space="preserve">Ageless </w:t>
      </w:r>
      <w:r w:rsidR="00CC3297">
        <w:t>P</w:t>
      </w:r>
      <w:r>
        <w:t>lay is a playgroup model hosted in</w:t>
      </w:r>
      <w:r w:rsidRPr="001B42B5">
        <w:t xml:space="preserve"> aged care </w:t>
      </w:r>
      <w:r>
        <w:t>settings, with set-up and ongoing support from Playgroup organisations,</w:t>
      </w:r>
      <w:r w:rsidRPr="001B42B5">
        <w:t xml:space="preserve"> where local </w:t>
      </w:r>
      <w:r>
        <w:t>parents and caregivers</w:t>
      </w:r>
      <w:r w:rsidRPr="001B42B5">
        <w:t xml:space="preserve"> with young children </w:t>
      </w:r>
      <w:r>
        <w:t>attend</w:t>
      </w:r>
      <w:r w:rsidRPr="001B42B5">
        <w:t xml:space="preserve"> a weekly playgroup session with </w:t>
      </w:r>
      <w:r>
        <w:t>older people</w:t>
      </w:r>
      <w:r w:rsidRPr="001B42B5">
        <w:t>. The playgroups operate as a traditional parent</w:t>
      </w:r>
      <w:r>
        <w:t>-</w:t>
      </w:r>
      <w:r w:rsidRPr="001B42B5">
        <w:t xml:space="preserve">led community playgroup </w:t>
      </w:r>
      <w:r>
        <w:t xml:space="preserve">or facilitated playgroup </w:t>
      </w:r>
      <w:r w:rsidRPr="001B42B5">
        <w:t xml:space="preserve">with the aged care provider utilising their existing staff resources </w:t>
      </w:r>
      <w:r>
        <w:t xml:space="preserve">and with assistance from Playgroup Organisations, </w:t>
      </w:r>
      <w:r w:rsidRPr="001B42B5">
        <w:t xml:space="preserve">to support </w:t>
      </w:r>
      <w:r>
        <w:t>residents, older persons and families.</w:t>
      </w:r>
    </w:p>
    <w:p w14:paraId="5FA5B4FC" w14:textId="77777777" w:rsidR="00087C51" w:rsidRPr="00E72F2E" w:rsidRDefault="00087C51" w:rsidP="007701E8">
      <w:pPr>
        <w:pStyle w:val="Heading3"/>
        <w:ind w:right="-1"/>
        <w:rPr>
          <w:b/>
          <w:szCs w:val="34"/>
        </w:rPr>
      </w:pPr>
      <w:r w:rsidRPr="00E72F2E">
        <w:rPr>
          <w:b/>
          <w:szCs w:val="34"/>
        </w:rPr>
        <w:t>Current situation</w:t>
      </w:r>
    </w:p>
    <w:p w14:paraId="731D0D39" w14:textId="77777777" w:rsidR="00087C51" w:rsidRDefault="00087C51" w:rsidP="007701E8">
      <w:pPr>
        <w:ind w:right="-1"/>
      </w:pPr>
      <w:r>
        <w:t>The concept of Ageless Play playgroups captured the public</w:t>
      </w:r>
      <w:r>
        <w:t>’</w:t>
      </w:r>
      <w:r>
        <w:t xml:space="preserve">s imagination after the airing of the award-winning </w:t>
      </w:r>
      <w:r w:rsidRPr="00CE03E2">
        <w:rPr>
          <w:i/>
          <w:iCs/>
        </w:rPr>
        <w:t>Old People</w:t>
      </w:r>
      <w:r w:rsidRPr="00CE03E2">
        <w:rPr>
          <w:i/>
          <w:iCs/>
        </w:rPr>
        <w:t>’</w:t>
      </w:r>
      <w:r w:rsidRPr="00CE03E2">
        <w:rPr>
          <w:i/>
          <w:iCs/>
        </w:rPr>
        <w:t>s Homes for Four-Year-Olds</w:t>
      </w:r>
      <w:r>
        <w:t xml:space="preserve"> program on the ABC in August-September 2019. Within the community playgroups program, playgroup organisations had already supported the development of 40 Ageless Play playgroups, which increased to 60 following the documentary.</w:t>
      </w:r>
    </w:p>
    <w:p w14:paraId="3C913034" w14:textId="559922DF" w:rsidR="00087C51" w:rsidRDefault="00087C51" w:rsidP="007701E8">
      <w:pPr>
        <w:ind w:right="-1"/>
      </w:pPr>
      <w:r>
        <w:t>There is strong unmet demand for Ageless Play. Within weeks following the airing of the television program, the list of families and individuals seeking to be involved in the program had grown to over 5</w:t>
      </w:r>
      <w:r w:rsidR="00CC3297">
        <w:t>,</w:t>
      </w:r>
      <w:r>
        <w:t>000. Currently, we cannot adequately respond to that demand.</w:t>
      </w:r>
    </w:p>
    <w:p w14:paraId="28F31555" w14:textId="77777777" w:rsidR="00087C51" w:rsidRDefault="00087C51" w:rsidP="007701E8">
      <w:pPr>
        <w:ind w:right="-1"/>
      </w:pPr>
      <w:r>
        <w:t xml:space="preserve">As of December 2019, there are already </w:t>
      </w:r>
      <w:r w:rsidRPr="000577B4">
        <w:t xml:space="preserve">431 </w:t>
      </w:r>
      <w:r>
        <w:t>aged care facilities, ranging across single-service operations to providers with nationwide operations, who are interested in introducing the program, across metropolitan, regional and remote locations.</w:t>
      </w:r>
    </w:p>
    <w:p w14:paraId="3F818D1D" w14:textId="6D795449" w:rsidR="007701E8" w:rsidRDefault="00087C51" w:rsidP="007701E8">
      <w:pPr>
        <w:ind w:right="-1"/>
        <w:rPr>
          <w:rFonts w:ascii="Century Gothic"/>
          <w:sz w:val="34"/>
          <w:szCs w:val="20"/>
        </w:rPr>
      </w:pPr>
      <w:r>
        <w:t xml:space="preserve">Playgroup </w:t>
      </w:r>
      <w:r w:rsidDel="00CC3297">
        <w:t>O</w:t>
      </w:r>
      <w:r>
        <w:t>rganisations do not have the capacity to grow this program within existing resources, even with some aged care providers making contributions to start-up costs. Other aged care providers, particularly outside metropolitan areas, are reporting no capacity to contribute financially to the establishment of these playgroups, though they are ready to provide in-kind resources and their staff, once trained, would facilitate the groups at aged care services</w:t>
      </w:r>
      <w:r>
        <w:t>’</w:t>
      </w:r>
      <w:r>
        <w:t xml:space="preserve"> expense.</w:t>
      </w:r>
    </w:p>
    <w:p w14:paraId="325D9622" w14:textId="77777777" w:rsidR="007701E8" w:rsidRDefault="007701E8">
      <w:pPr>
        <w:widowControl w:val="0"/>
        <w:spacing w:after="0"/>
        <w:ind w:left="0"/>
        <w:rPr>
          <w:rFonts w:ascii="Century Gothic"/>
          <w:sz w:val="34"/>
          <w:szCs w:val="20"/>
        </w:rPr>
      </w:pPr>
      <w:r>
        <w:br w:type="page"/>
      </w:r>
    </w:p>
    <w:p w14:paraId="03B631D4" w14:textId="2E5A038F" w:rsidR="00087C51" w:rsidRPr="00E72F2E" w:rsidRDefault="00087C51" w:rsidP="007212F1">
      <w:pPr>
        <w:pStyle w:val="Heading3"/>
        <w:rPr>
          <w:b/>
          <w:szCs w:val="34"/>
        </w:rPr>
      </w:pPr>
      <w:r w:rsidRPr="00E72F2E">
        <w:rPr>
          <w:b/>
          <w:szCs w:val="34"/>
        </w:rPr>
        <w:lastRenderedPageBreak/>
        <w:t>Proposal</w:t>
      </w:r>
      <w:r w:rsidR="005C30EE">
        <w:rPr>
          <w:b/>
          <w:szCs w:val="34"/>
        </w:rPr>
        <w:br/>
      </w:r>
    </w:p>
    <w:p w14:paraId="689F149D" w14:textId="3A4371DC" w:rsidR="00087C51" w:rsidRDefault="00C5540C" w:rsidP="00CE6C4D">
      <w:r>
        <w:rPr>
          <w:rFonts w:ascii="Century Gothic" w:hAnsi="Century Gothic"/>
          <w:noProof/>
          <w:sz w:val="34"/>
          <w:szCs w:val="34"/>
        </w:rPr>
        <w:pict w14:anchorId="3E210CE4">
          <v:rect id="_x0000_s1140" style="position:absolute;left:0;text-align:left;margin-left:-17.2pt;margin-top:423.55pt;width:605pt;height:193pt;z-index:-251658227;mso-wrap-edited:f" fillcolor="#8c857b" stroked="f"/>
        </w:pict>
      </w:r>
      <w:r w:rsidR="00087C51" w:rsidRPr="005C30EE">
        <w:rPr>
          <w:rFonts w:ascii="Century Gothic" w:hAnsi="Century Gothic"/>
          <w:b/>
          <w:bCs/>
          <w:sz w:val="36"/>
          <w:szCs w:val="36"/>
        </w:rPr>
        <w:t>We recommend that the government fund a dedicated Ageless Play program, allowing playgroup organisations to work with aged care providers and communities to bring the total number of groups supported to 420.</w:t>
      </w:r>
      <w:r w:rsidR="004A3360" w:rsidRPr="005C30EE">
        <w:rPr>
          <w:rFonts w:ascii="Century Gothic" w:hAnsi="Century Gothic"/>
          <w:b/>
          <w:bCs/>
          <w:sz w:val="36"/>
          <w:szCs w:val="36"/>
        </w:rPr>
        <w:t xml:space="preserve">  </w:t>
      </w:r>
      <w:r w:rsidR="00087C51" w:rsidRPr="005C30EE">
        <w:rPr>
          <w:rFonts w:ascii="Century Gothic" w:hAnsi="Century Gothic"/>
          <w:b/>
          <w:bCs/>
          <w:sz w:val="36"/>
          <w:szCs w:val="36"/>
        </w:rPr>
        <w:t>$1.</w:t>
      </w:r>
      <w:r w:rsidR="00BE5095" w:rsidRPr="005C30EE">
        <w:rPr>
          <w:rFonts w:ascii="Century Gothic" w:hAnsi="Century Gothic"/>
          <w:b/>
          <w:bCs/>
          <w:sz w:val="36"/>
          <w:szCs w:val="36"/>
        </w:rPr>
        <w:t>1</w:t>
      </w:r>
      <w:r w:rsidR="00087C51" w:rsidRPr="005C30EE">
        <w:rPr>
          <w:rFonts w:ascii="Century Gothic" w:hAnsi="Century Gothic"/>
          <w:b/>
          <w:bCs/>
          <w:sz w:val="36"/>
          <w:szCs w:val="36"/>
        </w:rPr>
        <w:t>m over four years</w:t>
      </w:r>
      <w:r w:rsidR="00BE69A8" w:rsidRPr="005C30EE">
        <w:rPr>
          <w:rFonts w:ascii="Century Gothic" w:hAnsi="Century Gothic"/>
          <w:b/>
          <w:bCs/>
          <w:sz w:val="36"/>
          <w:szCs w:val="36"/>
        </w:rPr>
        <w:t>.</w:t>
      </w:r>
      <w:r w:rsidR="00BE69A8">
        <w:rPr>
          <w:rFonts w:ascii="Century Gothic" w:hAnsi="Century Gothic"/>
          <w:bCs/>
          <w:sz w:val="28"/>
          <w:szCs w:val="28"/>
        </w:rPr>
        <w:br/>
      </w:r>
      <w:r w:rsidR="00BE69A8">
        <w:rPr>
          <w:rFonts w:ascii="Century Gothic" w:hAnsi="Century Gothic"/>
          <w:bCs/>
          <w:sz w:val="28"/>
          <w:szCs w:val="28"/>
        </w:rPr>
        <w:br/>
      </w:r>
      <w:r w:rsidR="00087C51">
        <w:t xml:space="preserve">All that this requires is a budget to support scaling up. We therefore propose a four-year </w:t>
      </w:r>
      <w:r w:rsidR="004A3360">
        <w:br/>
      </w:r>
      <w:r w:rsidR="00087C51">
        <w:t xml:space="preserve">program, </w:t>
      </w:r>
      <w:r w:rsidR="00087C51" w:rsidRPr="00BE69A8">
        <w:t>progressively</w:t>
      </w:r>
      <w:r w:rsidR="00087C51">
        <w:t xml:space="preserve"> scaling up from the current 60 groups to approximately 420 groups </w:t>
      </w:r>
      <w:r w:rsidR="004A3360">
        <w:br/>
      </w:r>
      <w:r w:rsidR="00087C51">
        <w:t>by the fourth year.</w:t>
      </w:r>
      <w:r w:rsidR="005C30EE">
        <w:br/>
      </w:r>
      <w:r w:rsidR="0021157B">
        <w:br/>
      </w:r>
      <w:r w:rsidR="00087C51">
        <w:t xml:space="preserve">If </w:t>
      </w:r>
      <w:r w:rsidR="00CC3297">
        <w:t xml:space="preserve">Ageless Play </w:t>
      </w:r>
      <w:r w:rsidR="00087C51">
        <w:t>could be established in just the aged care services that have expressed interest</w:t>
      </w:r>
      <w:r w:rsidR="00A23382">
        <w:t xml:space="preserve"> </w:t>
      </w:r>
      <w:r w:rsidR="00087C51">
        <w:t>to date, then, together with the 60 now operating, we would reach 18% of residential aged care services across the country. At this scale,</w:t>
      </w:r>
      <w:r w:rsidR="00087C51" w:rsidDel="00CC3297">
        <w:t xml:space="preserve"> </w:t>
      </w:r>
      <w:r w:rsidR="00CC3297">
        <w:t xml:space="preserve">Ageless Play </w:t>
      </w:r>
      <w:r w:rsidR="00087C51">
        <w:t>has the potential to represent a systemic shift in inter-generational relationships, and in the quality of life in residential care services.</w:t>
      </w:r>
      <w:r w:rsidR="0021157B">
        <w:br/>
      </w:r>
      <w:r w:rsidR="0021157B">
        <w:br/>
      </w:r>
      <w:r w:rsidR="00087C51">
        <w:t>These services are ready to contribute through staff time and by providing the space and facilities. Playgroup Australia</w:t>
      </w:r>
      <w:r w:rsidR="00087C51">
        <w:t>’</w:t>
      </w:r>
      <w:r w:rsidR="00087C51">
        <w:t>s members just need start-up funding for connecting families with facilities, and initial aged care staff training and mentoring, along with periodic support, ensuring the aged care staff are also skilled to meet the needs of children and families participating.</w:t>
      </w:r>
      <w:r w:rsidR="0021157B">
        <w:br/>
      </w:r>
      <w:r w:rsidR="0021157B">
        <w:br/>
      </w:r>
      <w:r w:rsidR="00087C51" w:rsidRPr="006D3BFD">
        <w:t>The process of setting up a new intergenerational playgroup involves initial support to establish the playgroup and then</w:t>
      </w:r>
      <w:r w:rsidR="00087C51">
        <w:t>,</w:t>
      </w:r>
      <w:r w:rsidR="00087C51" w:rsidRPr="006D3BFD">
        <w:t xml:space="preserve"> through skilled capacity</w:t>
      </w:r>
      <w:r w:rsidR="00087C51">
        <w:t>-</w:t>
      </w:r>
      <w:r w:rsidR="00087C51" w:rsidRPr="006D3BFD">
        <w:t>building</w:t>
      </w:r>
      <w:r w:rsidR="00087C51">
        <w:t>,</w:t>
      </w:r>
      <w:r w:rsidR="00087C51" w:rsidRPr="006D3BFD">
        <w:t xml:space="preserve"> handing over the day-to-day running of the playgroup to </w:t>
      </w:r>
      <w:r w:rsidR="00087C51">
        <w:t xml:space="preserve">the facility and the </w:t>
      </w:r>
      <w:r w:rsidR="00087C51" w:rsidRPr="006D3BFD">
        <w:t>participants</w:t>
      </w:r>
      <w:r w:rsidR="00087C51">
        <w:t xml:space="preserve">. Subsequently, participants </w:t>
      </w:r>
      <w:r w:rsidR="00087C51" w:rsidRPr="006D3BFD">
        <w:t>requir</w:t>
      </w:r>
      <w:r w:rsidR="00087C51">
        <w:t xml:space="preserve">e </w:t>
      </w:r>
      <w:r w:rsidR="00087C51" w:rsidRPr="006D3BFD">
        <w:t xml:space="preserve">only a guiding hand in times of </w:t>
      </w:r>
      <w:r w:rsidR="00087C51">
        <w:t xml:space="preserve">transition or </w:t>
      </w:r>
      <w:r w:rsidR="00087C51" w:rsidRPr="006D3BFD">
        <w:t>challenge</w:t>
      </w:r>
      <w:r w:rsidR="00087C51">
        <w:t>, such as re-training of staff when there is turnover at the aged care service</w:t>
      </w:r>
      <w:r w:rsidR="00087C51" w:rsidRPr="006D3BFD">
        <w:t xml:space="preserve">. </w:t>
      </w:r>
      <w:r w:rsidR="00561C39">
        <w:br/>
      </w:r>
      <w:r w:rsidR="00561C39">
        <w:br/>
      </w:r>
      <w:r w:rsidR="00087C51" w:rsidRPr="006D3BFD">
        <w:t xml:space="preserve">This model enables </w:t>
      </w:r>
      <w:r w:rsidR="00087C51">
        <w:t xml:space="preserve">each </w:t>
      </w:r>
      <w:r w:rsidR="00087C51" w:rsidRPr="006D3BFD">
        <w:t xml:space="preserve">playgroup to </w:t>
      </w:r>
      <w:r w:rsidR="00087C51">
        <w:t>be supported</w:t>
      </w:r>
      <w:r w:rsidR="00087C51" w:rsidRPr="006D3BFD">
        <w:t xml:space="preserve"> for </w:t>
      </w:r>
      <w:r w:rsidR="001E7962">
        <w:t>an initial</w:t>
      </w:r>
      <w:r w:rsidR="00BB5CEB">
        <w:t xml:space="preserve"> government investment of around</w:t>
      </w:r>
      <w:r w:rsidR="00087C51">
        <w:t xml:space="preserve"> $2,500 per year</w:t>
      </w:r>
      <w:r w:rsidR="00087C51">
        <w:rPr>
          <w:rStyle w:val="CommentReference"/>
        </w:rPr>
        <w:t>.</w:t>
      </w:r>
      <w:r w:rsidR="00087C51" w:rsidRPr="00DB41DE">
        <w:t xml:space="preserve"> </w:t>
      </w:r>
      <w:r w:rsidR="00087C51">
        <w:t>The symbiotic relationships involved in intergenerational playgroups ensure there is a strong and continuing incentive for all participants to work to ensure continuity.</w:t>
      </w:r>
    </w:p>
    <w:p w14:paraId="39E6B728" w14:textId="4DF48FF4" w:rsidR="00087C51" w:rsidRPr="00E72F2E" w:rsidRDefault="00087C51" w:rsidP="00CE6C4D">
      <w:pPr>
        <w:rPr>
          <w:rFonts w:ascii="Century Gothic" w:hAnsi="Century Gothic"/>
          <w:b/>
          <w:color w:val="FFFFFF" w:themeColor="background1"/>
          <w:sz w:val="36"/>
          <w:szCs w:val="36"/>
        </w:rPr>
      </w:pPr>
      <w:r w:rsidRPr="00E72F2E">
        <w:rPr>
          <w:rFonts w:ascii="Century Gothic" w:hAnsi="Century Gothic"/>
          <w:b/>
          <w:color w:val="FFFFFF" w:themeColor="background1"/>
          <w:sz w:val="36"/>
          <w:szCs w:val="36"/>
        </w:rPr>
        <w:t>Fully establishing the Ageless Play program is easy:</w:t>
      </w:r>
    </w:p>
    <w:p w14:paraId="630D577D" w14:textId="77777777" w:rsidR="00087C51" w:rsidRPr="00E72F2E" w:rsidRDefault="00087C51" w:rsidP="00DF2CC4">
      <w:pPr>
        <w:pStyle w:val="ListParagraph"/>
        <w:numPr>
          <w:ilvl w:val="0"/>
          <w:numId w:val="17"/>
        </w:numPr>
        <w:ind w:left="1848" w:hanging="357"/>
        <w:rPr>
          <w:color w:val="FFFFFF" w:themeColor="background1"/>
        </w:rPr>
      </w:pPr>
      <w:r w:rsidRPr="00E72F2E">
        <w:rPr>
          <w:color w:val="FFFFFF" w:themeColor="background1"/>
        </w:rPr>
        <w:t>The service delivery model is already established and accepted.</w:t>
      </w:r>
    </w:p>
    <w:p w14:paraId="11E24E13" w14:textId="52B514F2" w:rsidR="00087C51" w:rsidRPr="00E72F2E" w:rsidRDefault="00087C51" w:rsidP="00DF2CC4">
      <w:pPr>
        <w:pStyle w:val="ListParagraph"/>
        <w:numPr>
          <w:ilvl w:val="0"/>
          <w:numId w:val="17"/>
        </w:numPr>
        <w:ind w:left="1848" w:hanging="357"/>
        <w:rPr>
          <w:color w:val="FFFFFF" w:themeColor="background1"/>
        </w:rPr>
      </w:pPr>
      <w:r w:rsidRPr="00E72F2E">
        <w:rPr>
          <w:color w:val="FFFFFF" w:themeColor="background1"/>
        </w:rPr>
        <w:t xml:space="preserve">It uses the existing skills base and structure of playgroup </w:t>
      </w:r>
      <w:proofErr w:type="spellStart"/>
      <w:r w:rsidRPr="00E72F2E">
        <w:rPr>
          <w:color w:val="FFFFFF" w:themeColor="background1"/>
        </w:rPr>
        <w:t>organisations</w:t>
      </w:r>
      <w:r w:rsidRPr="00E72F2E">
        <w:rPr>
          <w:color w:val="FFFFFF" w:themeColor="background1"/>
        </w:rPr>
        <w:t>’</w:t>
      </w:r>
      <w:proofErr w:type="spellEnd"/>
      <w:r w:rsidRPr="00E72F2E">
        <w:rPr>
          <w:color w:val="FFFFFF" w:themeColor="background1"/>
        </w:rPr>
        <w:t xml:space="preserve"> </w:t>
      </w:r>
      <w:r w:rsidR="0010578E">
        <w:rPr>
          <w:color w:val="FFFFFF" w:themeColor="background1"/>
        </w:rPr>
        <w:br/>
      </w:r>
      <w:r w:rsidRPr="00E72F2E">
        <w:rPr>
          <w:color w:val="FFFFFF" w:themeColor="background1"/>
        </w:rPr>
        <w:t>and aged care workforces.</w:t>
      </w:r>
    </w:p>
    <w:p w14:paraId="31D9E574" w14:textId="77777777" w:rsidR="00087C51" w:rsidRPr="00E72F2E" w:rsidRDefault="00087C51" w:rsidP="00DF2CC4">
      <w:pPr>
        <w:pStyle w:val="ListParagraph"/>
        <w:numPr>
          <w:ilvl w:val="0"/>
          <w:numId w:val="17"/>
        </w:numPr>
        <w:ind w:left="1848" w:hanging="357"/>
        <w:rPr>
          <w:color w:val="FFFFFF" w:themeColor="background1"/>
        </w:rPr>
      </w:pPr>
      <w:r w:rsidRPr="00E72F2E">
        <w:rPr>
          <w:color w:val="FFFFFF" w:themeColor="background1"/>
        </w:rPr>
        <w:t>It leverages willing assistance from the aged care sector.</w:t>
      </w:r>
    </w:p>
    <w:p w14:paraId="77AFA654" w14:textId="77777777" w:rsidR="005C30EE" w:rsidRPr="005C30EE" w:rsidRDefault="00087C51" w:rsidP="00DF2CC4">
      <w:pPr>
        <w:pStyle w:val="ListParagraph"/>
        <w:widowControl w:val="0"/>
        <w:numPr>
          <w:ilvl w:val="0"/>
          <w:numId w:val="17"/>
        </w:numPr>
        <w:ind w:left="1848" w:hanging="357"/>
        <w:rPr>
          <w:b/>
          <w:sz w:val="34"/>
          <w:szCs w:val="34"/>
        </w:rPr>
      </w:pPr>
      <w:r w:rsidRPr="005C30EE">
        <w:rPr>
          <w:color w:val="FFFFFF" w:themeColor="background1"/>
        </w:rPr>
        <w:t>It has strong community support.</w:t>
      </w:r>
    </w:p>
    <w:p w14:paraId="2432C091" w14:textId="24A7C173" w:rsidR="0027759A" w:rsidRPr="0010578E" w:rsidRDefault="00DC1017" w:rsidP="00DF2CC4">
      <w:pPr>
        <w:pStyle w:val="ListParagraph"/>
        <w:widowControl w:val="0"/>
        <w:numPr>
          <w:ilvl w:val="0"/>
          <w:numId w:val="17"/>
        </w:numPr>
        <w:ind w:left="1848" w:hanging="357"/>
        <w:rPr>
          <w:color w:val="FFFFFF" w:themeColor="background1"/>
        </w:rPr>
      </w:pPr>
      <w:r w:rsidRPr="0010578E">
        <w:rPr>
          <w:color w:val="FFFFFF" w:themeColor="background1"/>
        </w:rPr>
        <w:t>It requires only startup funding, as recurring cost will be met from aged care</w:t>
      </w:r>
      <w:r w:rsidR="004A3360" w:rsidRPr="0010578E">
        <w:rPr>
          <w:color w:val="FFFFFF" w:themeColor="background1"/>
        </w:rPr>
        <w:t xml:space="preserve"> </w:t>
      </w:r>
      <w:r w:rsidR="0010578E">
        <w:rPr>
          <w:color w:val="FFFFFF" w:themeColor="background1"/>
        </w:rPr>
        <w:br/>
      </w:r>
      <w:r w:rsidRPr="0010578E">
        <w:rPr>
          <w:color w:val="FFFFFF" w:themeColor="background1"/>
        </w:rPr>
        <w:t xml:space="preserve">provider </w:t>
      </w:r>
      <w:r w:rsidR="001E7962" w:rsidRPr="0010578E">
        <w:rPr>
          <w:color w:val="FFFFFF" w:themeColor="background1"/>
        </w:rPr>
        <w:t>co-contributions.</w:t>
      </w:r>
    </w:p>
    <w:p w14:paraId="7EF4C357" w14:textId="6DF510FF" w:rsidR="0010578E" w:rsidRDefault="0010578E" w:rsidP="00164E78">
      <w:pPr>
        <w:keepNext/>
        <w:rPr>
          <w:rFonts w:ascii="Century Gothic" w:hAnsi="Century Gothic"/>
          <w:sz w:val="36"/>
          <w:szCs w:val="36"/>
        </w:rPr>
      </w:pPr>
      <w:bookmarkStart w:id="12" w:name="_Hlk27746327"/>
      <w:r>
        <w:rPr>
          <w:b/>
          <w:sz w:val="34"/>
          <w:szCs w:val="34"/>
        </w:rPr>
        <w:lastRenderedPageBreak/>
        <w:t>Benefits of Ageless Play</w:t>
      </w:r>
    </w:p>
    <w:bookmarkEnd w:id="12"/>
    <w:p w14:paraId="28B478F3" w14:textId="5232DC5C" w:rsidR="00087C51" w:rsidRDefault="00087C51" w:rsidP="0027759A">
      <w:r w:rsidRPr="00974A43">
        <w:rPr>
          <w:rFonts w:ascii="Century Gothic" w:hAnsi="Century Gothic"/>
          <w:sz w:val="36"/>
          <w:szCs w:val="36"/>
        </w:rPr>
        <w:t>Playgroups in aged care facilities offer their residents a form of personal and community engagement. At the same time, they offer intergenerational support and engagement for children and parents in the community.</w:t>
      </w:r>
      <w:r w:rsidR="004A3360" w:rsidRPr="00974A43">
        <w:rPr>
          <w:rFonts w:ascii="Century Gothic" w:hAnsi="Century Gothic"/>
          <w:sz w:val="36"/>
          <w:szCs w:val="36"/>
        </w:rPr>
        <w:br/>
      </w:r>
      <w:r w:rsidR="004A3360">
        <w:br/>
      </w:r>
      <w:r>
        <w:t>T</w:t>
      </w:r>
      <w:r w:rsidRPr="006E063C">
        <w:t xml:space="preserve">here is a growing population living in aged care facilities </w:t>
      </w:r>
      <w:r>
        <w:t>without regular engagement with family or friends</w:t>
      </w:r>
      <w:r w:rsidRPr="006E063C">
        <w:t>. Consequently</w:t>
      </w:r>
      <w:r>
        <w:t>,</w:t>
      </w:r>
      <w:r w:rsidRPr="006E063C">
        <w:t xml:space="preserve"> more </w:t>
      </w:r>
      <w:r>
        <w:t>older Australians</w:t>
      </w:r>
      <w:r w:rsidRPr="006E063C">
        <w:t xml:space="preserve"> are experiencing loneliness, helplessness and boredom in their later life</w:t>
      </w:r>
      <w:r>
        <w:t xml:space="preserve"> which contribute to poor mental and physical health and low quality of life</w:t>
      </w:r>
      <w:r w:rsidRPr="006E063C">
        <w:t>.</w:t>
      </w:r>
      <w:r>
        <w:t xml:space="preserve"> Similarly, caregivers and their children may be unable to access other playgroups in their area, and this would give them an alternative opportunity as well as connect them to a wider network, potentially replacing extended family supports which are not locally available. </w:t>
      </w:r>
      <w:r w:rsidR="004A3360">
        <w:br/>
      </w:r>
      <w:r w:rsidR="004A3360">
        <w:br/>
      </w:r>
      <w:r>
        <w:t xml:space="preserve">For older persons, Ageless Play addresses concerns raised in the </w:t>
      </w:r>
      <w:r w:rsidRPr="009E6F1D">
        <w:rPr>
          <w:i/>
        </w:rPr>
        <w:t>Royal Commission into Aged Care</w:t>
      </w:r>
      <w:r>
        <w:t xml:space="preserve">, relating to loneliness, and lack of stimulation and purpose. For the young, Ageless Play exposes them to interaction with other adults, and the opportunity to learn from those with significant life experience. Older Australians in aged care homes may be an additional or substitute </w:t>
      </w:r>
      <w:r>
        <w:t>‘</w:t>
      </w:r>
      <w:r>
        <w:t>grandparent</w:t>
      </w:r>
      <w:r>
        <w:t>’</w:t>
      </w:r>
      <w:r>
        <w:t xml:space="preserve"> figure in a child</w:t>
      </w:r>
      <w:r>
        <w:t>’</w:t>
      </w:r>
      <w:r>
        <w:t>s life, strengthening and connecting families and communities. For parents and the community, Ageless Play breaks down barriers, offers the chance to share wisdom about parenting from an experienced older generation, and represents excellent value for money in child development. Ageless Play also contributes to addressing ageism in our community through the relationships which form for very young children and their parents with older Australians.</w:t>
      </w:r>
    </w:p>
    <w:p w14:paraId="7F6F8D3C" w14:textId="1B4083B3" w:rsidR="007701E8" w:rsidRDefault="007701E8">
      <w:pPr>
        <w:widowControl w:val="0"/>
        <w:spacing w:after="0"/>
        <w:ind w:left="0"/>
        <w:rPr>
          <w:rFonts w:ascii="Century Gothic"/>
          <w:b/>
          <w:bCs/>
          <w:color w:val="E46A53"/>
          <w:sz w:val="36"/>
        </w:rPr>
      </w:pPr>
      <w:r>
        <w:br w:type="page"/>
      </w:r>
    </w:p>
    <w:p w14:paraId="376F5201" w14:textId="60BDB303" w:rsidR="00974A43" w:rsidRDefault="00C00A64">
      <w:pPr>
        <w:widowControl w:val="0"/>
        <w:spacing w:after="0"/>
        <w:ind w:left="0"/>
        <w:rPr>
          <w:rFonts w:ascii="Century Gothic"/>
          <w:b/>
          <w:bCs/>
          <w:color w:val="E46A53"/>
          <w:sz w:val="36"/>
        </w:rPr>
      </w:pPr>
      <w:r w:rsidRPr="00974A43">
        <w:rPr>
          <w:rFonts w:ascii="Century Gothic" w:hAnsi="Century Gothic"/>
          <w:noProof/>
          <w:sz w:val="36"/>
          <w:szCs w:val="36"/>
        </w:rPr>
        <w:lastRenderedPageBreak/>
        <w:drawing>
          <wp:anchor distT="0" distB="0" distL="114300" distR="114300" simplePos="0" relativeHeight="251658241" behindDoc="1" locked="0" layoutInCell="1" allowOverlap="1" wp14:anchorId="63722D7A" wp14:editId="37FD831A">
            <wp:simplePos x="0" y="0"/>
            <wp:positionH relativeFrom="margin">
              <wp:posOffset>-167640</wp:posOffset>
            </wp:positionH>
            <wp:positionV relativeFrom="margin">
              <wp:posOffset>-617855</wp:posOffset>
            </wp:positionV>
            <wp:extent cx="7765159" cy="10514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 t="90425" r="-1"/>
                    <a:stretch/>
                  </pic:blipFill>
                  <pic:spPr bwMode="auto">
                    <a:xfrm>
                      <a:off x="0" y="0"/>
                      <a:ext cx="7765159" cy="1051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A43" w:rsidRPr="00974A43">
        <w:rPr>
          <w:rFonts w:ascii="Century Gothic" w:hAnsi="Century Gothic"/>
          <w:noProof/>
          <w:sz w:val="36"/>
          <w:szCs w:val="36"/>
        </w:rPr>
        <w:drawing>
          <wp:anchor distT="0" distB="0" distL="114300" distR="114300" simplePos="0" relativeHeight="251658240" behindDoc="1" locked="0" layoutInCell="1" allowOverlap="1" wp14:anchorId="169DA352" wp14:editId="3C44FE11">
            <wp:simplePos x="0" y="0"/>
            <wp:positionH relativeFrom="margin">
              <wp:posOffset>-167640</wp:posOffset>
            </wp:positionH>
            <wp:positionV relativeFrom="margin">
              <wp:posOffset>770461</wp:posOffset>
            </wp:positionV>
            <wp:extent cx="7518400" cy="734872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0880"/>
                    <a:stretch/>
                  </pic:blipFill>
                  <pic:spPr bwMode="auto">
                    <a:xfrm>
                      <a:off x="0" y="0"/>
                      <a:ext cx="7523101" cy="7353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A43">
        <w:br w:type="page"/>
      </w:r>
    </w:p>
    <w:p w14:paraId="2E90D440" w14:textId="7EEF251A" w:rsidR="00087C51" w:rsidRDefault="00087C51" w:rsidP="004A3360">
      <w:pPr>
        <w:pStyle w:val="Heading2"/>
        <w:ind w:left="1560" w:hanging="426"/>
      </w:pPr>
      <w:bookmarkStart w:id="13" w:name="_Toc27757517"/>
      <w:r>
        <w:lastRenderedPageBreak/>
        <w:t xml:space="preserve">Maintain and grow </w:t>
      </w:r>
      <w:r w:rsidRPr="00754B49">
        <w:t>community</w:t>
      </w:r>
      <w:r>
        <w:t xml:space="preserve"> playgroups</w:t>
      </w:r>
      <w:bookmarkEnd w:id="13"/>
    </w:p>
    <w:p w14:paraId="052B6A27" w14:textId="4BFC4ECF" w:rsidR="00087C51" w:rsidRPr="004A3360" w:rsidRDefault="00087C51" w:rsidP="00CE6C4D">
      <w:pPr>
        <w:rPr>
          <w:sz w:val="36"/>
          <w:szCs w:val="36"/>
        </w:rPr>
      </w:pPr>
      <w:r w:rsidRPr="004A3360">
        <w:rPr>
          <w:rFonts w:ascii="Century Gothic" w:hAnsi="Century Gothic"/>
          <w:sz w:val="36"/>
          <w:szCs w:val="36"/>
        </w:rPr>
        <w:t xml:space="preserve">Community </w:t>
      </w:r>
      <w:r w:rsidR="00D304E2">
        <w:rPr>
          <w:rFonts w:ascii="Century Gothic" w:hAnsi="Century Gothic"/>
          <w:sz w:val="36"/>
          <w:szCs w:val="36"/>
        </w:rPr>
        <w:t>p</w:t>
      </w:r>
      <w:r w:rsidRPr="004A3360">
        <w:rPr>
          <w:rFonts w:ascii="Century Gothic" w:hAnsi="Century Gothic"/>
          <w:sz w:val="36"/>
          <w:szCs w:val="36"/>
        </w:rPr>
        <w:t>laygroups are regular gatherings of parents and caregivers with their children aged birth to five. Led by parents/caregivers, they are flexible and responsive to the needs of participants.</w:t>
      </w:r>
      <w:r w:rsidRPr="004A3360">
        <w:rPr>
          <w:sz w:val="36"/>
          <w:szCs w:val="36"/>
        </w:rPr>
        <w:t xml:space="preserve"> </w:t>
      </w:r>
      <w:r w:rsidR="004A3360" w:rsidRPr="004A3360">
        <w:rPr>
          <w:sz w:val="36"/>
          <w:szCs w:val="36"/>
        </w:rPr>
        <w:br/>
      </w:r>
      <w:r w:rsidR="004A3360" w:rsidRPr="004A3360">
        <w:rPr>
          <w:sz w:val="36"/>
          <w:szCs w:val="36"/>
        </w:rPr>
        <w:br/>
      </w:r>
      <w:r w:rsidRPr="00974A43">
        <w:rPr>
          <w:rFonts w:ascii="Century Gothic" w:hAnsi="Century Gothic"/>
          <w:sz w:val="36"/>
          <w:szCs w:val="36"/>
        </w:rPr>
        <w:t>These playgroups provide opportunities for:</w:t>
      </w:r>
      <w:r w:rsidRPr="004A3360">
        <w:rPr>
          <w:sz w:val="36"/>
          <w:szCs w:val="36"/>
        </w:rPr>
        <w:t xml:space="preserve"> </w:t>
      </w:r>
    </w:p>
    <w:p w14:paraId="6D9417E8" w14:textId="77777777" w:rsidR="00087C51" w:rsidRPr="00C04F62" w:rsidRDefault="00087C51" w:rsidP="00CE6C4D">
      <w:pPr>
        <w:pStyle w:val="ListParagraph"/>
        <w:numPr>
          <w:ilvl w:val="0"/>
          <w:numId w:val="18"/>
        </w:numPr>
      </w:pPr>
      <w:r w:rsidRPr="00C04F62">
        <w:t>children to learn and develop through play activities and social interaction with their parents/caregivers and other children and adults</w:t>
      </w:r>
      <w:r>
        <w:t>.</w:t>
      </w:r>
      <w:r w:rsidRPr="00C04F62">
        <w:t xml:space="preserve"> </w:t>
      </w:r>
    </w:p>
    <w:p w14:paraId="656612E5" w14:textId="77777777" w:rsidR="00087C51" w:rsidRPr="00C04F62" w:rsidRDefault="00087C51" w:rsidP="00CE6C4D">
      <w:pPr>
        <w:pStyle w:val="ListParagraph"/>
        <w:numPr>
          <w:ilvl w:val="0"/>
          <w:numId w:val="18"/>
        </w:numPr>
      </w:pPr>
      <w:r w:rsidRPr="00C04F62">
        <w:t xml:space="preserve">parents </w:t>
      </w:r>
      <w:r>
        <w:t xml:space="preserve">to </w:t>
      </w:r>
      <w:r w:rsidRPr="00C04F62">
        <w:t>establish social and support networks to encourage and assist them in their valuable parenting role</w:t>
      </w:r>
      <w:r>
        <w:t>.</w:t>
      </w:r>
    </w:p>
    <w:p w14:paraId="17EFBF86" w14:textId="296832DE" w:rsidR="00087C51" w:rsidRDefault="00087C51" w:rsidP="00CE6C4D">
      <w:pPr>
        <w:pStyle w:val="ListParagraph"/>
        <w:numPr>
          <w:ilvl w:val="0"/>
          <w:numId w:val="18"/>
        </w:numPr>
      </w:pPr>
      <w:r w:rsidRPr="00C04F62">
        <w:t>community development through enhanced social capital and the potential for networking between families</w:t>
      </w:r>
      <w:r w:rsidR="00CC3297">
        <w:t>,</w:t>
      </w:r>
      <w:r w:rsidRPr="00C04F62" w:rsidDel="00CC3297">
        <w:t xml:space="preserve"> </w:t>
      </w:r>
      <w:r w:rsidRPr="00C04F62">
        <w:t>local businesses and services.</w:t>
      </w:r>
    </w:p>
    <w:p w14:paraId="63933378" w14:textId="1D74360F" w:rsidR="00087C51" w:rsidRDefault="00CC3297" w:rsidP="00CE6C4D">
      <w:pPr>
        <w:pStyle w:val="ListParagraph"/>
        <w:numPr>
          <w:ilvl w:val="0"/>
          <w:numId w:val="18"/>
        </w:numPr>
      </w:pPr>
      <w:r>
        <w:t xml:space="preserve">families to have a </w:t>
      </w:r>
      <w:r w:rsidR="00A55915">
        <w:t>s</w:t>
      </w:r>
      <w:r w:rsidR="00087C51">
        <w:t xml:space="preserve">oft entry to other relevant programs and services in their local community. </w:t>
      </w:r>
    </w:p>
    <w:p w14:paraId="212A80DA" w14:textId="77777777" w:rsidR="00087C51" w:rsidRPr="00A55915" w:rsidRDefault="00087C51" w:rsidP="00A55915">
      <w:pPr>
        <w:rPr>
          <w:rFonts w:hAnsi="Arial" w:cs="Arial"/>
        </w:rPr>
      </w:pPr>
      <w:r w:rsidRPr="00A55915">
        <w:rPr>
          <w:rFonts w:hAnsi="Arial" w:cs="Arial"/>
        </w:rPr>
        <w:t>Current research estimates over a third of Australian children are accessing playgroups before they reach pre-school age and that this increases their school readiness.</w:t>
      </w:r>
    </w:p>
    <w:p w14:paraId="769DE124" w14:textId="77777777" w:rsidR="00087C51" w:rsidRPr="00974A43" w:rsidRDefault="00087C51" w:rsidP="007212F1">
      <w:pPr>
        <w:pStyle w:val="Heading3"/>
        <w:rPr>
          <w:b/>
        </w:rPr>
      </w:pPr>
      <w:r w:rsidRPr="00974A43">
        <w:rPr>
          <w:b/>
        </w:rPr>
        <w:t>Current situation</w:t>
      </w:r>
    </w:p>
    <w:p w14:paraId="21D319E4" w14:textId="5E3EFEEA" w:rsidR="00087C51" w:rsidRDefault="00087C51" w:rsidP="00CE6C4D">
      <w:r w:rsidRPr="00930CB7">
        <w:t>Community playgroup</w:t>
      </w:r>
      <w:r>
        <w:t xml:space="preserve"> funding relies on a </w:t>
      </w:r>
      <w:r w:rsidRPr="00930CB7">
        <w:t xml:space="preserve">unique volunteer model, supported nationally by Playgroup Australia and </w:t>
      </w:r>
      <w:r>
        <w:t>delivered</w:t>
      </w:r>
      <w:r w:rsidRPr="00930CB7">
        <w:t xml:space="preserve"> by the </w:t>
      </w:r>
      <w:r>
        <w:t xml:space="preserve">State and Territory Playgroup </w:t>
      </w:r>
      <w:r w:rsidDel="00CC3297">
        <w:t>O</w:t>
      </w:r>
      <w:r>
        <w:t xml:space="preserve">rganisations, to </w:t>
      </w:r>
      <w:proofErr w:type="spellStart"/>
      <w:r>
        <w:t>maximise</w:t>
      </w:r>
      <w:proofErr w:type="spellEnd"/>
      <w:r>
        <w:t xml:space="preserve"> outcomes from the government</w:t>
      </w:r>
      <w:r>
        <w:t>’</w:t>
      </w:r>
      <w:r>
        <w:t>s investment.</w:t>
      </w:r>
    </w:p>
    <w:p w14:paraId="01D62B87" w14:textId="31C63C2A" w:rsidR="00087C51" w:rsidRDefault="00087C51" w:rsidP="00CE6C4D">
      <w:r>
        <w:t>Commonwealth funding will currently terminate on 30 June 2020, and existing funding levels are placing a strain on the program and its capacity to reach communities.</w:t>
      </w:r>
      <w:r w:rsidRPr="00651796">
        <w:t xml:space="preserve"> </w:t>
      </w:r>
      <w:r>
        <w:t xml:space="preserve">Without this program funding, over 7,000 existing </w:t>
      </w:r>
      <w:r w:rsidRPr="00CE6C4D">
        <w:t>community</w:t>
      </w:r>
      <w:r>
        <w:t xml:space="preserve"> playgroups would be unable to access support, insurance and resources from the playgroup organisations, and new families would not be supported to join.  </w:t>
      </w:r>
      <w:r w:rsidR="00447980">
        <w:t>This would</w:t>
      </w:r>
      <w:r>
        <w:t xml:space="preserve"> put playgroup sustainability at risk, leaving current and future families without an important source of community connection, and children without important opportunities to learn.</w:t>
      </w:r>
    </w:p>
    <w:p w14:paraId="3295DD0F" w14:textId="5ECE8E30" w:rsidR="00E72F2E" w:rsidRDefault="00087C51" w:rsidP="00465046">
      <w:pPr>
        <w:rPr>
          <w:rFonts w:ascii="Century Gothic"/>
          <w:sz w:val="34"/>
          <w:szCs w:val="20"/>
        </w:rPr>
      </w:pPr>
      <w:r w:rsidRPr="00145258">
        <w:t xml:space="preserve">Since 2012, the program funding has received only CPI increases. However, sustaining community playgroups is becoming more expensive and providing quality support to all the volunteers who lead these groups presents new challenges. The costs of insurance, venues and resources for playgroups have risen. </w:t>
      </w:r>
      <w:r w:rsidR="00447980">
        <w:t>Further,</w:t>
      </w:r>
      <w:r w:rsidRPr="00145258">
        <w:t xml:space="preserve"> social and economic changes are placing pressure on the time resources of families.</w:t>
      </w:r>
      <w:r w:rsidR="007333B4">
        <w:t xml:space="preserve"> </w:t>
      </w:r>
      <w:r w:rsidR="000E3F31">
        <w:t>We</w:t>
      </w:r>
      <w:r w:rsidRPr="00145258" w:rsidDel="00447980">
        <w:t xml:space="preserve"> are aware of the </w:t>
      </w:r>
      <w:r w:rsidR="001C15C4">
        <w:t>changing</w:t>
      </w:r>
      <w:r w:rsidRPr="00145258" w:rsidDel="00447980">
        <w:t xml:space="preserve"> needs of children and families and will consider how the program needs to evolve</w:t>
      </w:r>
      <w:r w:rsidRPr="00145258">
        <w:t xml:space="preserve"> </w:t>
      </w:r>
      <w:r w:rsidR="00136AAD">
        <w:t>in response</w:t>
      </w:r>
      <w:r w:rsidRPr="00145258">
        <w:t xml:space="preserve">. </w:t>
      </w:r>
      <w:r w:rsidR="00E72F2E">
        <w:br w:type="page"/>
      </w:r>
    </w:p>
    <w:p w14:paraId="7A6C5A5A" w14:textId="0BEAA306" w:rsidR="00087C51" w:rsidRPr="00163B41" w:rsidRDefault="00087C51" w:rsidP="007212F1">
      <w:pPr>
        <w:pStyle w:val="Heading3"/>
        <w:rPr>
          <w:b/>
        </w:rPr>
      </w:pPr>
      <w:r w:rsidRPr="00163B41">
        <w:rPr>
          <w:b/>
        </w:rPr>
        <w:lastRenderedPageBreak/>
        <w:t>Proposal</w:t>
      </w:r>
    </w:p>
    <w:p w14:paraId="2C52C84A" w14:textId="6C4A5AAD" w:rsidR="00465046" w:rsidRDefault="00465046" w:rsidP="00CE6C4D">
      <w:pPr>
        <w:rPr>
          <w:rFonts w:ascii="Century Gothic" w:hAnsi="Century Gothic"/>
          <w:b/>
          <w:bCs/>
          <w:sz w:val="36"/>
          <w:szCs w:val="36"/>
        </w:rPr>
      </w:pPr>
      <w:r>
        <w:rPr>
          <w:rFonts w:ascii="Century Gothic" w:hAnsi="Century Gothic"/>
          <w:b/>
          <w:bCs/>
          <w:sz w:val="36"/>
          <w:szCs w:val="36"/>
        </w:rPr>
        <w:br/>
      </w:r>
      <w:r w:rsidR="00087C51" w:rsidRPr="00465046">
        <w:rPr>
          <w:rFonts w:ascii="Century Gothic" w:hAnsi="Century Gothic"/>
          <w:b/>
          <w:bCs/>
          <w:sz w:val="36"/>
          <w:szCs w:val="36"/>
        </w:rPr>
        <w:t>We recommend that the current grant-based contract for community playgroups be extended, allowing playgroup organisations to continue to support community playgroups.</w:t>
      </w:r>
    </w:p>
    <w:p w14:paraId="1F0B71F5" w14:textId="03970592" w:rsidR="00465046" w:rsidRDefault="00465046" w:rsidP="00CE6C4D">
      <w:pPr>
        <w:rPr>
          <w:rFonts w:ascii="Century Gothic" w:hAnsi="Century Gothic"/>
          <w:b/>
          <w:bCs/>
          <w:sz w:val="36"/>
          <w:szCs w:val="36"/>
        </w:rPr>
      </w:pPr>
    </w:p>
    <w:p w14:paraId="27788B55" w14:textId="2572AD20" w:rsidR="00087C51" w:rsidRDefault="00087C51" w:rsidP="00CE6C4D">
      <w:pPr>
        <w:rPr>
          <w:rFonts w:ascii="Century Gothic" w:hAnsi="Century Gothic"/>
          <w:b/>
          <w:bCs/>
          <w:sz w:val="36"/>
          <w:szCs w:val="36"/>
        </w:rPr>
      </w:pPr>
      <w:r w:rsidRPr="00465046">
        <w:rPr>
          <w:rFonts w:ascii="Century Gothic" w:hAnsi="Century Gothic"/>
          <w:b/>
          <w:bCs/>
          <w:sz w:val="36"/>
          <w:szCs w:val="36"/>
        </w:rPr>
        <w:t>$27.0m over four years</w:t>
      </w:r>
    </w:p>
    <w:p w14:paraId="3CBE5AF5" w14:textId="411A61C8" w:rsidR="00465046" w:rsidRPr="00465046" w:rsidRDefault="00465046" w:rsidP="00CE6C4D">
      <w:pPr>
        <w:rPr>
          <w:rFonts w:ascii="Century Gothic" w:hAnsi="Century Gothic"/>
          <w:b/>
          <w:bCs/>
          <w:sz w:val="36"/>
          <w:szCs w:val="36"/>
        </w:rPr>
      </w:pPr>
    </w:p>
    <w:p w14:paraId="085267D3" w14:textId="0AF603B2" w:rsidR="004C063C" w:rsidRDefault="00087C51" w:rsidP="00465046">
      <w:r w:rsidRPr="007F7276">
        <w:t>Through a four-year extension of the current grant structure, playgroup organisations can continue to deliver</w:t>
      </w:r>
      <w:r>
        <w:t xml:space="preserve"> and evolve</w:t>
      </w:r>
      <w:r w:rsidRPr="007F7276">
        <w:t xml:space="preserve"> their extensive support for volunteers and families. Playgroup </w:t>
      </w:r>
      <w:r w:rsidR="00F279D8">
        <w:t>o</w:t>
      </w:r>
      <w:r w:rsidRPr="007F7276">
        <w:t xml:space="preserve">rganisations continue to work together to establish cost efficiencies however families are finding it increasingly difficult to find the time and skills to volunteer to </w:t>
      </w:r>
      <w:proofErr w:type="spellStart"/>
      <w:r w:rsidRPr="007F7276">
        <w:t>organise</w:t>
      </w:r>
      <w:proofErr w:type="spellEnd"/>
      <w:r w:rsidRPr="007F7276">
        <w:t xml:space="preserve"> the logistics, venues and planning for playgroups. </w:t>
      </w:r>
      <w:r w:rsidR="00447980">
        <w:t>Facilitated playgroups overcome this deficiency.</w:t>
      </w:r>
      <w:r w:rsidR="006E45CD">
        <w:br/>
      </w:r>
      <w:r w:rsidR="006E45CD">
        <w:br/>
      </w:r>
      <w:r w:rsidRPr="007F7276">
        <w:t xml:space="preserve">We propose to re-balance the playgroup support delivery model to better reflect the needs of working families and vulnerable communities. In doing this, it will contribute to multiple government priorities and continue to reach the most vulnerable communities. </w:t>
      </w:r>
    </w:p>
    <w:p w14:paraId="441E634B" w14:textId="574F5FF6" w:rsidR="004C063C" w:rsidRDefault="004C063C" w:rsidP="0069602E">
      <w:pPr>
        <w:pStyle w:val="Quote"/>
        <w:ind w:left="1276"/>
      </w:pPr>
    </w:p>
    <w:p w14:paraId="6F1941BE" w14:textId="73141809" w:rsidR="000C1D28" w:rsidRPr="004C063C" w:rsidRDefault="00913F8E" w:rsidP="004C063C">
      <w:pPr>
        <w:pStyle w:val="Quote"/>
        <w:ind w:left="1134" w:right="-142"/>
        <w:rPr>
          <w:color w:val="FFFFFF" w:themeColor="background1"/>
          <w:sz w:val="36"/>
          <w:szCs w:val="36"/>
        </w:rPr>
      </w:pPr>
      <w:r>
        <w:rPr>
          <w:noProof/>
          <w:color w:val="8C857B"/>
        </w:rPr>
        <w:pict w14:anchorId="31605647">
          <v:rect id="_x0000_s1126" style="position:absolute;left:0;text-align:left;margin-left:-23.2pt;margin-top:7.65pt;width:605pt;height:269pt;z-index:-251658226;mso-wrap-edited:f" fillcolor="#8c857b" stroked="f"/>
        </w:pict>
      </w:r>
      <w:r w:rsidR="004C063C">
        <w:rPr>
          <w:color w:val="FFFFFF" w:themeColor="background1"/>
          <w:sz w:val="36"/>
          <w:szCs w:val="36"/>
        </w:rPr>
        <w:br/>
      </w:r>
      <w:r w:rsidR="00465046">
        <w:rPr>
          <w:color w:val="FFFFFF" w:themeColor="background1"/>
          <w:sz w:val="36"/>
          <w:szCs w:val="36"/>
        </w:rPr>
        <w:br/>
      </w:r>
      <w:r w:rsidR="00087C51" w:rsidRPr="004C063C">
        <w:rPr>
          <w:color w:val="FFFFFF" w:themeColor="background1"/>
          <w:sz w:val="36"/>
          <w:szCs w:val="36"/>
        </w:rPr>
        <w:t>“There is no replacement for connecting face</w:t>
      </w:r>
      <w:r w:rsidR="00447980">
        <w:rPr>
          <w:color w:val="FFFFFF" w:themeColor="background1"/>
          <w:sz w:val="36"/>
          <w:szCs w:val="36"/>
        </w:rPr>
        <w:t>-</w:t>
      </w:r>
      <w:r w:rsidR="00087C51" w:rsidRPr="004C063C">
        <w:rPr>
          <w:color w:val="FFFFFF" w:themeColor="background1"/>
          <w:sz w:val="36"/>
          <w:szCs w:val="36"/>
        </w:rPr>
        <w:t>t</w:t>
      </w:r>
      <w:r w:rsidR="00447980">
        <w:rPr>
          <w:color w:val="FFFFFF" w:themeColor="background1"/>
          <w:sz w:val="36"/>
          <w:szCs w:val="36"/>
        </w:rPr>
        <w:t>o-</w:t>
      </w:r>
      <w:r w:rsidR="00087C51" w:rsidRPr="004C063C">
        <w:rPr>
          <w:color w:val="FFFFFF" w:themeColor="background1"/>
          <w:sz w:val="36"/>
          <w:szCs w:val="36"/>
        </w:rPr>
        <w:t xml:space="preserve"> face, allowing children to develop social skills and interactions in a supportive environment. Friendships begin through cups of tea and sharing picnics whilst children explore and discover themselves, each </w:t>
      </w:r>
      <w:r w:rsidR="0069602E" w:rsidRPr="004C063C">
        <w:rPr>
          <w:color w:val="FFFFFF" w:themeColor="background1"/>
          <w:sz w:val="36"/>
          <w:szCs w:val="36"/>
        </w:rPr>
        <w:br/>
      </w:r>
      <w:r w:rsidR="00087C51" w:rsidRPr="004C063C">
        <w:rPr>
          <w:color w:val="FFFFFF" w:themeColor="background1"/>
          <w:sz w:val="36"/>
          <w:szCs w:val="36"/>
        </w:rPr>
        <w:t xml:space="preserve">other and the world around them.” </w:t>
      </w:r>
    </w:p>
    <w:p w14:paraId="13685A77" w14:textId="1DF87872" w:rsidR="00087C51" w:rsidRPr="004C063C" w:rsidRDefault="00087C51" w:rsidP="004C063C">
      <w:pPr>
        <w:pStyle w:val="IntenseQuote"/>
        <w:ind w:right="-142"/>
        <w:rPr>
          <w:color w:val="FFFFFF" w:themeColor="background1"/>
        </w:rPr>
      </w:pPr>
      <w:r w:rsidRPr="004C063C">
        <w:rPr>
          <w:color w:val="FFFFFF" w:themeColor="background1"/>
        </w:rPr>
        <w:t>Playgroup parent, Victoria</w:t>
      </w:r>
    </w:p>
    <w:p w14:paraId="5162C429" w14:textId="32EC0C08" w:rsidR="00BF526E" w:rsidRPr="00C00A64" w:rsidRDefault="0069602E" w:rsidP="00C00A64">
      <w:pPr>
        <w:widowControl w:val="0"/>
        <w:spacing w:after="0"/>
        <w:ind w:left="0"/>
      </w:pPr>
      <w:r>
        <w:br w:type="page"/>
      </w:r>
    </w:p>
    <w:p w14:paraId="22BD0886" w14:textId="022CACCF" w:rsidR="0069602E" w:rsidRDefault="00913F8E">
      <w:pPr>
        <w:widowControl w:val="0"/>
        <w:spacing w:after="0"/>
        <w:ind w:left="0"/>
      </w:pPr>
      <w:r>
        <w:rPr>
          <w:rFonts w:ascii="Filson Pro Regular" w:hAnsi="Filson Pro Regular"/>
          <w:noProof/>
          <w:color w:val="FFFFFF" w:themeColor="background1"/>
          <w:sz w:val="36"/>
          <w:szCs w:val="36"/>
        </w:rPr>
        <w:lastRenderedPageBreak/>
        <w:pict w14:anchorId="668706A4">
          <v:rect id="_x0000_s1125" style="position:absolute;margin-left:-19.2pt;margin-top:-50.65pt;width:604.35pt;height:99.05pt;z-index:-251658224;mso-wrap-edited:f" fillcolor="#f6be00" stroked="f">
            <v:textbox>
              <w:txbxContent>
                <w:p w14:paraId="2318A85D" w14:textId="77777777" w:rsidR="00C04D6A" w:rsidRDefault="00C04D6A" w:rsidP="00671319">
                  <w:pPr>
                    <w:ind w:left="4320" w:firstLine="720"/>
                    <w:rPr>
                      <w:rFonts w:ascii="Filson Pro Regular" w:hAnsi="Filson Pro Regular"/>
                      <w:color w:val="FFFFFF" w:themeColor="background1"/>
                      <w:sz w:val="36"/>
                      <w:szCs w:val="36"/>
                    </w:rPr>
                  </w:pPr>
                </w:p>
                <w:p w14:paraId="5521E8FD" w14:textId="681754AA" w:rsidR="00C04D6A" w:rsidRDefault="00C04D6A" w:rsidP="00142C10">
                  <w:pPr>
                    <w:ind w:left="5040"/>
                  </w:pPr>
                  <w:r>
                    <w:rPr>
                      <w:rFonts w:ascii="Filson Pro Regular" w:hAnsi="Filson Pro Regular"/>
                      <w:color w:val="FFFFFF" w:themeColor="background1"/>
                      <w:sz w:val="36"/>
                      <w:szCs w:val="36"/>
                    </w:rPr>
                    <w:br/>
                  </w:r>
                  <w:r w:rsidRPr="00FC6C14">
                    <w:rPr>
                      <w:rFonts w:ascii="Filson Pro Regular" w:hAnsi="Filson Pro Regular"/>
                      <w:color w:val="FFFFFF" w:themeColor="background1"/>
                      <w:sz w:val="36"/>
                      <w:szCs w:val="36"/>
                    </w:rPr>
                    <w:t>Benefits of Community Playgroups</w:t>
                  </w:r>
                </w:p>
              </w:txbxContent>
            </v:textbox>
          </v:rect>
        </w:pict>
      </w:r>
      <w:r>
        <w:rPr>
          <w:rFonts w:ascii="Filson Pro Regular" w:hAnsi="Filson Pro Regular"/>
          <w:noProof/>
          <w:color w:val="FFFFFF" w:themeColor="background1"/>
          <w:sz w:val="36"/>
          <w:szCs w:val="36"/>
        </w:rPr>
        <w:pict w14:anchorId="2B49CE19">
          <v:shapetype id="_x0000_t32" coordsize="21600,21600" o:spt="32" o:oned="t" path="m,l21600,21600e" filled="f">
            <v:path arrowok="t" fillok="f" o:connecttype="none"/>
            <o:lock v:ext="edit" shapetype="t"/>
          </v:shapetype>
          <v:shape id="_x0000_s1124" type="#_x0000_t32" style="position:absolute;margin-left:186.8pt;margin-top:-31.8pt;width:0;height:63pt;z-index:251658257;mso-wrap-edited:f" o:connectortype="straight" strokecolor="white [3212]" strokeweight="1.5pt"/>
        </w:pict>
      </w:r>
      <w:r w:rsidR="00142C10" w:rsidRPr="00FC6C14">
        <w:rPr>
          <w:rFonts w:ascii="Filson Pro Regular" w:hAnsi="Filson Pro Regular"/>
          <w:noProof/>
          <w:color w:val="FFFFFF" w:themeColor="background1"/>
          <w:sz w:val="36"/>
          <w:szCs w:val="36"/>
        </w:rPr>
        <w:drawing>
          <wp:anchor distT="0" distB="0" distL="114300" distR="114300" simplePos="0" relativeHeight="251658259" behindDoc="1" locked="0" layoutInCell="1" allowOverlap="1" wp14:anchorId="75A243A7" wp14:editId="193EA71D">
            <wp:simplePos x="0" y="0"/>
            <wp:positionH relativeFrom="column">
              <wp:posOffset>60960</wp:posOffset>
            </wp:positionH>
            <wp:positionV relativeFrom="paragraph">
              <wp:posOffset>-473075</wp:posOffset>
            </wp:positionV>
            <wp:extent cx="1892300" cy="91580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mary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2300" cy="915801"/>
                    </a:xfrm>
                    <a:prstGeom prst="rect">
                      <a:avLst/>
                    </a:prstGeom>
                  </pic:spPr>
                </pic:pic>
              </a:graphicData>
            </a:graphic>
            <wp14:sizeRelH relativeFrom="page">
              <wp14:pctWidth>0</wp14:pctWidth>
            </wp14:sizeRelH>
            <wp14:sizeRelV relativeFrom="page">
              <wp14:pctHeight>0</wp14:pctHeight>
            </wp14:sizeRelV>
          </wp:anchor>
        </w:drawing>
      </w:r>
    </w:p>
    <w:p w14:paraId="586FF901" w14:textId="384788CB" w:rsidR="006007AD" w:rsidRDefault="00D5636E" w:rsidP="00B531B0">
      <w:pPr>
        <w:widowControl w:val="0"/>
        <w:tabs>
          <w:tab w:val="left" w:pos="6497"/>
        </w:tabs>
        <w:spacing w:after="0"/>
        <w:ind w:left="0"/>
        <w:rPr>
          <w:b/>
          <w:sz w:val="34"/>
          <w:szCs w:val="34"/>
        </w:rPr>
      </w:pPr>
      <w:r>
        <w:rPr>
          <w:noProof/>
          <w:color w:val="FFFFFF" w:themeColor="background1"/>
          <w:sz w:val="36"/>
          <w:szCs w:val="36"/>
        </w:rPr>
        <w:drawing>
          <wp:anchor distT="0" distB="0" distL="114300" distR="114300" simplePos="0" relativeHeight="251658258" behindDoc="1" locked="0" layoutInCell="1" allowOverlap="1" wp14:anchorId="3F5824C0" wp14:editId="6FB19607">
            <wp:simplePos x="0" y="0"/>
            <wp:positionH relativeFrom="column">
              <wp:posOffset>-53340</wp:posOffset>
            </wp:positionH>
            <wp:positionV relativeFrom="paragraph">
              <wp:posOffset>669290</wp:posOffset>
            </wp:positionV>
            <wp:extent cx="7333946" cy="10447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3946" cy="104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7AD">
        <w:rPr>
          <w:b/>
          <w:sz w:val="34"/>
          <w:szCs w:val="34"/>
        </w:rPr>
        <w:br w:type="page"/>
      </w:r>
      <w:r w:rsidR="00B531B0">
        <w:rPr>
          <w:b/>
          <w:sz w:val="34"/>
          <w:szCs w:val="34"/>
        </w:rPr>
        <w:lastRenderedPageBreak/>
        <w:tab/>
      </w:r>
    </w:p>
    <w:p w14:paraId="6FB4705B" w14:textId="2273A915" w:rsidR="00636083" w:rsidRDefault="00636083" w:rsidP="00636083">
      <w:pPr>
        <w:rPr>
          <w:rFonts w:ascii="Century Gothic" w:hAnsi="Century Gothic"/>
          <w:sz w:val="36"/>
          <w:szCs w:val="36"/>
        </w:rPr>
      </w:pPr>
      <w:r>
        <w:rPr>
          <w:b/>
          <w:sz w:val="34"/>
          <w:szCs w:val="34"/>
        </w:rPr>
        <w:t>Benefits of Community Playgroups</w:t>
      </w:r>
    </w:p>
    <w:p w14:paraId="1CFEC9F5" w14:textId="4D377BDF" w:rsidR="00FF63E7" w:rsidRDefault="00087C51" w:rsidP="00FE1534">
      <w:pPr>
        <w:rPr>
          <w:rFonts w:ascii="Century Gothic"/>
          <w:b/>
          <w:bCs/>
          <w:color w:val="E46A53"/>
          <w:sz w:val="36"/>
        </w:rPr>
      </w:pPr>
      <w:r w:rsidRPr="00636083">
        <w:rPr>
          <w:rFonts w:ascii="Century Gothic" w:hAnsi="Century Gothic"/>
          <w:sz w:val="36"/>
          <w:szCs w:val="36"/>
        </w:rPr>
        <w:t xml:space="preserve">Community playgroups have many positive </w:t>
      </w:r>
      <w:r w:rsidR="009131E4">
        <w:rPr>
          <w:rFonts w:ascii="Century Gothic" w:hAnsi="Century Gothic"/>
          <w:sz w:val="36"/>
          <w:szCs w:val="36"/>
        </w:rPr>
        <w:br/>
      </w:r>
      <w:r w:rsidRPr="00636083">
        <w:rPr>
          <w:rFonts w:ascii="Century Gothic" w:hAnsi="Century Gothic"/>
          <w:sz w:val="36"/>
          <w:szCs w:val="36"/>
        </w:rPr>
        <w:t xml:space="preserve">outcomes for children, parents and caregivers, and the wider community. By harnessing the power of local communities, playgroups multiply the power </w:t>
      </w:r>
      <w:r w:rsidR="009131E4">
        <w:rPr>
          <w:rFonts w:ascii="Century Gothic" w:hAnsi="Century Gothic"/>
          <w:sz w:val="36"/>
          <w:szCs w:val="36"/>
        </w:rPr>
        <w:br/>
      </w:r>
      <w:r w:rsidRPr="00636083">
        <w:rPr>
          <w:rFonts w:ascii="Century Gothic" w:hAnsi="Century Gothic"/>
          <w:sz w:val="36"/>
          <w:szCs w:val="36"/>
        </w:rPr>
        <w:t xml:space="preserve">of the government’s investment and achieve </w:t>
      </w:r>
      <w:r w:rsidR="009131E4">
        <w:rPr>
          <w:rFonts w:ascii="Century Gothic" w:hAnsi="Century Gothic"/>
          <w:sz w:val="36"/>
          <w:szCs w:val="36"/>
        </w:rPr>
        <w:br/>
      </w:r>
      <w:r w:rsidRPr="00636083">
        <w:rPr>
          <w:rFonts w:ascii="Century Gothic" w:hAnsi="Century Gothic"/>
          <w:sz w:val="36"/>
          <w:szCs w:val="36"/>
        </w:rPr>
        <w:t xml:space="preserve">positive results for local communities. </w:t>
      </w:r>
      <w:r w:rsidR="009131E4">
        <w:rPr>
          <w:rFonts w:ascii="Century Gothic" w:hAnsi="Century Gothic"/>
          <w:sz w:val="36"/>
          <w:szCs w:val="36"/>
        </w:rPr>
        <w:br/>
      </w:r>
      <w:r w:rsidR="009131E4">
        <w:rPr>
          <w:rFonts w:ascii="Century Gothic" w:hAnsi="Century Gothic"/>
          <w:sz w:val="36"/>
          <w:szCs w:val="36"/>
        </w:rPr>
        <w:br/>
      </w:r>
      <w:r>
        <w:t xml:space="preserve">In the short term, children benefit by increased participation in play and social interaction. </w:t>
      </w:r>
      <w:r w:rsidR="00447980">
        <w:t>P</w:t>
      </w:r>
      <w:r>
        <w:t>arents benefit by increasing their skills, knowledge and confidence to provide developmentally appropriate play activities.</w:t>
      </w:r>
      <w:r w:rsidDel="00447980">
        <w:t xml:space="preserve"> </w:t>
      </w:r>
      <w:r w:rsidR="00447980">
        <w:t xml:space="preserve">Parents </w:t>
      </w:r>
      <w:r>
        <w:t xml:space="preserve">also gain knowledge of community support services and build informal support networks at a time when families </w:t>
      </w:r>
      <w:r w:rsidR="00447980">
        <w:t xml:space="preserve">are </w:t>
      </w:r>
      <w:r>
        <w:t xml:space="preserve">most vulnerable. Studies have shown </w:t>
      </w:r>
      <w:r w:rsidR="00447980">
        <w:t xml:space="preserve">that </w:t>
      </w:r>
      <w:r w:rsidRPr="000C1D28">
        <w:t>community capacity-building and higher levels of community trust</w:t>
      </w:r>
      <w:r w:rsidR="00447980">
        <w:t xml:space="preserve"> are developed</w:t>
      </w:r>
      <w:r w:rsidRPr="000C1D28">
        <w:t xml:space="preserve"> through engagement with playgroups.</w:t>
      </w:r>
      <w:r w:rsidR="009131E4">
        <w:br/>
      </w:r>
      <w:r w:rsidR="009131E4">
        <w:br/>
      </w:r>
      <w:r>
        <w:t xml:space="preserve">Medium term outcomes of community playgroups include an improved home learning environment, increased support for parents in their parenting role, increased parent wellbeing </w:t>
      </w:r>
      <w:r w:rsidR="009131E4">
        <w:br/>
      </w:r>
      <w:r>
        <w:t>and capacity, and more participation in community activities. There is improved child learning and development through play and social interaction. AEDC data indicates that children who do not attend playgroups prior to school are 1.75 times more likely to be developmentally vulnerable on one or more domains of development at school entry than children who attend playgroups, after adjusting for differences in demographic characteristics and socio-economic status.</w:t>
      </w:r>
      <w:r w:rsidR="009131E4">
        <w:br/>
      </w:r>
      <w:r w:rsidR="009131E4">
        <w:br/>
      </w:r>
      <w:r>
        <w:t xml:space="preserve">In the long term there is enhanced child learning and development leading to greater opportunities for them as adults. </w:t>
      </w:r>
      <w:r w:rsidRPr="00BC0953">
        <w:t>There is enhanced</w:t>
      </w:r>
      <w:r>
        <w:t xml:space="preserve"> parent and family wellbeing and increased social capital (e</w:t>
      </w:r>
      <w:r w:rsidR="00BC0953">
        <w:t>.</w:t>
      </w:r>
      <w:r>
        <w:t>g</w:t>
      </w:r>
      <w:r w:rsidR="00BC0953">
        <w:t>.</w:t>
      </w:r>
      <w:r>
        <w:t xml:space="preserve"> community connectedness and links to other families with children), which</w:t>
      </w:r>
      <w:r w:rsidR="00447980">
        <w:t>,</w:t>
      </w:r>
      <w:r>
        <w:t xml:space="preserve"> </w:t>
      </w:r>
      <w:r w:rsidR="009131E4">
        <w:br/>
      </w:r>
      <w:r>
        <w:t>in turn</w:t>
      </w:r>
      <w:r w:rsidR="00447980">
        <w:t>,</w:t>
      </w:r>
      <w:r>
        <w:t xml:space="preserve"> means improved education outcomes leading to increased social and economic opportunities.</w:t>
      </w:r>
      <w:r w:rsidR="009131E4">
        <w:br/>
      </w:r>
      <w:r w:rsidR="009131E4">
        <w:br/>
      </w:r>
      <w:r>
        <w:t>Research by Professor James Heckman of Oxford</w:t>
      </w:r>
      <w:r w:rsidR="00447980">
        <w:t xml:space="preserve"> University</w:t>
      </w:r>
      <w:r>
        <w:t xml:space="preserve"> confirms that to achieve the highest long-term benefits, early intervention must commence very early in a child</w:t>
      </w:r>
      <w:r>
        <w:t>’</w:t>
      </w:r>
      <w:r>
        <w:t>s life</w:t>
      </w:r>
      <w:r w:rsidR="00447980">
        <w:t xml:space="preserve"> </w:t>
      </w:r>
      <w:r w:rsidR="00447980">
        <w:t>—</w:t>
      </w:r>
      <w:r>
        <w:t xml:space="preserve"> starting at 3-4 years of age with preschool is too late.</w:t>
      </w:r>
      <w:r w:rsidDel="00447980">
        <w:t xml:space="preserve"> </w:t>
      </w:r>
      <w:r>
        <w:t>Community playgroup investment is a low-cost universal prevention and early intervention strategy that provides outcomes for children, parents and the community.</w:t>
      </w:r>
      <w:r w:rsidR="009131E4">
        <w:br/>
      </w:r>
      <w:r w:rsidR="009131E4">
        <w:br/>
      </w:r>
      <w:r>
        <w:t xml:space="preserve">The </w:t>
      </w:r>
      <w:r w:rsidRPr="00043177">
        <w:rPr>
          <w:i/>
        </w:rPr>
        <w:t xml:space="preserve">2019 Cost Benefit Analysis of Community </w:t>
      </w:r>
      <w:r w:rsidRPr="00043177">
        <w:rPr>
          <w:i/>
          <w:iCs/>
        </w:rPr>
        <w:t>Playgroup</w:t>
      </w:r>
      <w:r w:rsidRPr="00043177">
        <w:rPr>
          <w:i/>
        </w:rPr>
        <w:t xml:space="preserve"> </w:t>
      </w:r>
      <w:r>
        <w:t>placed a value on the costs of community playgroup (including venues, volunteer time, resources and support) of $223.2 million and valued the benefits of community playgroup (including play, volunteer employment, children</w:t>
      </w:r>
      <w:r>
        <w:t>’</w:t>
      </w:r>
      <w:r>
        <w:t>s future employment and freeing up resources in health, education, justice and child protection) at $807.3 million.</w:t>
      </w:r>
      <w:r w:rsidDel="00447980">
        <w:t xml:space="preserve"> </w:t>
      </w:r>
      <w:r>
        <w:t>This represents a very strong return of $3.60 for every dollar invested.</w:t>
      </w:r>
      <w:r w:rsidDel="00447980">
        <w:t xml:space="preserve"> </w:t>
      </w:r>
      <w:r>
        <w:t xml:space="preserve">When the value of benefits </w:t>
      </w:r>
      <w:proofErr w:type="gramStart"/>
      <w:r>
        <w:t>are</w:t>
      </w:r>
      <w:proofErr w:type="gramEnd"/>
      <w:r>
        <w:t xml:space="preserve"> compared with only the </w:t>
      </w:r>
      <w:r w:rsidR="00DD638A">
        <w:t>current</w:t>
      </w:r>
      <w:r>
        <w:t xml:space="preserve"> government investment of $5.6m pa the return is significantly greater.</w:t>
      </w:r>
      <w:r w:rsidR="00FF63E7">
        <w:br w:type="page"/>
      </w:r>
    </w:p>
    <w:p w14:paraId="47483386" w14:textId="5E7ABBA8" w:rsidR="00A80D5C" w:rsidRDefault="006007AD">
      <w:pPr>
        <w:widowControl w:val="0"/>
        <w:spacing w:after="0"/>
        <w:ind w:left="0"/>
        <w:rPr>
          <w:rFonts w:ascii="Century Gothic"/>
          <w:b/>
          <w:bCs/>
          <w:color w:val="E46A53"/>
          <w:sz w:val="36"/>
        </w:rPr>
      </w:pPr>
      <w:r w:rsidRPr="008E75C4">
        <w:rPr>
          <w:noProof/>
        </w:rPr>
        <w:lastRenderedPageBreak/>
        <w:drawing>
          <wp:anchor distT="0" distB="0" distL="114300" distR="114300" simplePos="0" relativeHeight="251658244" behindDoc="1" locked="0" layoutInCell="1" allowOverlap="1" wp14:anchorId="411DEDE3" wp14:editId="71DFF680">
            <wp:simplePos x="0" y="0"/>
            <wp:positionH relativeFrom="column">
              <wp:posOffset>112395</wp:posOffset>
            </wp:positionH>
            <wp:positionV relativeFrom="paragraph">
              <wp:posOffset>2722245</wp:posOffset>
            </wp:positionV>
            <wp:extent cx="7001059" cy="39426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01059" cy="3942651"/>
                    </a:xfrm>
                    <a:prstGeom prst="rect">
                      <a:avLst/>
                    </a:prstGeom>
                  </pic:spPr>
                </pic:pic>
              </a:graphicData>
            </a:graphic>
            <wp14:sizeRelH relativeFrom="page">
              <wp14:pctWidth>0</wp14:pctWidth>
            </wp14:sizeRelH>
            <wp14:sizeRelV relativeFrom="page">
              <wp14:pctHeight>0</wp14:pctHeight>
            </wp14:sizeRelV>
          </wp:anchor>
        </w:drawing>
      </w:r>
      <w:r w:rsidR="00913F8E">
        <w:rPr>
          <w:noProof/>
        </w:rPr>
        <w:pict w14:anchorId="3FE58B4D">
          <v:rect id="_x0000_s1123" style="position:absolute;margin-left:-15.2pt;margin-top:-50.65pt;width:605pt;height:726pt;z-index:-251658237;mso-wrap-edited:f;mso-position-horizontal-relative:text;mso-position-vertical-relative:text" fillcolor="#e56a54" stroked="f">
            <v:textbox style="mso-next-textbox:#_x0000_s1123">
              <w:txbxContent>
                <w:p w14:paraId="2CDE3BDD" w14:textId="77777777" w:rsidR="00C04D6A" w:rsidRDefault="00C04D6A" w:rsidP="00A80D5C">
                  <w:pPr>
                    <w:ind w:left="1418"/>
                    <w:rPr>
                      <w:rFonts w:ascii="Filson Pro Bold" w:hAnsi="Filson Pro Bold"/>
                      <w:color w:val="FFFFFF" w:themeColor="background1"/>
                      <w:sz w:val="90"/>
                      <w:szCs w:val="90"/>
                      <w:lang w:val="en-AU"/>
                    </w:rPr>
                  </w:pPr>
                </w:p>
                <w:p w14:paraId="4E22743B" w14:textId="64AB4ED8" w:rsidR="00C04D6A" w:rsidRPr="00A80D5C" w:rsidRDefault="00C04D6A" w:rsidP="006007AD">
                  <w:pPr>
                    <w:ind w:left="426"/>
                    <w:rPr>
                      <w:rFonts w:ascii="Filson Pro Bold" w:hAnsi="Filson Pro Bold"/>
                      <w:color w:val="FFFFFF" w:themeColor="background1"/>
                      <w:sz w:val="90"/>
                      <w:szCs w:val="90"/>
                      <w:lang w:val="en-AU"/>
                    </w:rPr>
                  </w:pPr>
                  <w:r w:rsidRPr="00A80D5C">
                    <w:rPr>
                      <w:rFonts w:ascii="Filson Pro Bold" w:hAnsi="Filson Pro Bold"/>
                      <w:color w:val="FFFFFF" w:themeColor="background1"/>
                      <w:sz w:val="90"/>
                      <w:szCs w:val="90"/>
                      <w:lang w:val="en-AU"/>
                    </w:rPr>
                    <w:t xml:space="preserve">Playgroup is good </w:t>
                  </w:r>
                  <w:r>
                    <w:rPr>
                      <w:rFonts w:ascii="Filson Pro Bold" w:hAnsi="Filson Pro Bold"/>
                      <w:color w:val="FFFFFF" w:themeColor="background1"/>
                      <w:sz w:val="90"/>
                      <w:szCs w:val="90"/>
                      <w:lang w:val="en-AU"/>
                    </w:rPr>
                    <w:br/>
                  </w:r>
                  <w:r w:rsidRPr="00A80D5C">
                    <w:rPr>
                      <w:rFonts w:ascii="Filson Pro Bold" w:hAnsi="Filson Pro Bold"/>
                      <w:color w:val="FFFFFF" w:themeColor="background1"/>
                      <w:sz w:val="90"/>
                      <w:szCs w:val="90"/>
                      <w:lang w:val="en-AU"/>
                    </w:rPr>
                    <w:t>for the economy and good for children</w:t>
                  </w:r>
                </w:p>
              </w:txbxContent>
            </v:textbox>
          </v:rect>
        </w:pict>
      </w:r>
      <w:r w:rsidR="00A80D5C">
        <w:br w:type="page"/>
      </w:r>
    </w:p>
    <w:p w14:paraId="0A45221C" w14:textId="0EAE1429" w:rsidR="00087C51" w:rsidRDefault="00087C51" w:rsidP="00EA625B">
      <w:pPr>
        <w:pStyle w:val="Heading2"/>
        <w:ind w:left="1560" w:hanging="426"/>
      </w:pPr>
      <w:bookmarkStart w:id="14" w:name="_Toc27757518"/>
      <w:r w:rsidRPr="000C1D28">
        <w:lastRenderedPageBreak/>
        <w:t>Sustain</w:t>
      </w:r>
      <w:r>
        <w:t xml:space="preserve"> the PlayConnect program</w:t>
      </w:r>
      <w:bookmarkEnd w:id="14"/>
    </w:p>
    <w:p w14:paraId="193A5348" w14:textId="77777777" w:rsidR="00087C51" w:rsidRPr="0071000C" w:rsidRDefault="00087C51" w:rsidP="00CE6C4D">
      <w:pPr>
        <w:rPr>
          <w:rFonts w:ascii="Century Gothic" w:hAnsi="Century Gothic"/>
          <w:sz w:val="36"/>
          <w:szCs w:val="36"/>
        </w:rPr>
      </w:pPr>
      <w:r w:rsidRPr="0071000C">
        <w:rPr>
          <w:rFonts w:ascii="Century Gothic" w:hAnsi="Century Gothic"/>
          <w:sz w:val="36"/>
          <w:szCs w:val="36"/>
        </w:rPr>
        <w:t xml:space="preserve">PlayConnect playgroups cater to families with children that exhibit Autism Spectrum Disorder (ASD) or ASD-like characteristics such as developmental delays or other behaviour that may be of concern. </w:t>
      </w:r>
    </w:p>
    <w:p w14:paraId="6D99B317" w14:textId="7C7936EE" w:rsidR="00087C51" w:rsidRDefault="00087C51" w:rsidP="00CE6C4D">
      <w:r>
        <w:t xml:space="preserve">The program is an evidence-based early intervention program, coordinated nationally by Playgroup Australia and delivered by the State and Territory Playgroup </w:t>
      </w:r>
      <w:r w:rsidDel="00E52A13">
        <w:t>O</w:t>
      </w:r>
      <w:r>
        <w:t>rganisations.</w:t>
      </w:r>
    </w:p>
    <w:p w14:paraId="3C787390" w14:textId="77777777" w:rsidR="00087C51" w:rsidRPr="0071000C" w:rsidRDefault="00087C51" w:rsidP="007212F1">
      <w:pPr>
        <w:pStyle w:val="Heading3"/>
        <w:rPr>
          <w:b/>
        </w:rPr>
      </w:pPr>
      <w:r w:rsidRPr="0071000C">
        <w:rPr>
          <w:b/>
        </w:rPr>
        <w:t>Current situation</w:t>
      </w:r>
    </w:p>
    <w:p w14:paraId="73F63F0A" w14:textId="6DC4C8C0" w:rsidR="00087C51" w:rsidRDefault="00087C51" w:rsidP="00CE6C4D">
      <w:r>
        <w:t xml:space="preserve">PlayConnect has been funded since 2008. In 2019, Commonwealth funding of $1.30 million (ex GST) has enabled the national delivery by our </w:t>
      </w:r>
      <w:r w:rsidR="00C31983">
        <w:t>State and Territory Organisations</w:t>
      </w:r>
      <w:r>
        <w:t xml:space="preserve"> of 42 PlayConnect playgroups across 39 sites nationwide to a total of 538 children. Groups are being delivered in all states and territories, with 20 metropolitan and 22 regional groups meeting on a weekly basis. Over a quarter of families supported are from culturally or linguistically diverse and Aboriginal and Torres Strait Islander backgrounds. </w:t>
      </w:r>
    </w:p>
    <w:p w14:paraId="48DD59C5" w14:textId="77777777" w:rsidR="00087C51" w:rsidRDefault="00087C51" w:rsidP="00CE6C4D">
      <w:r>
        <w:t>The number of families being supported is almost triple the contractual obligations of the program and demonstrates both value for money and the importance of the program to participants.</w:t>
      </w:r>
    </w:p>
    <w:p w14:paraId="6EC9AD36" w14:textId="77777777" w:rsidR="00087C51" w:rsidRDefault="00087C51" w:rsidP="00CE6C4D">
      <w:r>
        <w:t xml:space="preserve">Like funding for community playgroups, funding for the specialised PlayConnect playgroups terminates in June 2020. </w:t>
      </w:r>
    </w:p>
    <w:p w14:paraId="0394452E" w14:textId="2CDB226F" w:rsidR="00087C51" w:rsidRDefault="00087C51" w:rsidP="00FF63E7">
      <w:r>
        <w:t xml:space="preserve">With the rollout of the NDIS, the program had been marked for transition to the NDIS in 2019 and extended to mid-2020, with the intent of determining the most appropriate ongoing funding source. Uncertainty for the network of PlayConnect participating families and facilitators affects planning and the ability to focus on achieving developmental and support outcomes for young children with ASD and their parents.  </w:t>
      </w:r>
    </w:p>
    <w:p w14:paraId="019259B4" w14:textId="334E98A6" w:rsidR="0071000C" w:rsidRDefault="00913F8E">
      <w:pPr>
        <w:widowControl w:val="0"/>
        <w:spacing w:after="0"/>
        <w:ind w:left="0"/>
        <w:rPr>
          <w:rFonts w:ascii="Century Gothic"/>
          <w:sz w:val="34"/>
          <w:szCs w:val="20"/>
        </w:rPr>
      </w:pPr>
      <w:r>
        <w:rPr>
          <w:noProof/>
        </w:rPr>
        <w:pict w14:anchorId="7171A42D">
          <v:rect id="_x0000_s1122" style="position:absolute;margin-left:-23.2pt;margin-top:11.3pt;width:612pt;height:250.05pt;z-index:-251658225;mso-wrap-edited:f" fillcolor="#8c857b" stroked="f">
            <v:textbox style="mso-next-textbox:#_x0000_s1122">
              <w:txbxContent>
                <w:p w14:paraId="010FA59F" w14:textId="466F5F55" w:rsidR="00C04D6A" w:rsidRPr="0071000C" w:rsidRDefault="00C04D6A" w:rsidP="0071000C">
                  <w:pPr>
                    <w:pStyle w:val="Quote"/>
                    <w:ind w:left="1418" w:right="1045"/>
                    <w:rPr>
                      <w:color w:val="FFFFFF" w:themeColor="background1"/>
                    </w:rPr>
                  </w:pPr>
                  <w:r w:rsidRPr="0071000C">
                    <w:rPr>
                      <w:color w:val="FFFFFF" w:themeColor="background1"/>
                    </w:rPr>
                    <w:t xml:space="preserve">“PlayConnect has been a life saver for our son, his siblings and </w:t>
                  </w:r>
                  <w:proofErr w:type="gramStart"/>
                  <w:r w:rsidRPr="0071000C">
                    <w:rPr>
                      <w:color w:val="FFFFFF" w:themeColor="background1"/>
                    </w:rPr>
                    <w:t>myself</w:t>
                  </w:r>
                  <w:proofErr w:type="gramEnd"/>
                  <w:r w:rsidRPr="0071000C">
                    <w:rPr>
                      <w:color w:val="FFFFFF" w:themeColor="background1"/>
                    </w:rPr>
                    <w:t xml:space="preserve"> at the most difficult, frightening and challenging time of our lives. The support, assistance and care from all staff and other parents has guided us through a daunting time to happy outcomes and a brighter future. </w:t>
                  </w:r>
                </w:p>
                <w:p w14:paraId="620B3BFC" w14:textId="78352F27" w:rsidR="00C04D6A" w:rsidRPr="0071000C" w:rsidRDefault="00C04D6A" w:rsidP="0071000C">
                  <w:pPr>
                    <w:pStyle w:val="Quote"/>
                    <w:ind w:left="1418" w:right="1045"/>
                    <w:rPr>
                      <w:color w:val="FFFFFF" w:themeColor="background1"/>
                    </w:rPr>
                  </w:pPr>
                  <w:r w:rsidRPr="0071000C">
                    <w:rPr>
                      <w:color w:val="FFFFFF" w:themeColor="background1"/>
                    </w:rPr>
                    <w:t>Our son and his siblings are in a safe space where they have become more connected and happier as well as developing new skills, making connections and developing their interests. PlayConnect has provided my family with a community of support,</w:t>
                  </w:r>
                  <w:r>
                    <w:rPr>
                      <w:color w:val="FFFFFF" w:themeColor="background1"/>
                    </w:rPr>
                    <w:br/>
                  </w:r>
                  <w:r w:rsidRPr="0071000C">
                    <w:rPr>
                      <w:color w:val="FFFFFF" w:themeColor="background1"/>
                    </w:rPr>
                    <w:t>a wealth of knowledge, and a place to call home.”</w:t>
                  </w:r>
                </w:p>
                <w:p w14:paraId="64091E24" w14:textId="77777777" w:rsidR="00C04D6A" w:rsidRPr="0071000C" w:rsidRDefault="00C04D6A" w:rsidP="0071000C">
                  <w:pPr>
                    <w:pStyle w:val="IntenseQuote"/>
                    <w:ind w:left="1418" w:right="1045"/>
                    <w:rPr>
                      <w:color w:val="FFFFFF" w:themeColor="background1"/>
                    </w:rPr>
                  </w:pPr>
                  <w:r w:rsidRPr="0071000C">
                    <w:rPr>
                      <w:color w:val="FFFFFF" w:themeColor="background1"/>
                    </w:rPr>
                    <w:t>Bronwyn Jeffrey, PlayConnect mum</w:t>
                  </w:r>
                </w:p>
                <w:p w14:paraId="08FAC222" w14:textId="77777777" w:rsidR="00C04D6A" w:rsidRPr="0071000C" w:rsidRDefault="00C04D6A" w:rsidP="0071000C">
                  <w:pPr>
                    <w:ind w:left="1418"/>
                    <w:rPr>
                      <w:color w:val="FFFFFF" w:themeColor="background1"/>
                      <w:sz w:val="36"/>
                      <w:szCs w:val="36"/>
                    </w:rPr>
                  </w:pPr>
                </w:p>
              </w:txbxContent>
            </v:textbox>
          </v:rect>
        </w:pict>
      </w:r>
      <w:r w:rsidR="0071000C">
        <w:br w:type="page"/>
      </w:r>
    </w:p>
    <w:p w14:paraId="63D8C177" w14:textId="618FF6A7" w:rsidR="00477A50" w:rsidRPr="0071000C" w:rsidRDefault="00087C51" w:rsidP="00477A50">
      <w:pPr>
        <w:pStyle w:val="Heading3"/>
        <w:rPr>
          <w:b/>
        </w:rPr>
      </w:pPr>
      <w:r w:rsidRPr="0071000C">
        <w:rPr>
          <w:b/>
        </w:rPr>
        <w:lastRenderedPageBreak/>
        <w:t xml:space="preserve">Proposal  </w:t>
      </w:r>
      <w:r w:rsidR="00477A50">
        <w:rPr>
          <w:b/>
        </w:rPr>
        <w:br/>
      </w:r>
    </w:p>
    <w:p w14:paraId="1BD27FF7" w14:textId="6AF64759" w:rsidR="00087C51" w:rsidRPr="00477A50" w:rsidRDefault="00087C51" w:rsidP="00CE6C4D">
      <w:pPr>
        <w:rPr>
          <w:rFonts w:ascii="Century Gothic" w:hAnsi="Century Gothic"/>
          <w:b/>
          <w:bCs/>
          <w:sz w:val="36"/>
          <w:szCs w:val="36"/>
        </w:rPr>
      </w:pPr>
      <w:r w:rsidRPr="00477A50">
        <w:rPr>
          <w:rFonts w:ascii="Century Gothic" w:hAnsi="Century Gothic"/>
          <w:b/>
          <w:bCs/>
          <w:sz w:val="36"/>
          <w:szCs w:val="36"/>
        </w:rPr>
        <w:t xml:space="preserve">Playgroup Australia recommends that the Government continue funding for this program which plays a critical role in bridging a service gap. </w:t>
      </w:r>
      <w:r w:rsidR="00477A50">
        <w:rPr>
          <w:rFonts w:ascii="Century Gothic" w:hAnsi="Century Gothic"/>
          <w:b/>
          <w:bCs/>
          <w:sz w:val="36"/>
          <w:szCs w:val="36"/>
        </w:rPr>
        <w:br/>
      </w:r>
    </w:p>
    <w:p w14:paraId="7583E2AC" w14:textId="051C03A4" w:rsidR="00087C51" w:rsidRPr="00477A50" w:rsidRDefault="00087C51" w:rsidP="00CE6C4D">
      <w:pPr>
        <w:rPr>
          <w:rFonts w:ascii="Century Gothic" w:hAnsi="Century Gothic"/>
          <w:b/>
          <w:bCs/>
          <w:sz w:val="36"/>
          <w:szCs w:val="36"/>
        </w:rPr>
      </w:pPr>
      <w:r w:rsidRPr="00477A50">
        <w:rPr>
          <w:rFonts w:ascii="Century Gothic" w:hAnsi="Century Gothic"/>
          <w:b/>
          <w:bCs/>
          <w:sz w:val="36"/>
          <w:szCs w:val="36"/>
        </w:rPr>
        <w:t>$</w:t>
      </w:r>
      <w:r w:rsidR="003F1C01" w:rsidRPr="00477A50">
        <w:rPr>
          <w:rFonts w:ascii="Century Gothic" w:hAnsi="Century Gothic"/>
          <w:b/>
          <w:bCs/>
          <w:sz w:val="36"/>
          <w:szCs w:val="36"/>
        </w:rPr>
        <w:t>6.8</w:t>
      </w:r>
      <w:r w:rsidRPr="00477A50">
        <w:rPr>
          <w:rFonts w:ascii="Century Gothic" w:hAnsi="Century Gothic"/>
          <w:b/>
          <w:bCs/>
          <w:sz w:val="36"/>
          <w:szCs w:val="36"/>
        </w:rPr>
        <w:t>m over four years.</w:t>
      </w:r>
      <w:r w:rsidR="00477A50">
        <w:rPr>
          <w:rFonts w:ascii="Century Gothic" w:hAnsi="Century Gothic"/>
          <w:b/>
          <w:bCs/>
          <w:sz w:val="36"/>
          <w:szCs w:val="36"/>
        </w:rPr>
        <w:br/>
      </w:r>
    </w:p>
    <w:p w14:paraId="5F9BC64F" w14:textId="20855702" w:rsidR="00087C51" w:rsidRDefault="00087C51" w:rsidP="00CE6C4D">
      <w:pPr>
        <w:rPr>
          <w:rFonts w:cstheme="minorHAnsi"/>
        </w:rPr>
      </w:pPr>
      <w:r>
        <w:t xml:space="preserve">PlayConnect primarily serves those not yet in a position to apply for NDIS and is therefore not suitable to be rolled into the broader NDIS scheme. Rather, </w:t>
      </w:r>
      <w:r>
        <w:rPr>
          <w:rFonts w:cstheme="minorHAnsi"/>
        </w:rPr>
        <w:t xml:space="preserve">PlayConnect complements other services by providing a soft entry point for families before diagnosis or assessment, and potential NDIS entry, including </w:t>
      </w:r>
      <w:r w:rsidRPr="00C31983">
        <w:rPr>
          <w:rFonts w:cstheme="minorHAnsi"/>
          <w:i/>
        </w:rPr>
        <w:t>Early Childhood Early Intervention</w:t>
      </w:r>
      <w:r>
        <w:rPr>
          <w:rFonts w:cstheme="minorHAnsi"/>
        </w:rPr>
        <w:t xml:space="preserve"> (ECEI) partners. </w:t>
      </w:r>
    </w:p>
    <w:p w14:paraId="7613BF34" w14:textId="5334929C" w:rsidR="00087C51" w:rsidRDefault="00087C51" w:rsidP="00CE6C4D">
      <w:r>
        <w:t xml:space="preserve">The discontinuation of PlayConnect funding would considerably reduce accessible family support and early intervention for very young children with ASD and ASD-like characteristics. </w:t>
      </w:r>
    </w:p>
    <w:p w14:paraId="6E9B2D6B" w14:textId="269F2FD2" w:rsidR="00087C51" w:rsidRDefault="00087C51" w:rsidP="00CE6C4D">
      <w:r>
        <w:t xml:space="preserve">In addition to impacting negatively on current users of the system, Playgroup Australia has identified strong and increasing demand for these specialised playgroups. As a supported playgroup initiative (rather than run entirely by volunteers), PlayConnect requires a greater government commitment than community playgroups. However, as an early intervention initiative, PlayConnect is successful and remains highly cost-effective.  </w:t>
      </w:r>
    </w:p>
    <w:p w14:paraId="29441194" w14:textId="709B05FE" w:rsidR="0071000C" w:rsidRDefault="00087C51" w:rsidP="00174962">
      <w:pPr>
        <w:rPr>
          <w:rFonts w:ascii="Century Gothic"/>
          <w:sz w:val="34"/>
          <w:szCs w:val="20"/>
        </w:rPr>
      </w:pPr>
      <w:r>
        <w:t xml:space="preserve">PlayConnect is one of several programs that had been established through the </w:t>
      </w:r>
      <w:r w:rsidRPr="00C31983">
        <w:rPr>
          <w:i/>
        </w:rPr>
        <w:t>Helping Children with Autism and Better Start</w:t>
      </w:r>
      <w:r>
        <w:t xml:space="preserve"> programs that are not suitable to be transitioned to the NDIS. Other affected programs include </w:t>
      </w:r>
      <w:r w:rsidRPr="00C31983">
        <w:rPr>
          <w:i/>
        </w:rPr>
        <w:t>Early Days</w:t>
      </w:r>
      <w:r>
        <w:t xml:space="preserve"> parent workshops and </w:t>
      </w:r>
      <w:r w:rsidRPr="00C31983">
        <w:rPr>
          <w:i/>
        </w:rPr>
        <w:t xml:space="preserve">Raising </w:t>
      </w:r>
      <w:r w:rsidRPr="00C31983">
        <w:rPr>
          <w:i/>
          <w:iCs/>
        </w:rPr>
        <w:t>Children</w:t>
      </w:r>
      <w:r w:rsidRPr="00C31983">
        <w:rPr>
          <w:i/>
        </w:rPr>
        <w:t xml:space="preserve"> Network</w:t>
      </w:r>
      <w:r>
        <w:t>. Each of these programs fill a critical function of providing support and information to families while they are on the pathway to diagnosis and prior to NDIS journey or to accessing other supports. Their funding should be renewed.</w:t>
      </w:r>
    </w:p>
    <w:p w14:paraId="12C75C7A" w14:textId="77777777" w:rsidR="00C440D7" w:rsidRDefault="00755EBD" w:rsidP="007212F1">
      <w:pPr>
        <w:pStyle w:val="Heading3"/>
        <w:rPr>
          <w:b/>
        </w:rPr>
      </w:pPr>
      <w:r>
        <w:rPr>
          <w:b/>
        </w:rPr>
        <w:br/>
      </w:r>
    </w:p>
    <w:p w14:paraId="23E1E397" w14:textId="77777777" w:rsidR="00C440D7" w:rsidRDefault="00C440D7">
      <w:pPr>
        <w:widowControl w:val="0"/>
        <w:spacing w:after="0"/>
        <w:ind w:left="0"/>
        <w:rPr>
          <w:rFonts w:ascii="Century Gothic"/>
          <w:b/>
          <w:sz w:val="34"/>
          <w:szCs w:val="20"/>
        </w:rPr>
      </w:pPr>
      <w:r>
        <w:rPr>
          <w:b/>
        </w:rPr>
        <w:br w:type="page"/>
      </w:r>
    </w:p>
    <w:p w14:paraId="3A277C85" w14:textId="053380D3" w:rsidR="00087C51" w:rsidRPr="00755EBD" w:rsidRDefault="00087C51" w:rsidP="007212F1">
      <w:pPr>
        <w:pStyle w:val="Heading3"/>
        <w:rPr>
          <w:b/>
        </w:rPr>
      </w:pPr>
      <w:r w:rsidRPr="00755EBD">
        <w:rPr>
          <w:b/>
        </w:rPr>
        <w:lastRenderedPageBreak/>
        <w:t>Benefits of PlayConnect</w:t>
      </w:r>
    </w:p>
    <w:p w14:paraId="10CF0757" w14:textId="3363264B" w:rsidR="00087C51" w:rsidRDefault="00087C51" w:rsidP="00CE6C4D"/>
    <w:p w14:paraId="71595EA2" w14:textId="26C8E80B" w:rsidR="00087C51" w:rsidRPr="00537D3D" w:rsidRDefault="00087C51" w:rsidP="00CE6C4D">
      <w:pPr>
        <w:rPr>
          <w:rFonts w:cstheme="minorHAnsi"/>
        </w:rPr>
      </w:pPr>
      <w:r>
        <w:t>The PlayConnect program is a vital service for children exhibiting ASD or ASD</w:t>
      </w:r>
      <w:r w:rsidR="00E52A13">
        <w:t>-</w:t>
      </w:r>
      <w:r>
        <w:t xml:space="preserve">like characteristics, who often miss out on mainstream opportunities for engagement. </w:t>
      </w:r>
      <w:r>
        <w:rPr>
          <w:rFonts w:cs="CIDFont+F1"/>
        </w:rPr>
        <w:t>Importantly, the benefits of PlayConnect are much more far-reaching. In addition to targeted outcomes for children, the program</w:t>
      </w:r>
      <w:r>
        <w:rPr>
          <w:rFonts w:cstheme="minorHAnsi"/>
        </w:rPr>
        <w:t>:</w:t>
      </w:r>
    </w:p>
    <w:p w14:paraId="0C905861" w14:textId="68A2051C" w:rsidR="00087C51" w:rsidRPr="00F6108C" w:rsidRDefault="00087C51" w:rsidP="00CE6C4D">
      <w:pPr>
        <w:pStyle w:val="ListParagraph"/>
        <w:numPr>
          <w:ilvl w:val="0"/>
          <w:numId w:val="19"/>
        </w:numPr>
      </w:pPr>
      <w:r w:rsidRPr="00F6108C">
        <w:t>Fosters social support networks between families</w:t>
      </w:r>
      <w:r w:rsidR="00E52A13">
        <w:t>;</w:t>
      </w:r>
    </w:p>
    <w:p w14:paraId="189B2788" w14:textId="0A6DEB57" w:rsidR="00087C51" w:rsidRPr="00F6108C" w:rsidRDefault="00087C51" w:rsidP="00CE6C4D">
      <w:pPr>
        <w:pStyle w:val="ListParagraph"/>
        <w:numPr>
          <w:ilvl w:val="0"/>
          <w:numId w:val="19"/>
        </w:numPr>
      </w:pPr>
      <w:r w:rsidRPr="00F6108C">
        <w:t xml:space="preserve">Builds connections between </w:t>
      </w:r>
      <w:r>
        <w:t>parents</w:t>
      </w:r>
      <w:r w:rsidRPr="00F6108C">
        <w:t xml:space="preserve"> and relevant service pathways</w:t>
      </w:r>
      <w:r w:rsidR="00E52A13">
        <w:t>;</w:t>
      </w:r>
    </w:p>
    <w:p w14:paraId="134838EB" w14:textId="4C51087F" w:rsidR="00087C51" w:rsidRPr="00F6108C" w:rsidRDefault="00087C51" w:rsidP="00CE6C4D">
      <w:pPr>
        <w:pStyle w:val="ListParagraph"/>
        <w:numPr>
          <w:ilvl w:val="0"/>
          <w:numId w:val="19"/>
        </w:numPr>
      </w:pPr>
      <w:r w:rsidRPr="00F6108C">
        <w:t xml:space="preserve">Acts as a </w:t>
      </w:r>
      <w:r w:rsidRPr="00F6108C">
        <w:t>‘</w:t>
      </w:r>
      <w:r w:rsidRPr="00F6108C">
        <w:t>soft-entry</w:t>
      </w:r>
      <w:r w:rsidRPr="00F6108C">
        <w:t>’</w:t>
      </w:r>
      <w:r w:rsidRPr="00F6108C">
        <w:t xml:space="preserve"> point to the disability service sector</w:t>
      </w:r>
      <w:r w:rsidR="00E52A13">
        <w:t>;</w:t>
      </w:r>
    </w:p>
    <w:p w14:paraId="54BC3ECD" w14:textId="5BBFBC90" w:rsidR="00087C51" w:rsidRPr="00F6108C" w:rsidRDefault="00087C51" w:rsidP="00CE6C4D">
      <w:pPr>
        <w:pStyle w:val="ListParagraph"/>
        <w:numPr>
          <w:ilvl w:val="0"/>
          <w:numId w:val="19"/>
        </w:numPr>
      </w:pPr>
      <w:r w:rsidRPr="00F6108C">
        <w:t>Allows families to explore the needs of their child and appropriate interventions</w:t>
      </w:r>
      <w:r w:rsidR="00E52A13">
        <w:t>;</w:t>
      </w:r>
    </w:p>
    <w:p w14:paraId="54C2177D" w14:textId="65B1C4A4" w:rsidR="00087C51" w:rsidRPr="00F6108C" w:rsidRDefault="00087C51" w:rsidP="00CE6C4D">
      <w:pPr>
        <w:pStyle w:val="ListParagraph"/>
        <w:numPr>
          <w:ilvl w:val="0"/>
          <w:numId w:val="19"/>
        </w:numPr>
      </w:pPr>
      <w:r w:rsidRPr="00F6108C">
        <w:t xml:space="preserve">Builds capacity of </w:t>
      </w:r>
      <w:r>
        <w:t>parents</w:t>
      </w:r>
      <w:r w:rsidR="00E52A13">
        <w:t>;</w:t>
      </w:r>
    </w:p>
    <w:p w14:paraId="350BE828" w14:textId="6FD1A9BB" w:rsidR="00087C51" w:rsidRPr="00F6108C" w:rsidRDefault="00087C51" w:rsidP="00CE6C4D">
      <w:pPr>
        <w:pStyle w:val="ListParagraph"/>
        <w:numPr>
          <w:ilvl w:val="0"/>
          <w:numId w:val="19"/>
        </w:numPr>
      </w:pPr>
      <w:r w:rsidRPr="00F6108C">
        <w:t>Supports whole family units</w:t>
      </w:r>
      <w:r w:rsidR="00E52A13">
        <w:t>;</w:t>
      </w:r>
    </w:p>
    <w:p w14:paraId="24D626E4" w14:textId="59696930" w:rsidR="00087C51" w:rsidRPr="00F6108C" w:rsidRDefault="00087C51" w:rsidP="00CE6C4D">
      <w:pPr>
        <w:pStyle w:val="ListParagraph"/>
        <w:numPr>
          <w:ilvl w:val="0"/>
          <w:numId w:val="19"/>
        </w:numPr>
      </w:pPr>
      <w:r w:rsidRPr="00F6108C">
        <w:t>Increas</w:t>
      </w:r>
      <w:r>
        <w:t>es</w:t>
      </w:r>
      <w:r w:rsidRPr="00F6108C">
        <w:t xml:space="preserve"> community connections</w:t>
      </w:r>
      <w:r w:rsidR="00E52A13">
        <w:t>;</w:t>
      </w:r>
    </w:p>
    <w:p w14:paraId="469EC2EF" w14:textId="6FA9E45B" w:rsidR="00087C51" w:rsidRPr="00F6108C" w:rsidRDefault="00087C51" w:rsidP="00CE6C4D">
      <w:pPr>
        <w:pStyle w:val="ListParagraph"/>
        <w:numPr>
          <w:ilvl w:val="0"/>
          <w:numId w:val="19"/>
        </w:numPr>
      </w:pPr>
      <w:r w:rsidRPr="00F6108C">
        <w:t>Increase</w:t>
      </w:r>
      <w:r>
        <w:t>s</w:t>
      </w:r>
      <w:r w:rsidRPr="00F6108C">
        <w:t xml:space="preserve"> community understanding and awareness of ASD</w:t>
      </w:r>
      <w:r w:rsidR="00E52A13">
        <w:t>; and</w:t>
      </w:r>
    </w:p>
    <w:p w14:paraId="53A916F3" w14:textId="77777777" w:rsidR="00087C51" w:rsidRPr="00F6108C" w:rsidRDefault="00087C51" w:rsidP="00CE6C4D">
      <w:pPr>
        <w:pStyle w:val="ListParagraph"/>
        <w:numPr>
          <w:ilvl w:val="0"/>
          <w:numId w:val="19"/>
        </w:numPr>
      </w:pPr>
      <w:r w:rsidRPr="00F6108C">
        <w:t>Supports families that are not eligible for the NDIS.</w:t>
      </w:r>
    </w:p>
    <w:p w14:paraId="18E25719" w14:textId="3E082494" w:rsidR="00087C51" w:rsidRDefault="00AF3AF6" w:rsidP="00CE6C4D">
      <w:r>
        <w:br/>
      </w:r>
      <w:r w:rsidR="00087C51">
        <w:t xml:space="preserve">PlayConnect also bridges a service gap, because, unlike the NDIS and therapy supports, children do not need a formal diagnosis to participate. PlayConnect requires no formal referral, includes siblings, and is free for participants. </w:t>
      </w:r>
    </w:p>
    <w:p w14:paraId="3E34265C" w14:textId="77777777" w:rsidR="00087C51" w:rsidRDefault="00087C51" w:rsidP="00CE6C4D">
      <w:r>
        <w:t>The program can include extended family members and is flexible in its delivery.</w:t>
      </w:r>
    </w:p>
    <w:p w14:paraId="1871AEF7" w14:textId="649BB032" w:rsidR="00087C51" w:rsidRDefault="00087C51" w:rsidP="007D253D">
      <w:r>
        <w:t>Feedback from parents confirms the program</w:t>
      </w:r>
      <w:r>
        <w:t>’</w:t>
      </w:r>
      <w:r>
        <w:t>s benefits. An independent review conducted in 2015 found most parents were either satisfied or very satisfied with the quality of the program, and over 85% would recommend it to others with young children with ASD.</w:t>
      </w:r>
    </w:p>
    <w:p w14:paraId="7024FC10" w14:textId="77777777" w:rsidR="00477A50" w:rsidRDefault="00477A50">
      <w:pPr>
        <w:widowControl w:val="0"/>
        <w:spacing w:after="0"/>
        <w:ind w:left="0"/>
        <w:rPr>
          <w:rFonts w:ascii="Century Gothic"/>
          <w:b/>
          <w:bCs/>
          <w:color w:val="E46A53"/>
          <w:sz w:val="36"/>
        </w:rPr>
      </w:pPr>
      <w:r>
        <w:br w:type="page"/>
      </w:r>
    </w:p>
    <w:p w14:paraId="4B34EF5A" w14:textId="3F95CF8B" w:rsidR="00C00A64" w:rsidRDefault="00C00A64">
      <w:pPr>
        <w:widowControl w:val="0"/>
        <w:spacing w:after="0"/>
        <w:ind w:left="0"/>
        <w:rPr>
          <w:rFonts w:ascii="Century Gothic"/>
          <w:b/>
          <w:bCs/>
          <w:color w:val="E46A53"/>
          <w:sz w:val="36"/>
        </w:rPr>
      </w:pPr>
      <w:r>
        <w:rPr>
          <w:noProof/>
        </w:rPr>
        <w:lastRenderedPageBreak/>
        <w:drawing>
          <wp:anchor distT="0" distB="0" distL="114300" distR="114300" simplePos="0" relativeHeight="251658261" behindDoc="1" locked="0" layoutInCell="1" allowOverlap="1" wp14:anchorId="4BE6AFD5" wp14:editId="59914788">
            <wp:simplePos x="0" y="0"/>
            <wp:positionH relativeFrom="column">
              <wp:posOffset>-91440</wp:posOffset>
            </wp:positionH>
            <wp:positionV relativeFrom="paragraph">
              <wp:posOffset>655955</wp:posOffset>
            </wp:positionV>
            <wp:extent cx="7391400" cy="792590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34" t="-1899" r="-1034" b="26022"/>
                    <a:stretch/>
                  </pic:blipFill>
                  <pic:spPr bwMode="auto">
                    <a:xfrm>
                      <a:off x="0" y="0"/>
                      <a:ext cx="7391400" cy="7925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1" locked="0" layoutInCell="1" allowOverlap="1" wp14:anchorId="3C3B5061" wp14:editId="2419DB30">
            <wp:simplePos x="0" y="0"/>
            <wp:positionH relativeFrom="column">
              <wp:posOffset>-218440</wp:posOffset>
            </wp:positionH>
            <wp:positionV relativeFrom="paragraph">
              <wp:posOffset>-617856</wp:posOffset>
            </wp:positionV>
            <wp:extent cx="7607300" cy="10332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0389"/>
                    <a:stretch/>
                  </pic:blipFill>
                  <pic:spPr bwMode="auto">
                    <a:xfrm>
                      <a:off x="0" y="0"/>
                      <a:ext cx="7638586" cy="1037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C51EA82" w14:textId="77777777" w:rsidR="00087C51" w:rsidRPr="00C51AD4" w:rsidRDefault="00087C51" w:rsidP="00755EBD">
      <w:pPr>
        <w:pStyle w:val="Heading2"/>
        <w:ind w:left="1560" w:hanging="426"/>
      </w:pPr>
      <w:bookmarkStart w:id="15" w:name="_Toc27757519"/>
      <w:r w:rsidRPr="00C51AD4">
        <w:lastRenderedPageBreak/>
        <w:t>PlayConnect Expansion</w:t>
      </w:r>
      <w:bookmarkEnd w:id="15"/>
      <w:r w:rsidRPr="00C51AD4">
        <w:t xml:space="preserve"> </w:t>
      </w:r>
    </w:p>
    <w:p w14:paraId="4D9E6095" w14:textId="77777777" w:rsidR="00087C51" w:rsidRPr="00755EBD" w:rsidRDefault="00087C51" w:rsidP="00CE6C4D">
      <w:pPr>
        <w:rPr>
          <w:rFonts w:ascii="Century Gothic" w:hAnsi="Century Gothic"/>
          <w:sz w:val="36"/>
          <w:szCs w:val="36"/>
        </w:rPr>
      </w:pPr>
      <w:r w:rsidRPr="00755EBD">
        <w:rPr>
          <w:rFonts w:ascii="Century Gothic" w:hAnsi="Century Gothic"/>
          <w:sz w:val="36"/>
          <w:szCs w:val="36"/>
        </w:rPr>
        <w:t>Playgroup Australia proposes extending the PlayConnect program in three ways:</w:t>
      </w:r>
    </w:p>
    <w:p w14:paraId="4FEC086C" w14:textId="63AA6D4B" w:rsidR="00087C51" w:rsidRDefault="00087C51" w:rsidP="00AF3AF6">
      <w:pPr>
        <w:pStyle w:val="ListParagraph"/>
        <w:numPr>
          <w:ilvl w:val="0"/>
          <w:numId w:val="20"/>
        </w:numPr>
        <w:ind w:left="2127" w:hanging="567"/>
      </w:pPr>
      <w:r>
        <w:t xml:space="preserve">Bringing PlayConnect to new sites with the capacity to deliver services to families </w:t>
      </w:r>
      <w:r w:rsidR="00C440D7">
        <w:br/>
      </w:r>
      <w:r>
        <w:t>with children that exhibit ASD or ASD-like characteristics</w:t>
      </w:r>
      <w:r w:rsidR="00E52A13">
        <w:t>.</w:t>
      </w:r>
    </w:p>
    <w:p w14:paraId="170F413D" w14:textId="1C2FC85D" w:rsidR="00AF3AF6" w:rsidRDefault="00087C51" w:rsidP="00AF3AF6">
      <w:pPr>
        <w:pStyle w:val="ListParagraph"/>
        <w:numPr>
          <w:ilvl w:val="0"/>
          <w:numId w:val="20"/>
        </w:numPr>
        <w:ind w:left="2127" w:hanging="567"/>
      </w:pPr>
      <w:r>
        <w:t>Implementing a new stream of PlayConnect for families with children with other disabilities or developmental delay</w:t>
      </w:r>
      <w:r w:rsidR="00E52A13">
        <w:t>.</w:t>
      </w:r>
    </w:p>
    <w:p w14:paraId="402900AF" w14:textId="702663C3" w:rsidR="00087C51" w:rsidRDefault="00087C51" w:rsidP="00AF3AF6">
      <w:pPr>
        <w:pStyle w:val="ListParagraph"/>
        <w:numPr>
          <w:ilvl w:val="0"/>
          <w:numId w:val="20"/>
        </w:numPr>
        <w:ind w:left="2127" w:hanging="567"/>
      </w:pPr>
      <w:r>
        <w:t xml:space="preserve"> </w:t>
      </w:r>
      <w:bookmarkStart w:id="16" w:name="_Hlk27687044"/>
      <w:r>
        <w:t xml:space="preserve">Piloting a new stream called </w:t>
      </w:r>
      <w:proofErr w:type="spellStart"/>
      <w:r>
        <w:t>PlayAdvantage</w:t>
      </w:r>
      <w:proofErr w:type="spellEnd"/>
      <w:r>
        <w:t xml:space="preserve">, targeted toward </w:t>
      </w:r>
      <w:r w:rsidR="00AF3AF6">
        <w:br/>
      </w:r>
      <w:r>
        <w:t>socio-economically vulnerable families</w:t>
      </w:r>
      <w:r w:rsidR="00E52A13">
        <w:t>.</w:t>
      </w:r>
    </w:p>
    <w:bookmarkEnd w:id="16"/>
    <w:p w14:paraId="6A2C3CDC" w14:textId="4161EA13" w:rsidR="00087C51" w:rsidRDefault="00087C51" w:rsidP="007212F1">
      <w:pPr>
        <w:rPr>
          <w:lang w:eastAsia="en-AU"/>
        </w:rPr>
      </w:pPr>
      <w:r>
        <w:rPr>
          <w:lang w:eastAsia="en-AU"/>
        </w:rPr>
        <w:t xml:space="preserve">With these extensions to the PlayConnect program, the benefits experienced by the children </w:t>
      </w:r>
      <w:r w:rsidR="00C440D7">
        <w:rPr>
          <w:lang w:eastAsia="en-AU"/>
        </w:rPr>
        <w:br/>
      </w:r>
      <w:r>
        <w:rPr>
          <w:lang w:eastAsia="en-AU"/>
        </w:rPr>
        <w:t xml:space="preserve">and families in the existing 42 groups across Australia can be brought to others who we know </w:t>
      </w:r>
      <w:r w:rsidR="00C440D7">
        <w:rPr>
          <w:lang w:eastAsia="en-AU"/>
        </w:rPr>
        <w:br/>
      </w:r>
      <w:r>
        <w:rPr>
          <w:lang w:eastAsia="en-AU"/>
        </w:rPr>
        <w:t>can benefit from early intervention play programs.</w:t>
      </w:r>
    </w:p>
    <w:p w14:paraId="5746019D" w14:textId="77777777" w:rsidR="00AF3AF6" w:rsidRDefault="00AF3AF6" w:rsidP="007212F1">
      <w:pPr>
        <w:rPr>
          <w:lang w:eastAsia="en-AU"/>
        </w:rPr>
      </w:pPr>
    </w:p>
    <w:p w14:paraId="3E27AC86" w14:textId="77777777" w:rsidR="00087C51" w:rsidRPr="00BC0953" w:rsidRDefault="00087C51" w:rsidP="00D3671F">
      <w:pPr>
        <w:pStyle w:val="Heading4"/>
        <w:spacing w:after="120"/>
      </w:pPr>
      <w:r w:rsidRPr="00BC0953">
        <w:t>PlayConnect i</w:t>
      </w:r>
      <w:bookmarkStart w:id="17" w:name="_GoBack"/>
      <w:bookmarkEnd w:id="17"/>
      <w:r w:rsidRPr="00BC0953">
        <w:t>n new locations</w:t>
      </w:r>
    </w:p>
    <w:p w14:paraId="51700B03" w14:textId="1C4654A2" w:rsidR="00AF3AF6" w:rsidRPr="00AF3AF6" w:rsidRDefault="00087C51" w:rsidP="00AF3AF6">
      <w:pPr>
        <w:rPr>
          <w:rFonts w:ascii="Century Gothic" w:hAnsi="Century Gothic"/>
          <w:b/>
          <w:bCs/>
          <w:sz w:val="36"/>
          <w:szCs w:val="36"/>
        </w:rPr>
      </w:pPr>
      <w:r w:rsidRPr="00AF3AF6">
        <w:rPr>
          <w:rFonts w:ascii="Century Gothic" w:hAnsi="Century Gothic"/>
          <w:b/>
          <w:bCs/>
          <w:sz w:val="36"/>
          <w:szCs w:val="36"/>
        </w:rPr>
        <w:t xml:space="preserve">Playgroup Australia recommends that PlayConnect be extended to deliver additional playgroups for families with children with ASD or ASD-like characteristics, in locations where demand and capacity to deliver have been identified. </w:t>
      </w:r>
      <w:r w:rsidR="00AF3AF6">
        <w:rPr>
          <w:rFonts w:ascii="Century Gothic" w:hAnsi="Century Gothic"/>
          <w:b/>
          <w:bCs/>
          <w:sz w:val="36"/>
          <w:szCs w:val="36"/>
        </w:rPr>
        <w:br/>
      </w:r>
      <w:r w:rsidR="00AF3AF6">
        <w:rPr>
          <w:rFonts w:ascii="Century Gothic" w:hAnsi="Century Gothic"/>
          <w:b/>
          <w:bCs/>
          <w:sz w:val="36"/>
          <w:szCs w:val="36"/>
        </w:rPr>
        <w:br/>
      </w:r>
      <w:r w:rsidRPr="00AF3AF6">
        <w:rPr>
          <w:rFonts w:ascii="Century Gothic" w:hAnsi="Century Gothic"/>
          <w:b/>
          <w:bCs/>
          <w:sz w:val="36"/>
          <w:szCs w:val="36"/>
        </w:rPr>
        <w:t>$6.</w:t>
      </w:r>
      <w:r w:rsidR="003F1C01" w:rsidRPr="00AF3AF6">
        <w:rPr>
          <w:rFonts w:ascii="Century Gothic" w:hAnsi="Century Gothic"/>
          <w:b/>
          <w:bCs/>
          <w:sz w:val="36"/>
          <w:szCs w:val="36"/>
        </w:rPr>
        <w:t>7</w:t>
      </w:r>
      <w:r w:rsidRPr="00AF3AF6">
        <w:rPr>
          <w:rFonts w:ascii="Century Gothic" w:hAnsi="Century Gothic"/>
          <w:b/>
          <w:bCs/>
          <w:sz w:val="36"/>
          <w:szCs w:val="36"/>
        </w:rPr>
        <w:t>m over four years.</w:t>
      </w:r>
      <w:r w:rsidR="00AF3AF6">
        <w:rPr>
          <w:rFonts w:ascii="Century Gothic" w:hAnsi="Century Gothic"/>
          <w:b/>
          <w:bCs/>
          <w:sz w:val="36"/>
          <w:szCs w:val="36"/>
        </w:rPr>
        <w:br/>
      </w:r>
    </w:p>
    <w:p w14:paraId="1BB5A875" w14:textId="4F7938F3" w:rsidR="00087C51" w:rsidRDefault="00087C51" w:rsidP="00CE6C4D">
      <w:r>
        <w:t>Playgroup Australia has undertaken research around the demand for, and capacity to deliver, PlayConnect playgroups, including</w:t>
      </w:r>
      <w:r w:rsidR="00E52A13">
        <w:t xml:space="preserve"> the</w:t>
      </w:r>
      <w:r>
        <w:t xml:space="preserve">: </w:t>
      </w:r>
    </w:p>
    <w:p w14:paraId="230C507F" w14:textId="5CEBD5DF" w:rsidR="00087C51" w:rsidRPr="00F6108C" w:rsidRDefault="00E52A13" w:rsidP="00CE6C4D">
      <w:pPr>
        <w:pStyle w:val="ListParagraph"/>
        <w:numPr>
          <w:ilvl w:val="0"/>
          <w:numId w:val="21"/>
        </w:numPr>
      </w:pPr>
      <w:r>
        <w:t>l</w:t>
      </w:r>
      <w:r w:rsidR="00087C51" w:rsidRPr="00F6108C">
        <w:t>ocal level of disability, specifically the prevalence of ASD</w:t>
      </w:r>
      <w:r>
        <w:t>;</w:t>
      </w:r>
    </w:p>
    <w:p w14:paraId="2A78D042" w14:textId="5E78AB2B" w:rsidR="00087C51" w:rsidRPr="00F6108C" w:rsidRDefault="00E52A13" w:rsidP="00CE6C4D">
      <w:pPr>
        <w:pStyle w:val="ListParagraph"/>
        <w:numPr>
          <w:ilvl w:val="0"/>
          <w:numId w:val="21"/>
        </w:numPr>
      </w:pPr>
      <w:r>
        <w:t>a</w:t>
      </w:r>
      <w:r w:rsidR="00087C51" w:rsidRPr="00F6108C">
        <w:t xml:space="preserve">vailability of local services and service partners </w:t>
      </w:r>
    </w:p>
    <w:p w14:paraId="77DA4FB0" w14:textId="564B84AF" w:rsidR="00087C51" w:rsidRPr="00F6108C" w:rsidRDefault="00E52A13" w:rsidP="00CE6C4D">
      <w:pPr>
        <w:pStyle w:val="ListParagraph"/>
        <w:numPr>
          <w:ilvl w:val="0"/>
          <w:numId w:val="21"/>
        </w:numPr>
      </w:pPr>
      <w:r>
        <w:t>e</w:t>
      </w:r>
      <w:r w:rsidR="00087C51" w:rsidRPr="00F6108C">
        <w:t>xperience of, and community discussions with, playgroup staff while in the field</w:t>
      </w:r>
      <w:r>
        <w:t>;</w:t>
      </w:r>
    </w:p>
    <w:p w14:paraId="0D2FF95E" w14:textId="2A2E1547" w:rsidR="00087C51" w:rsidRPr="00F6108C" w:rsidRDefault="00E52A13" w:rsidP="00CE6C4D">
      <w:pPr>
        <w:pStyle w:val="ListParagraph"/>
        <w:numPr>
          <w:ilvl w:val="0"/>
          <w:numId w:val="21"/>
        </w:numPr>
      </w:pPr>
      <w:r>
        <w:t>s</w:t>
      </w:r>
      <w:r w:rsidR="00087C51" w:rsidRPr="00F6108C">
        <w:t>taffing capacity</w:t>
      </w:r>
      <w:r>
        <w:t>; and</w:t>
      </w:r>
    </w:p>
    <w:p w14:paraId="047E4A51" w14:textId="44F30741" w:rsidR="00087C51" w:rsidRPr="00F6108C" w:rsidRDefault="00E52A13" w:rsidP="00CE6C4D">
      <w:pPr>
        <w:pStyle w:val="ListParagraph"/>
        <w:numPr>
          <w:ilvl w:val="0"/>
          <w:numId w:val="21"/>
        </w:numPr>
      </w:pPr>
      <w:r>
        <w:t>l</w:t>
      </w:r>
      <w:r w:rsidR="00087C51" w:rsidRPr="00F6108C">
        <w:t xml:space="preserve">ocation of existing sites. </w:t>
      </w:r>
    </w:p>
    <w:p w14:paraId="0D9DFFD1" w14:textId="0582FC98" w:rsidR="00AF3AF6" w:rsidRDefault="00AF3AF6" w:rsidP="00B22AF0">
      <w:r>
        <w:br/>
      </w:r>
      <w:r>
        <w:br w:type="page"/>
      </w:r>
    </w:p>
    <w:p w14:paraId="7BF5BD9E" w14:textId="77777777" w:rsidR="00087C51" w:rsidRDefault="00087C51" w:rsidP="00CE6C4D">
      <w:pPr>
        <w:rPr>
          <w:b/>
          <w:bCs/>
        </w:rPr>
      </w:pPr>
      <w:r>
        <w:lastRenderedPageBreak/>
        <w:t>Our research has identified a total of 55 additional sites, more than half in regional locations, where there is both demand and capacity.</w:t>
      </w:r>
    </w:p>
    <w:p w14:paraId="1D785F72" w14:textId="77777777" w:rsidR="00087C51" w:rsidRDefault="00087C51" w:rsidP="00CE6C4D">
      <w:r>
        <w:rPr>
          <w:lang w:eastAsia="en-AU"/>
        </w:rPr>
        <w:t xml:space="preserve">Our recommendation is for a four-year program to deliver into all of these regions, so that by 2023-24 there will be 97 PlayConnect groups running across all jurisdictions, from cities to remote locations. </w:t>
      </w:r>
    </w:p>
    <w:p w14:paraId="2DF2546F" w14:textId="0ABDE74C" w:rsidR="00087C51" w:rsidRDefault="00087C51" w:rsidP="00CE6C4D">
      <w:pPr>
        <w:rPr>
          <w:lang w:eastAsia="en-AU"/>
        </w:rPr>
      </w:pPr>
      <w:r>
        <w:rPr>
          <w:lang w:eastAsia="en-AU"/>
        </w:rPr>
        <w:t xml:space="preserve">While Playgroup Australia has identified available and appropriate locations, we </w:t>
      </w:r>
      <w:r>
        <w:t>would confirm locations and sequencing of the rollout in partnership with</w:t>
      </w:r>
      <w:r w:rsidR="00E52A13">
        <w:t xml:space="preserve"> the Department of Social Services (</w:t>
      </w:r>
      <w:r>
        <w:t>DSS</w:t>
      </w:r>
      <w:r w:rsidR="00F3792F">
        <w:t>)</w:t>
      </w:r>
      <w:r>
        <w:t xml:space="preserve"> and </w:t>
      </w:r>
      <w:r>
        <w:rPr>
          <w:lang w:eastAsia="en-AU"/>
        </w:rPr>
        <w:t xml:space="preserve">work closely with DSS to ensure evaluation of the sites each year, taking into account demographic shifts that may affect both demand and capacity, particularly in remote and very remote areas. </w:t>
      </w:r>
    </w:p>
    <w:p w14:paraId="5E06586C" w14:textId="77777777" w:rsidR="00AF3AF6" w:rsidRDefault="00AF3AF6" w:rsidP="00CE6C4D">
      <w:pPr>
        <w:rPr>
          <w:lang w:eastAsia="en-AU"/>
        </w:rPr>
      </w:pPr>
    </w:p>
    <w:p w14:paraId="449DECC2" w14:textId="77777777" w:rsidR="00087C51" w:rsidRDefault="00087C51" w:rsidP="007212F1">
      <w:pPr>
        <w:pStyle w:val="Heading4"/>
      </w:pPr>
      <w:r w:rsidRPr="00FC6D98">
        <w:t>Extension</w:t>
      </w:r>
      <w:r w:rsidRPr="00EA483D">
        <w:t xml:space="preserve"> of the </w:t>
      </w:r>
      <w:r>
        <w:t>disability</w:t>
      </w:r>
      <w:r w:rsidRPr="00EA483D">
        <w:t xml:space="preserve"> </w:t>
      </w:r>
      <w:r>
        <w:t>m</w:t>
      </w:r>
      <w:r w:rsidRPr="00EA483D">
        <w:t>odel</w:t>
      </w:r>
    </w:p>
    <w:p w14:paraId="42824360" w14:textId="77777777" w:rsidR="00AF3AF6" w:rsidRPr="00AF3AF6" w:rsidRDefault="00AF3AF6" w:rsidP="00AF3AF6"/>
    <w:p w14:paraId="79909E6C" w14:textId="77777777" w:rsidR="00AF3AF6" w:rsidRDefault="00087C51" w:rsidP="00367537">
      <w:pPr>
        <w:spacing w:after="0"/>
        <w:rPr>
          <w:rFonts w:ascii="Century Gothic" w:hAnsi="Century Gothic"/>
          <w:b/>
          <w:bCs/>
          <w:sz w:val="36"/>
          <w:szCs w:val="36"/>
        </w:rPr>
      </w:pPr>
      <w:r w:rsidRPr="00AF3AF6">
        <w:rPr>
          <w:rFonts w:ascii="Century Gothic" w:hAnsi="Century Gothic"/>
          <w:b/>
          <w:bCs/>
          <w:sz w:val="36"/>
          <w:szCs w:val="36"/>
        </w:rPr>
        <w:t xml:space="preserve">Playgroup Australia recommends that a new stream of PlayConnect be implemented, for families with children with other disabilities or developmental delay. </w:t>
      </w:r>
    </w:p>
    <w:p w14:paraId="53420452" w14:textId="77777777" w:rsidR="00433E04" w:rsidRDefault="00AF3AF6" w:rsidP="00CE6C4D">
      <w:pPr>
        <w:rPr>
          <w:rFonts w:ascii="Century Gothic" w:hAnsi="Century Gothic"/>
          <w:b/>
          <w:bCs/>
          <w:sz w:val="36"/>
          <w:szCs w:val="36"/>
        </w:rPr>
      </w:pPr>
      <w:r>
        <w:rPr>
          <w:rFonts w:ascii="Century Gothic" w:hAnsi="Century Gothic"/>
          <w:b/>
          <w:bCs/>
          <w:sz w:val="36"/>
          <w:szCs w:val="36"/>
        </w:rPr>
        <w:br/>
      </w:r>
      <w:r w:rsidR="00087C51" w:rsidRPr="00AF3AF6">
        <w:rPr>
          <w:rFonts w:ascii="Century Gothic" w:hAnsi="Century Gothic"/>
          <w:b/>
          <w:bCs/>
          <w:sz w:val="36"/>
          <w:szCs w:val="36"/>
        </w:rPr>
        <w:t>$6.</w:t>
      </w:r>
      <w:r w:rsidR="00BC4D44" w:rsidRPr="00AF3AF6">
        <w:rPr>
          <w:rFonts w:ascii="Century Gothic" w:hAnsi="Century Gothic"/>
          <w:b/>
          <w:bCs/>
          <w:sz w:val="36"/>
          <w:szCs w:val="36"/>
        </w:rPr>
        <w:t>7</w:t>
      </w:r>
      <w:r w:rsidR="00087C51" w:rsidRPr="00AF3AF6">
        <w:rPr>
          <w:rFonts w:ascii="Century Gothic" w:hAnsi="Century Gothic"/>
          <w:b/>
          <w:bCs/>
          <w:sz w:val="36"/>
          <w:szCs w:val="36"/>
        </w:rPr>
        <w:t>m over four years.</w:t>
      </w:r>
    </w:p>
    <w:p w14:paraId="61CCE80D" w14:textId="26ACA917" w:rsidR="00087C51" w:rsidRDefault="00087C51" w:rsidP="00CE6C4D">
      <w:pPr>
        <w:rPr>
          <w:lang w:eastAsia="en-AU"/>
        </w:rPr>
      </w:pPr>
      <w:r>
        <w:rPr>
          <w:lang w:eastAsia="en-AU"/>
        </w:rPr>
        <w:t>Playgroup Australia has researched the demand for the PlayConnect type of supported playgroup among sectors of the community where mainstream community playgroups may not be appropriate or accessible, and where parents may require extra assistance. Specifically, Playgroup Australia is looking to extend the model to cater for families with children who experience other disabilities.</w:t>
      </w:r>
    </w:p>
    <w:p w14:paraId="0CEF3229" w14:textId="42B1AA0D" w:rsidR="00087C51" w:rsidRDefault="00087C51" w:rsidP="00CE6C4D">
      <w:pPr>
        <w:rPr>
          <w:lang w:eastAsia="en-AU"/>
        </w:rPr>
      </w:pPr>
      <w:r>
        <w:rPr>
          <w:lang w:eastAsia="en-AU"/>
        </w:rPr>
        <w:t xml:space="preserve">Children with intellectual impairment, sensory or other disabilities, like children with ASD, may have little opportunity to play and interact with peers in a mainstream setting. Their parents are also facing challenges in accessing information and support, whether from government, community or other parents. A supported playgroup would provide a potential </w:t>
      </w:r>
      <w:r>
        <w:rPr>
          <w:lang w:eastAsia="en-AU"/>
        </w:rPr>
        <w:t>‘</w:t>
      </w:r>
      <w:r>
        <w:rPr>
          <w:lang w:eastAsia="en-AU"/>
        </w:rPr>
        <w:t>step-up</w:t>
      </w:r>
      <w:r>
        <w:rPr>
          <w:lang w:eastAsia="en-AU"/>
        </w:rPr>
        <w:t>’</w:t>
      </w:r>
      <w:r>
        <w:rPr>
          <w:lang w:eastAsia="en-AU"/>
        </w:rPr>
        <w:t xml:space="preserve"> pathway to build readiness to engage in mainstream settings. </w:t>
      </w:r>
      <w:r w:rsidR="00E52A13">
        <w:rPr>
          <w:lang w:eastAsia="en-AU"/>
        </w:rPr>
        <w:t xml:space="preserve">Parents and children </w:t>
      </w:r>
      <w:r>
        <w:rPr>
          <w:lang w:eastAsia="en-AU"/>
        </w:rPr>
        <w:t>would benefit from ready access to trained and responsive staff, who can support the capacity of parents and children to interact and learn through play during their children</w:t>
      </w:r>
      <w:r>
        <w:rPr>
          <w:lang w:eastAsia="en-AU"/>
        </w:rPr>
        <w:t>’</w:t>
      </w:r>
      <w:r>
        <w:rPr>
          <w:lang w:eastAsia="en-AU"/>
        </w:rPr>
        <w:t xml:space="preserve">s early years. </w:t>
      </w:r>
    </w:p>
    <w:p w14:paraId="4F6416E6" w14:textId="34D5984E" w:rsidR="00087C51" w:rsidRDefault="00087C51" w:rsidP="00CE6C4D">
      <w:pPr>
        <w:rPr>
          <w:lang w:eastAsia="en-AU"/>
        </w:rPr>
      </w:pPr>
      <w:r>
        <w:rPr>
          <w:lang w:eastAsia="en-AU"/>
        </w:rPr>
        <w:t>There is significant community benefit in</w:t>
      </w:r>
      <w:r w:rsidR="00016975">
        <w:rPr>
          <w:lang w:eastAsia="en-AU"/>
        </w:rPr>
        <w:t xml:space="preserve"> parents being more confident and having greater skills</w:t>
      </w:r>
      <w:r>
        <w:rPr>
          <w:lang w:eastAsia="en-AU"/>
        </w:rPr>
        <w:t xml:space="preserve"> </w:t>
      </w:r>
      <w:r w:rsidR="00016975">
        <w:rPr>
          <w:lang w:eastAsia="en-AU"/>
        </w:rPr>
        <w:t>as this</w:t>
      </w:r>
      <w:r>
        <w:rPr>
          <w:lang w:eastAsia="en-AU"/>
        </w:rPr>
        <w:t xml:space="preserve"> can pave the way to transition children with disabilities into mainstream services. Families typically engage in playgroups prior to accessing formal disability services including the NDIS. In addition, playgroup participation is not an eligible funded activity under NDIS early intervention plans for young children. The parent skill building and peer to peer support outcomes of PlayConnect are also not typically funded in early intervention NDIS plans.</w:t>
      </w:r>
    </w:p>
    <w:p w14:paraId="4DCF64BF" w14:textId="77777777" w:rsidR="00087C51" w:rsidRDefault="00087C51" w:rsidP="00CE6C4D">
      <w:pPr>
        <w:rPr>
          <w:lang w:eastAsia="en-AU"/>
        </w:rPr>
      </w:pPr>
      <w:r>
        <w:rPr>
          <w:lang w:eastAsia="en-AU"/>
        </w:rPr>
        <w:t xml:space="preserve">Given appropriate funding, Playgroup Australia proposes to adapt and deliver a PlayConnect-type supported playgroup to families with children with other disabilities, building the program over four years to reach an additional 550 families in key identified locations, to complement the existing PlayConnect locations.  </w:t>
      </w:r>
    </w:p>
    <w:p w14:paraId="30502207" w14:textId="77777777" w:rsidR="00367537" w:rsidRDefault="00367537" w:rsidP="00CE6C4D">
      <w:pPr>
        <w:rPr>
          <w:lang w:eastAsia="en-AU"/>
        </w:rPr>
      </w:pPr>
    </w:p>
    <w:p w14:paraId="2858E282" w14:textId="00B447B2" w:rsidR="00087C51" w:rsidRPr="00EA483D" w:rsidRDefault="00087C51" w:rsidP="007212F1">
      <w:pPr>
        <w:pStyle w:val="Heading4"/>
      </w:pPr>
      <w:proofErr w:type="spellStart"/>
      <w:r>
        <w:lastRenderedPageBreak/>
        <w:t>PlayAdvantage</w:t>
      </w:r>
      <w:proofErr w:type="spellEnd"/>
      <w:r>
        <w:t xml:space="preserve"> pilot program</w:t>
      </w:r>
      <w:r w:rsidR="00AF3AF6">
        <w:br/>
      </w:r>
    </w:p>
    <w:p w14:paraId="74F65703" w14:textId="77777777" w:rsidR="00087C51" w:rsidRDefault="00087C51" w:rsidP="00CE6C4D">
      <w:pPr>
        <w:rPr>
          <w:rFonts w:ascii="Century Gothic" w:hAnsi="Century Gothic"/>
          <w:b/>
          <w:bCs/>
          <w:sz w:val="36"/>
          <w:szCs w:val="36"/>
        </w:rPr>
      </w:pPr>
      <w:r w:rsidRPr="00AF3AF6">
        <w:rPr>
          <w:rFonts w:ascii="Century Gothic" w:hAnsi="Century Gothic"/>
          <w:b/>
          <w:bCs/>
          <w:sz w:val="36"/>
          <w:szCs w:val="36"/>
        </w:rPr>
        <w:t xml:space="preserve">Playgroup Australia recommends that government support a pilot of a new stream of supported playgroup, called </w:t>
      </w:r>
      <w:proofErr w:type="spellStart"/>
      <w:r w:rsidRPr="00AF3AF6">
        <w:rPr>
          <w:rFonts w:ascii="Century Gothic" w:hAnsi="Century Gothic"/>
          <w:b/>
          <w:bCs/>
          <w:sz w:val="36"/>
          <w:szCs w:val="36"/>
        </w:rPr>
        <w:t>PlayAdvantage</w:t>
      </w:r>
      <w:proofErr w:type="spellEnd"/>
      <w:r w:rsidRPr="00AF3AF6">
        <w:rPr>
          <w:rFonts w:ascii="Century Gothic" w:hAnsi="Century Gothic"/>
          <w:b/>
          <w:bCs/>
          <w:sz w:val="36"/>
          <w:szCs w:val="36"/>
        </w:rPr>
        <w:t xml:space="preserve">, targeted toward socio-economically vulnerable families. </w:t>
      </w:r>
    </w:p>
    <w:p w14:paraId="15AF80D6" w14:textId="77777777" w:rsidR="00AF3AF6" w:rsidRPr="00AF3AF6" w:rsidRDefault="00AF3AF6" w:rsidP="00CE6C4D">
      <w:pPr>
        <w:rPr>
          <w:rFonts w:ascii="Century Gothic" w:hAnsi="Century Gothic"/>
          <w:b/>
          <w:bCs/>
          <w:sz w:val="36"/>
          <w:szCs w:val="36"/>
        </w:rPr>
      </w:pPr>
    </w:p>
    <w:p w14:paraId="2974FA5D" w14:textId="1E26CC4F" w:rsidR="00087C51" w:rsidRDefault="00087C51" w:rsidP="00CE6C4D">
      <w:pPr>
        <w:rPr>
          <w:rFonts w:ascii="Century Gothic" w:hAnsi="Century Gothic"/>
          <w:b/>
          <w:bCs/>
          <w:sz w:val="36"/>
          <w:szCs w:val="36"/>
        </w:rPr>
      </w:pPr>
      <w:r w:rsidRPr="00AF3AF6">
        <w:rPr>
          <w:rFonts w:ascii="Century Gothic" w:hAnsi="Century Gothic"/>
          <w:b/>
          <w:bCs/>
          <w:sz w:val="36"/>
          <w:szCs w:val="36"/>
        </w:rPr>
        <w:t xml:space="preserve">$0.6m over </w:t>
      </w:r>
      <w:r w:rsidR="00096CC0" w:rsidRPr="00AF3AF6">
        <w:rPr>
          <w:rFonts w:ascii="Century Gothic" w:hAnsi="Century Gothic"/>
          <w:b/>
          <w:bCs/>
          <w:sz w:val="36"/>
          <w:szCs w:val="36"/>
        </w:rPr>
        <w:t>two</w:t>
      </w:r>
      <w:r w:rsidRPr="00AF3AF6">
        <w:rPr>
          <w:rFonts w:ascii="Century Gothic" w:hAnsi="Century Gothic"/>
          <w:b/>
          <w:bCs/>
          <w:sz w:val="36"/>
          <w:szCs w:val="36"/>
        </w:rPr>
        <w:t xml:space="preserve"> years.</w:t>
      </w:r>
    </w:p>
    <w:p w14:paraId="07B58766" w14:textId="2E2C66EE" w:rsidR="00087C51" w:rsidRDefault="00087C51" w:rsidP="00CE6C4D">
      <w:pPr>
        <w:rPr>
          <w:lang w:eastAsia="en-AU"/>
        </w:rPr>
      </w:pPr>
      <w:r>
        <w:rPr>
          <w:lang w:eastAsia="en-AU"/>
        </w:rPr>
        <w:t>Both research and the experience of playgroup organisations shows that children and their parents from disadvantaged or vulnerable backgrounds benefit from access to supported playgroups. Socio-economic disadvantage is often a barrier to accessing services, as well as knowledge and parenting skills.</w:t>
      </w:r>
      <w:r w:rsidDel="00016975">
        <w:rPr>
          <w:lang w:eastAsia="en-AU"/>
        </w:rPr>
        <w:t xml:space="preserve"> </w:t>
      </w:r>
      <w:r>
        <w:rPr>
          <w:lang w:eastAsia="en-AU"/>
        </w:rPr>
        <w:t xml:space="preserve">There is no economic barrier to entry with supported playgroups </w:t>
      </w:r>
      <w:r>
        <w:rPr>
          <w:lang w:eastAsia="en-AU"/>
        </w:rPr>
        <w:t>–</w:t>
      </w:r>
      <w:r>
        <w:rPr>
          <w:lang w:eastAsia="en-AU"/>
        </w:rPr>
        <w:t xml:space="preserve"> they are free to attend. </w:t>
      </w:r>
    </w:p>
    <w:p w14:paraId="5A17FDB7" w14:textId="315231C8" w:rsidR="00087C51" w:rsidRDefault="00087C51" w:rsidP="00CE6C4D">
      <w:pPr>
        <w:rPr>
          <w:lang w:eastAsia="en-AU"/>
        </w:rPr>
      </w:pPr>
      <w:r>
        <w:rPr>
          <w:lang w:eastAsia="en-AU"/>
        </w:rPr>
        <w:t xml:space="preserve">Socio-economic disadvantage in many cases might be a result of, and be exacerbated by, </w:t>
      </w:r>
      <w:r w:rsidR="00CE614B">
        <w:rPr>
          <w:lang w:eastAsia="en-AU"/>
        </w:rPr>
        <w:br/>
      </w:r>
      <w:r w:rsidR="00016975">
        <w:rPr>
          <w:lang w:eastAsia="en-AU"/>
        </w:rPr>
        <w:t>locational</w:t>
      </w:r>
      <w:r>
        <w:rPr>
          <w:lang w:eastAsia="en-AU"/>
        </w:rPr>
        <w:t xml:space="preserve"> disadvantage, and among Aboriginal and Torres </w:t>
      </w:r>
      <w:r w:rsidR="00016975">
        <w:rPr>
          <w:lang w:eastAsia="en-AU"/>
        </w:rPr>
        <w:t xml:space="preserve">Strait </w:t>
      </w:r>
      <w:r>
        <w:rPr>
          <w:lang w:eastAsia="en-AU"/>
        </w:rPr>
        <w:t>communities.</w:t>
      </w:r>
      <w:r w:rsidDel="00016975">
        <w:rPr>
          <w:lang w:eastAsia="en-AU"/>
        </w:rPr>
        <w:t xml:space="preserve"> </w:t>
      </w:r>
      <w:r>
        <w:rPr>
          <w:lang w:eastAsia="en-AU"/>
        </w:rPr>
        <w:t xml:space="preserve">Supported playgroups are often a feature of </w:t>
      </w:r>
      <w:r w:rsidR="00016975">
        <w:rPr>
          <w:lang w:eastAsia="en-AU"/>
        </w:rPr>
        <w:t>locational</w:t>
      </w:r>
      <w:r>
        <w:rPr>
          <w:lang w:eastAsia="en-AU"/>
        </w:rPr>
        <w:t xml:space="preserve"> responses such as under the </w:t>
      </w:r>
      <w:r w:rsidRPr="00CD0E17">
        <w:rPr>
          <w:i/>
          <w:lang w:eastAsia="en-AU"/>
        </w:rPr>
        <w:t>Communities for Children</w:t>
      </w:r>
      <w:r>
        <w:rPr>
          <w:lang w:eastAsia="en-AU"/>
        </w:rPr>
        <w:t xml:space="preserve"> program, </w:t>
      </w:r>
      <w:r w:rsidR="00FC6D98">
        <w:rPr>
          <w:lang w:eastAsia="en-AU"/>
        </w:rPr>
        <w:t>however,</w:t>
      </w:r>
      <w:r>
        <w:rPr>
          <w:lang w:eastAsia="en-AU"/>
        </w:rPr>
        <w:t xml:space="preserve"> more could be done.  </w:t>
      </w:r>
    </w:p>
    <w:p w14:paraId="656D2F05" w14:textId="65C9EF87" w:rsidR="00087C51" w:rsidRDefault="00087C51" w:rsidP="00CE6C4D">
      <w:pPr>
        <w:rPr>
          <w:lang w:eastAsia="en-AU"/>
        </w:rPr>
      </w:pPr>
      <w:r>
        <w:rPr>
          <w:lang w:eastAsia="en-AU"/>
        </w:rPr>
        <w:t xml:space="preserve">As an example, Playgroup South Australia recently ran a pop-up playgroup event in a </w:t>
      </w:r>
      <w:r w:rsidRPr="00CD0E17">
        <w:rPr>
          <w:i/>
          <w:lang w:eastAsia="en-AU"/>
        </w:rPr>
        <w:t>Communities for Children</w:t>
      </w:r>
      <w:r>
        <w:rPr>
          <w:lang w:eastAsia="en-AU"/>
        </w:rPr>
        <w:t xml:space="preserve"> region which attracted </w:t>
      </w:r>
      <w:r w:rsidR="00016975">
        <w:rPr>
          <w:lang w:eastAsia="en-AU"/>
        </w:rPr>
        <w:t xml:space="preserve">ten </w:t>
      </w:r>
      <w:r>
        <w:rPr>
          <w:lang w:eastAsia="en-AU"/>
        </w:rPr>
        <w:t>families experiencing disadvantage who had previously been unknown to the local service system. Playgroups, run by the playgroup organisations</w:t>
      </w:r>
      <w:r w:rsidR="00016975">
        <w:rPr>
          <w:lang w:eastAsia="en-AU"/>
        </w:rPr>
        <w:t>,</w:t>
      </w:r>
      <w:r>
        <w:rPr>
          <w:lang w:eastAsia="en-AU"/>
        </w:rPr>
        <w:t xml:space="preserve"> rather than the service system, are non-</w:t>
      </w:r>
      <w:proofErr w:type="spellStart"/>
      <w:r>
        <w:rPr>
          <w:lang w:eastAsia="en-AU"/>
        </w:rPr>
        <w:t>stigmatising</w:t>
      </w:r>
      <w:proofErr w:type="spellEnd"/>
      <w:r>
        <w:rPr>
          <w:lang w:eastAsia="en-AU"/>
        </w:rPr>
        <w:t xml:space="preserve"> and act as a safe opportunity to connect with the community</w:t>
      </w:r>
      <w:r w:rsidR="00016975">
        <w:rPr>
          <w:lang w:eastAsia="en-AU"/>
        </w:rPr>
        <w:t xml:space="preserve"> and</w:t>
      </w:r>
      <w:r>
        <w:rPr>
          <w:lang w:eastAsia="en-AU"/>
        </w:rPr>
        <w:t xml:space="preserve"> build trust</w:t>
      </w:r>
      <w:r w:rsidR="00016975">
        <w:rPr>
          <w:lang w:eastAsia="en-AU"/>
        </w:rPr>
        <w:t xml:space="preserve">. They are also </w:t>
      </w:r>
      <w:r>
        <w:rPr>
          <w:lang w:eastAsia="en-AU"/>
        </w:rPr>
        <w:t>and a soft entry to other services.</w:t>
      </w:r>
    </w:p>
    <w:p w14:paraId="1EA7C1FA" w14:textId="1B9CCCF7" w:rsidR="00DC5936" w:rsidRDefault="00087C51" w:rsidP="00CE6C4D">
      <w:r>
        <w:rPr>
          <w:lang w:eastAsia="en-AU"/>
        </w:rPr>
        <w:t xml:space="preserve">Playgroup Australia proposes to run a 2-year pilot program of weekly supported playgroups, called </w:t>
      </w:r>
      <w:proofErr w:type="spellStart"/>
      <w:r>
        <w:rPr>
          <w:lang w:eastAsia="en-AU"/>
        </w:rPr>
        <w:t>PlayAdvantage</w:t>
      </w:r>
      <w:proofErr w:type="spellEnd"/>
      <w:r>
        <w:rPr>
          <w:lang w:eastAsia="en-AU"/>
        </w:rPr>
        <w:t>, aimed specifically at children and families/caregivers from disadvantaged backgrounds. These groups would commence in locations where targeted supported playgroups are not already being delivered and would include a focus on connecting families to other services and playgroups as appropriate.  We strongly believe that, given appropriate support and guidance, children and parents would reap significant benefits. These playgroups will provide a non-</w:t>
      </w:r>
      <w:proofErr w:type="spellStart"/>
      <w:r>
        <w:rPr>
          <w:lang w:eastAsia="en-AU"/>
        </w:rPr>
        <w:t>stigmatising</w:t>
      </w:r>
      <w:proofErr w:type="spellEnd"/>
      <w:r>
        <w:rPr>
          <w:lang w:eastAsia="en-AU"/>
        </w:rPr>
        <w:t>, welcoming early intervention option to families who do not currently need tertiary system supports.</w:t>
      </w:r>
      <w:r w:rsidR="005A2924">
        <w:rPr>
          <w:lang w:eastAsia="en-AU"/>
        </w:rPr>
        <w:t xml:space="preserve"> </w:t>
      </w:r>
      <w:r>
        <w:rPr>
          <w:lang w:eastAsia="en-AU"/>
        </w:rPr>
        <w:t xml:space="preserve">The proposal includes a budget for evaluation, which would be planned from the start, to ensure an accurate understanding of the costs and benefits of the new service.  </w:t>
      </w:r>
    </w:p>
    <w:p w14:paraId="2E5DBC79" w14:textId="661715AF" w:rsidR="00DC5936" w:rsidRDefault="00DC5936" w:rsidP="006779F6">
      <w:pPr>
        <w:pStyle w:val="IntenseQuote"/>
        <w:sectPr w:rsidR="00DC5936" w:rsidSect="0057797A">
          <w:footerReference w:type="default" r:id="rId23"/>
          <w:pgSz w:w="11910" w:h="16840"/>
          <w:pgMar w:top="993" w:right="995" w:bottom="1985" w:left="284" w:header="0" w:footer="1484" w:gutter="0"/>
          <w:cols w:space="720"/>
        </w:sectPr>
      </w:pPr>
    </w:p>
    <w:p w14:paraId="554F31B6" w14:textId="3F83932F" w:rsidR="000603B4" w:rsidRDefault="00AF3AF6" w:rsidP="005059E9">
      <w:pPr>
        <w:pStyle w:val="Heading1"/>
        <w:ind w:left="1418"/>
      </w:pPr>
      <w:bookmarkStart w:id="18" w:name="_Toc27757520"/>
      <w:r>
        <w:lastRenderedPageBreak/>
        <w:t xml:space="preserve">Appendix 1: </w:t>
      </w:r>
      <w:r>
        <w:br/>
        <w:t>Budget Data</w:t>
      </w:r>
      <w:bookmarkEnd w:id="18"/>
    </w:p>
    <w:p w14:paraId="22E67A75" w14:textId="46D4B285" w:rsidR="001518B7" w:rsidRDefault="001518B7" w:rsidP="005059E9">
      <w:pPr>
        <w:pStyle w:val="Heading2"/>
        <w:numPr>
          <w:ilvl w:val="0"/>
          <w:numId w:val="22"/>
        </w:numPr>
        <w:ind w:hanging="435"/>
      </w:pPr>
      <w:bookmarkStart w:id="19" w:name="_Toc27757521"/>
      <w:r>
        <w:t>Ageless Play</w:t>
      </w:r>
      <w:r w:rsidR="008208EF">
        <w:t>:</w:t>
      </w:r>
      <w:r w:rsidR="00446A84">
        <w:t xml:space="preserve"> B</w:t>
      </w:r>
      <w:r>
        <w:t>reakdown of budget proposal</w:t>
      </w:r>
      <w:bookmarkEnd w:id="19"/>
    </w:p>
    <w:p w14:paraId="1A3DBE93" w14:textId="77777777" w:rsidR="00E963A3" w:rsidRDefault="00E963A3" w:rsidP="00E963A3"/>
    <w:tbl>
      <w:tblPr>
        <w:tblW w:w="5229" w:type="dxa"/>
        <w:tblInd w:w="1951" w:type="dxa"/>
        <w:tblLayout w:type="fixed"/>
        <w:tblCellMar>
          <w:left w:w="0" w:type="dxa"/>
          <w:right w:w="0" w:type="dxa"/>
        </w:tblCellMar>
        <w:tblLook w:val="04A0" w:firstRow="1" w:lastRow="0" w:firstColumn="1" w:lastColumn="0" w:noHBand="0" w:noVBand="1"/>
      </w:tblPr>
      <w:tblGrid>
        <w:gridCol w:w="1276"/>
        <w:gridCol w:w="1709"/>
        <w:gridCol w:w="20"/>
        <w:gridCol w:w="2224"/>
      </w:tblGrid>
      <w:tr w:rsidR="001518B7" w:rsidRPr="002003B4" w14:paraId="62869C81" w14:textId="77777777" w:rsidTr="00642D23">
        <w:trPr>
          <w:trHeight w:val="300"/>
        </w:trPr>
        <w:tc>
          <w:tcPr>
            <w:tcW w:w="1276" w:type="dxa"/>
            <w:tcBorders>
              <w:bottom w:val="single" w:sz="12" w:space="0" w:color="808080" w:themeColor="background1" w:themeShade="80"/>
            </w:tcBorders>
            <w:noWrap/>
            <w:tcMar>
              <w:top w:w="0" w:type="dxa"/>
              <w:left w:w="108" w:type="dxa"/>
              <w:bottom w:w="0" w:type="dxa"/>
              <w:right w:w="108" w:type="dxa"/>
            </w:tcMar>
            <w:vAlign w:val="bottom"/>
          </w:tcPr>
          <w:p w14:paraId="7EF4A248" w14:textId="77777777" w:rsidR="001518B7" w:rsidRPr="00F820FE" w:rsidRDefault="001518B7" w:rsidP="00F91B35">
            <w:pPr>
              <w:ind w:left="-104"/>
            </w:pPr>
            <w:r w:rsidRPr="00F820FE">
              <w:t>Budget year</w:t>
            </w:r>
          </w:p>
        </w:tc>
        <w:tc>
          <w:tcPr>
            <w:tcW w:w="1709" w:type="dxa"/>
            <w:tcBorders>
              <w:bottom w:val="single" w:sz="12" w:space="0" w:color="808080" w:themeColor="background1" w:themeShade="80"/>
            </w:tcBorders>
            <w:noWrap/>
            <w:tcMar>
              <w:top w:w="0" w:type="dxa"/>
              <w:left w:w="108" w:type="dxa"/>
              <w:bottom w:w="0" w:type="dxa"/>
              <w:right w:w="108" w:type="dxa"/>
            </w:tcMar>
            <w:vAlign w:val="bottom"/>
          </w:tcPr>
          <w:p w14:paraId="0A02A4D0" w14:textId="77777777" w:rsidR="001518B7" w:rsidRPr="00F820FE" w:rsidRDefault="001518B7" w:rsidP="00E963A3">
            <w:pPr>
              <w:ind w:left="171"/>
              <w:jc w:val="right"/>
            </w:pPr>
            <w:r w:rsidRPr="00F820FE">
              <w:t>Number of new groups</w:t>
            </w:r>
          </w:p>
        </w:tc>
        <w:tc>
          <w:tcPr>
            <w:tcW w:w="20" w:type="dxa"/>
            <w:tcBorders>
              <w:bottom w:val="single" w:sz="12" w:space="0" w:color="808080" w:themeColor="background1" w:themeShade="80"/>
            </w:tcBorders>
          </w:tcPr>
          <w:p w14:paraId="22796E65" w14:textId="77777777" w:rsidR="001518B7" w:rsidRPr="00F820FE" w:rsidRDefault="001518B7"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tcPr>
          <w:p w14:paraId="278CE053" w14:textId="77777777" w:rsidR="001518B7" w:rsidRPr="00F820FE" w:rsidRDefault="001518B7" w:rsidP="00181C28">
            <w:pPr>
              <w:ind w:left="11"/>
              <w:jc w:val="right"/>
            </w:pPr>
            <w:r w:rsidRPr="00F820FE">
              <w:t>Cost, including CPI increase ($000)</w:t>
            </w:r>
          </w:p>
        </w:tc>
      </w:tr>
      <w:tr w:rsidR="001518B7" w:rsidRPr="002003B4" w14:paraId="199AD1FF" w14:textId="77777777" w:rsidTr="00642D23">
        <w:trPr>
          <w:trHeight w:val="300"/>
        </w:trPr>
        <w:tc>
          <w:tcPr>
            <w:tcW w:w="1276" w:type="dxa"/>
            <w:tcBorders>
              <w:top w:val="single" w:sz="12" w:space="0" w:color="808080" w:themeColor="background1" w:themeShade="80"/>
            </w:tcBorders>
            <w:noWrap/>
            <w:tcMar>
              <w:top w:w="0" w:type="dxa"/>
              <w:left w:w="108" w:type="dxa"/>
              <w:bottom w:w="0" w:type="dxa"/>
              <w:right w:w="108" w:type="dxa"/>
            </w:tcMar>
            <w:vAlign w:val="bottom"/>
            <w:hideMark/>
          </w:tcPr>
          <w:p w14:paraId="612EDE39" w14:textId="77777777" w:rsidR="001518B7" w:rsidRPr="00F820FE" w:rsidRDefault="001518B7" w:rsidP="00F91B35">
            <w:pPr>
              <w:ind w:left="-104"/>
            </w:pPr>
            <w:r w:rsidRPr="00F820FE">
              <w:t>Year 1</w:t>
            </w:r>
          </w:p>
        </w:tc>
        <w:tc>
          <w:tcPr>
            <w:tcW w:w="1709" w:type="dxa"/>
            <w:tcBorders>
              <w:top w:val="single" w:sz="12" w:space="0" w:color="808080" w:themeColor="background1" w:themeShade="80"/>
            </w:tcBorders>
            <w:noWrap/>
            <w:tcMar>
              <w:top w:w="0" w:type="dxa"/>
              <w:left w:w="108" w:type="dxa"/>
              <w:bottom w:w="0" w:type="dxa"/>
              <w:right w:w="108" w:type="dxa"/>
            </w:tcMar>
            <w:vAlign w:val="bottom"/>
            <w:hideMark/>
          </w:tcPr>
          <w:p w14:paraId="5E1016FC" w14:textId="77777777" w:rsidR="001518B7" w:rsidRPr="00F820FE" w:rsidRDefault="001518B7" w:rsidP="00181C28">
            <w:pPr>
              <w:ind w:left="597" w:right="41"/>
              <w:jc w:val="right"/>
            </w:pPr>
            <w:r w:rsidRPr="00F820FE">
              <w:t>80</w:t>
            </w:r>
          </w:p>
        </w:tc>
        <w:tc>
          <w:tcPr>
            <w:tcW w:w="20" w:type="dxa"/>
            <w:tcBorders>
              <w:top w:val="single" w:sz="12" w:space="0" w:color="808080" w:themeColor="background1" w:themeShade="80"/>
            </w:tcBorders>
          </w:tcPr>
          <w:p w14:paraId="2A4E9911" w14:textId="77777777" w:rsidR="001518B7" w:rsidRPr="00F820FE" w:rsidRDefault="001518B7" w:rsidP="00F820FE"/>
        </w:tc>
        <w:tc>
          <w:tcPr>
            <w:tcW w:w="2224" w:type="dxa"/>
            <w:tcBorders>
              <w:top w:val="single" w:sz="12" w:space="0" w:color="808080" w:themeColor="background1" w:themeShade="80"/>
            </w:tcBorders>
            <w:noWrap/>
            <w:tcMar>
              <w:top w:w="0" w:type="dxa"/>
              <w:left w:w="108" w:type="dxa"/>
              <w:bottom w:w="0" w:type="dxa"/>
              <w:right w:w="108" w:type="dxa"/>
            </w:tcMar>
            <w:vAlign w:val="bottom"/>
            <w:hideMark/>
          </w:tcPr>
          <w:p w14:paraId="2452DAA6" w14:textId="01162C08" w:rsidR="001518B7" w:rsidRPr="00F820FE" w:rsidRDefault="001518B7" w:rsidP="00F820FE">
            <w:pPr>
              <w:jc w:val="right"/>
            </w:pPr>
            <w:proofErr w:type="gramStart"/>
            <w:r w:rsidRPr="00F820FE">
              <w:t>$</w:t>
            </w:r>
            <w:r w:rsidRPr="00F820FE">
              <w:t> </w:t>
            </w:r>
            <w:r w:rsidRPr="00F820FE">
              <w:t xml:space="preserve"> </w:t>
            </w:r>
            <w:r w:rsidR="00D47D5B">
              <w:t>212</w:t>
            </w:r>
            <w:proofErr w:type="gramEnd"/>
            <w:r w:rsidRPr="00F820FE">
              <w:t xml:space="preserve"> </w:t>
            </w:r>
          </w:p>
        </w:tc>
      </w:tr>
      <w:tr w:rsidR="001518B7" w:rsidRPr="002003B4" w14:paraId="09F088EA" w14:textId="77777777" w:rsidTr="00642D23">
        <w:trPr>
          <w:trHeight w:val="300"/>
        </w:trPr>
        <w:tc>
          <w:tcPr>
            <w:tcW w:w="1276" w:type="dxa"/>
            <w:noWrap/>
            <w:tcMar>
              <w:top w:w="0" w:type="dxa"/>
              <w:left w:w="108" w:type="dxa"/>
              <w:bottom w:w="0" w:type="dxa"/>
              <w:right w:w="108" w:type="dxa"/>
            </w:tcMar>
            <w:vAlign w:val="bottom"/>
            <w:hideMark/>
          </w:tcPr>
          <w:p w14:paraId="6376E63F" w14:textId="77777777" w:rsidR="001518B7" w:rsidRPr="00F820FE" w:rsidRDefault="001518B7" w:rsidP="00F91B35">
            <w:pPr>
              <w:ind w:left="-104"/>
            </w:pPr>
            <w:r w:rsidRPr="00F820FE">
              <w:t>Year 2</w:t>
            </w:r>
          </w:p>
        </w:tc>
        <w:tc>
          <w:tcPr>
            <w:tcW w:w="1709" w:type="dxa"/>
            <w:noWrap/>
            <w:tcMar>
              <w:top w:w="0" w:type="dxa"/>
              <w:left w:w="108" w:type="dxa"/>
              <w:bottom w:w="0" w:type="dxa"/>
              <w:right w:w="108" w:type="dxa"/>
            </w:tcMar>
            <w:vAlign w:val="bottom"/>
            <w:hideMark/>
          </w:tcPr>
          <w:p w14:paraId="636BEB15" w14:textId="77777777" w:rsidR="001518B7" w:rsidRPr="00F820FE" w:rsidRDefault="001518B7" w:rsidP="00181C28">
            <w:pPr>
              <w:ind w:left="597" w:right="41"/>
              <w:jc w:val="right"/>
            </w:pPr>
            <w:r w:rsidRPr="00F820FE">
              <w:t>100</w:t>
            </w:r>
          </w:p>
        </w:tc>
        <w:tc>
          <w:tcPr>
            <w:tcW w:w="20" w:type="dxa"/>
          </w:tcPr>
          <w:p w14:paraId="3E26698F" w14:textId="77777777" w:rsidR="001518B7" w:rsidRPr="00F820FE" w:rsidRDefault="001518B7" w:rsidP="00F820FE"/>
        </w:tc>
        <w:tc>
          <w:tcPr>
            <w:tcW w:w="2224" w:type="dxa"/>
            <w:noWrap/>
            <w:tcMar>
              <w:top w:w="0" w:type="dxa"/>
              <w:left w:w="108" w:type="dxa"/>
              <w:bottom w:w="0" w:type="dxa"/>
              <w:right w:w="108" w:type="dxa"/>
            </w:tcMar>
            <w:vAlign w:val="bottom"/>
            <w:hideMark/>
          </w:tcPr>
          <w:p w14:paraId="62AC6020" w14:textId="34F346F4" w:rsidR="001518B7" w:rsidRPr="00F820FE" w:rsidRDefault="001518B7" w:rsidP="00F820FE">
            <w:pPr>
              <w:jc w:val="right"/>
            </w:pPr>
            <w:proofErr w:type="gramStart"/>
            <w:r w:rsidRPr="00F820FE">
              <w:t>$</w:t>
            </w:r>
            <w:r w:rsidRPr="00F820FE">
              <w:t> </w:t>
            </w:r>
            <w:r w:rsidRPr="00F820FE">
              <w:t xml:space="preserve"> </w:t>
            </w:r>
            <w:r w:rsidR="00D47D5B">
              <w:t>272</w:t>
            </w:r>
            <w:proofErr w:type="gramEnd"/>
          </w:p>
        </w:tc>
      </w:tr>
      <w:tr w:rsidR="001518B7" w:rsidRPr="002003B4" w14:paraId="119637A2" w14:textId="77777777" w:rsidTr="00642D23">
        <w:trPr>
          <w:trHeight w:val="300"/>
        </w:trPr>
        <w:tc>
          <w:tcPr>
            <w:tcW w:w="1276" w:type="dxa"/>
            <w:noWrap/>
            <w:tcMar>
              <w:top w:w="0" w:type="dxa"/>
              <w:left w:w="108" w:type="dxa"/>
              <w:bottom w:w="0" w:type="dxa"/>
              <w:right w:w="108" w:type="dxa"/>
            </w:tcMar>
            <w:vAlign w:val="bottom"/>
            <w:hideMark/>
          </w:tcPr>
          <w:p w14:paraId="6BC131F3" w14:textId="77777777" w:rsidR="001518B7" w:rsidRPr="00F820FE" w:rsidRDefault="001518B7" w:rsidP="00F91B35">
            <w:pPr>
              <w:ind w:left="-104"/>
            </w:pPr>
            <w:r w:rsidRPr="00F820FE">
              <w:t>Year 3</w:t>
            </w:r>
          </w:p>
        </w:tc>
        <w:tc>
          <w:tcPr>
            <w:tcW w:w="1709" w:type="dxa"/>
            <w:noWrap/>
            <w:tcMar>
              <w:top w:w="0" w:type="dxa"/>
              <w:left w:w="108" w:type="dxa"/>
              <w:bottom w:w="0" w:type="dxa"/>
              <w:right w:w="108" w:type="dxa"/>
            </w:tcMar>
            <w:vAlign w:val="bottom"/>
            <w:hideMark/>
          </w:tcPr>
          <w:p w14:paraId="6DA63947" w14:textId="77777777" w:rsidR="001518B7" w:rsidRPr="00F820FE" w:rsidRDefault="001518B7" w:rsidP="00181C28">
            <w:pPr>
              <w:ind w:left="597" w:right="41"/>
              <w:jc w:val="right"/>
            </w:pPr>
            <w:r w:rsidRPr="00F820FE">
              <w:t>120</w:t>
            </w:r>
          </w:p>
        </w:tc>
        <w:tc>
          <w:tcPr>
            <w:tcW w:w="20" w:type="dxa"/>
          </w:tcPr>
          <w:p w14:paraId="1CF03854" w14:textId="77777777" w:rsidR="001518B7" w:rsidRPr="00F820FE" w:rsidRDefault="001518B7" w:rsidP="00F820FE"/>
        </w:tc>
        <w:tc>
          <w:tcPr>
            <w:tcW w:w="2224" w:type="dxa"/>
            <w:noWrap/>
            <w:tcMar>
              <w:top w:w="0" w:type="dxa"/>
              <w:left w:w="108" w:type="dxa"/>
              <w:bottom w:w="0" w:type="dxa"/>
              <w:right w:w="108" w:type="dxa"/>
            </w:tcMar>
            <w:vAlign w:val="bottom"/>
            <w:hideMark/>
          </w:tcPr>
          <w:p w14:paraId="46ADB8C5" w14:textId="1B823814" w:rsidR="001518B7" w:rsidRPr="00F820FE" w:rsidRDefault="001518B7" w:rsidP="00F820FE">
            <w:pPr>
              <w:jc w:val="right"/>
            </w:pPr>
            <w:proofErr w:type="gramStart"/>
            <w:r w:rsidRPr="00F820FE">
              <w:t>$</w:t>
            </w:r>
            <w:r w:rsidRPr="00F820FE">
              <w:t> </w:t>
            </w:r>
            <w:r w:rsidRPr="00F820FE">
              <w:t xml:space="preserve"> </w:t>
            </w:r>
            <w:r w:rsidR="002C0CA0">
              <w:t>327</w:t>
            </w:r>
            <w:proofErr w:type="gramEnd"/>
            <w:r w:rsidRPr="00F820FE">
              <w:t xml:space="preserve"> </w:t>
            </w:r>
          </w:p>
        </w:tc>
      </w:tr>
      <w:tr w:rsidR="001518B7" w:rsidRPr="002003B4" w14:paraId="60006901" w14:textId="77777777" w:rsidTr="00642D23">
        <w:trPr>
          <w:trHeight w:val="300"/>
        </w:trPr>
        <w:tc>
          <w:tcPr>
            <w:tcW w:w="1276" w:type="dxa"/>
            <w:noWrap/>
            <w:tcMar>
              <w:top w:w="0" w:type="dxa"/>
              <w:left w:w="108" w:type="dxa"/>
              <w:bottom w:w="0" w:type="dxa"/>
              <w:right w:w="108" w:type="dxa"/>
            </w:tcMar>
            <w:vAlign w:val="bottom"/>
            <w:hideMark/>
          </w:tcPr>
          <w:p w14:paraId="4AE10211" w14:textId="77777777" w:rsidR="001518B7" w:rsidRPr="00F820FE" w:rsidRDefault="001518B7" w:rsidP="00F91B35">
            <w:pPr>
              <w:ind w:left="-104"/>
            </w:pPr>
            <w:r w:rsidRPr="00F820FE">
              <w:t>Year 4</w:t>
            </w:r>
          </w:p>
        </w:tc>
        <w:tc>
          <w:tcPr>
            <w:tcW w:w="1709" w:type="dxa"/>
            <w:tcBorders>
              <w:bottom w:val="single" w:sz="12" w:space="0" w:color="808080" w:themeColor="background1" w:themeShade="80"/>
            </w:tcBorders>
            <w:noWrap/>
            <w:tcMar>
              <w:top w:w="0" w:type="dxa"/>
              <w:left w:w="108" w:type="dxa"/>
              <w:bottom w:w="0" w:type="dxa"/>
              <w:right w:w="108" w:type="dxa"/>
            </w:tcMar>
            <w:vAlign w:val="bottom"/>
            <w:hideMark/>
          </w:tcPr>
          <w:p w14:paraId="35191334" w14:textId="77777777" w:rsidR="001518B7" w:rsidRPr="00F820FE" w:rsidRDefault="001518B7" w:rsidP="00181C28">
            <w:pPr>
              <w:ind w:left="597" w:right="41"/>
              <w:jc w:val="right"/>
            </w:pPr>
            <w:r w:rsidRPr="00F820FE">
              <w:t>120</w:t>
            </w:r>
          </w:p>
        </w:tc>
        <w:tc>
          <w:tcPr>
            <w:tcW w:w="20" w:type="dxa"/>
            <w:tcBorders>
              <w:bottom w:val="single" w:sz="12" w:space="0" w:color="808080" w:themeColor="background1" w:themeShade="80"/>
            </w:tcBorders>
          </w:tcPr>
          <w:p w14:paraId="1E02813E" w14:textId="77777777" w:rsidR="001518B7" w:rsidRPr="00F820FE" w:rsidRDefault="001518B7" w:rsidP="00F820FE"/>
        </w:tc>
        <w:tc>
          <w:tcPr>
            <w:tcW w:w="2224" w:type="dxa"/>
            <w:tcBorders>
              <w:bottom w:val="single" w:sz="12" w:space="0" w:color="808080" w:themeColor="background1" w:themeShade="80"/>
            </w:tcBorders>
            <w:noWrap/>
            <w:tcMar>
              <w:top w:w="0" w:type="dxa"/>
              <w:left w:w="108" w:type="dxa"/>
              <w:bottom w:w="0" w:type="dxa"/>
              <w:right w:w="108" w:type="dxa"/>
            </w:tcMar>
            <w:vAlign w:val="bottom"/>
            <w:hideMark/>
          </w:tcPr>
          <w:p w14:paraId="6124E8B6" w14:textId="0531454C" w:rsidR="001518B7" w:rsidRPr="00F820FE" w:rsidRDefault="001518B7" w:rsidP="00F820FE">
            <w:pPr>
              <w:jc w:val="right"/>
            </w:pPr>
            <w:proofErr w:type="gramStart"/>
            <w:r w:rsidRPr="00F820FE">
              <w:t>$</w:t>
            </w:r>
            <w:r w:rsidRPr="00F820FE">
              <w:t> </w:t>
            </w:r>
            <w:r w:rsidRPr="00F820FE">
              <w:t xml:space="preserve"> </w:t>
            </w:r>
            <w:r w:rsidR="002C0CA0">
              <w:t>335</w:t>
            </w:r>
            <w:proofErr w:type="gramEnd"/>
            <w:r w:rsidRPr="00F820FE">
              <w:t xml:space="preserve"> </w:t>
            </w:r>
          </w:p>
        </w:tc>
      </w:tr>
      <w:tr w:rsidR="00F91B35" w:rsidRPr="002003B4" w14:paraId="13C2707A" w14:textId="77777777" w:rsidTr="00642D23">
        <w:trPr>
          <w:trHeight w:val="300"/>
        </w:trPr>
        <w:tc>
          <w:tcPr>
            <w:tcW w:w="1276" w:type="dxa"/>
            <w:noWrap/>
            <w:tcMar>
              <w:top w:w="0" w:type="dxa"/>
              <w:left w:w="108" w:type="dxa"/>
              <w:bottom w:w="0" w:type="dxa"/>
              <w:right w:w="108" w:type="dxa"/>
            </w:tcMar>
            <w:vAlign w:val="bottom"/>
          </w:tcPr>
          <w:p w14:paraId="1A7AC3A4" w14:textId="77777777" w:rsidR="00F91B35" w:rsidRPr="00F820FE" w:rsidRDefault="00F91B35" w:rsidP="00F91B35">
            <w:pPr>
              <w:ind w:left="-104"/>
            </w:pPr>
          </w:p>
        </w:tc>
        <w:tc>
          <w:tcPr>
            <w:tcW w:w="1709" w:type="dxa"/>
            <w:tcBorders>
              <w:top w:val="single" w:sz="12" w:space="0" w:color="808080" w:themeColor="background1" w:themeShade="80"/>
            </w:tcBorders>
            <w:noWrap/>
            <w:tcMar>
              <w:top w:w="0" w:type="dxa"/>
              <w:left w:w="108" w:type="dxa"/>
              <w:bottom w:w="0" w:type="dxa"/>
              <w:right w:w="108" w:type="dxa"/>
            </w:tcMar>
            <w:vAlign w:val="bottom"/>
          </w:tcPr>
          <w:p w14:paraId="72B03534" w14:textId="499BCA12" w:rsidR="00F91B35" w:rsidRPr="00F820FE" w:rsidRDefault="00F91B35" w:rsidP="00181C28">
            <w:pPr>
              <w:ind w:left="597" w:right="41"/>
              <w:jc w:val="right"/>
            </w:pPr>
            <w:r w:rsidRPr="00F820FE">
              <w:t>420</w:t>
            </w:r>
          </w:p>
        </w:tc>
        <w:tc>
          <w:tcPr>
            <w:tcW w:w="20" w:type="dxa"/>
            <w:tcBorders>
              <w:top w:val="single" w:sz="12" w:space="0" w:color="808080" w:themeColor="background1" w:themeShade="80"/>
            </w:tcBorders>
          </w:tcPr>
          <w:p w14:paraId="6CF608CB" w14:textId="77777777" w:rsidR="00F91B35" w:rsidRPr="00F820FE" w:rsidRDefault="00F91B35" w:rsidP="00F820FE"/>
        </w:tc>
        <w:tc>
          <w:tcPr>
            <w:tcW w:w="2224" w:type="dxa"/>
            <w:tcBorders>
              <w:top w:val="single" w:sz="12" w:space="0" w:color="808080" w:themeColor="background1" w:themeShade="80"/>
            </w:tcBorders>
            <w:noWrap/>
            <w:tcMar>
              <w:top w:w="0" w:type="dxa"/>
              <w:left w:w="108" w:type="dxa"/>
              <w:bottom w:w="0" w:type="dxa"/>
              <w:right w:w="108" w:type="dxa"/>
            </w:tcMar>
            <w:vAlign w:val="bottom"/>
          </w:tcPr>
          <w:p w14:paraId="35BC4C28" w14:textId="1A216EC3" w:rsidR="00F91B35" w:rsidRPr="00F820FE" w:rsidRDefault="00F91B35" w:rsidP="00F820FE">
            <w:pPr>
              <w:jc w:val="right"/>
            </w:pPr>
            <w:proofErr w:type="gramStart"/>
            <w:r w:rsidRPr="00F820FE">
              <w:t>$</w:t>
            </w:r>
            <w:r w:rsidRPr="00F820FE">
              <w:t> </w:t>
            </w:r>
            <w:r w:rsidRPr="00F820FE">
              <w:t xml:space="preserve"> </w:t>
            </w:r>
            <w:r>
              <w:t>1,146</w:t>
            </w:r>
            <w:proofErr w:type="gramEnd"/>
          </w:p>
        </w:tc>
      </w:tr>
    </w:tbl>
    <w:p w14:paraId="5B39AB34" w14:textId="6EF860CB" w:rsidR="001518B7" w:rsidRDefault="001518B7" w:rsidP="005059E9">
      <w:pPr>
        <w:ind w:left="1560" w:right="144"/>
      </w:pPr>
      <w:r>
        <w:t xml:space="preserve">Figures based on existing initial year support and establishment costs. </w:t>
      </w:r>
      <w:r w:rsidR="000C5EEA" w:rsidRPr="000C5EEA">
        <w:t>These amounts build the ERO decision into the base amounts. On-going support for established playgroups will be funded from other sources including co-contribution from aged care facilities.</w:t>
      </w:r>
    </w:p>
    <w:p w14:paraId="4E69BE7C" w14:textId="77777777" w:rsidR="001518B7" w:rsidRPr="005A4DFA" w:rsidRDefault="001518B7" w:rsidP="001518B7">
      <w:pPr>
        <w:rPr>
          <w:b/>
        </w:rPr>
      </w:pPr>
    </w:p>
    <w:p w14:paraId="49BD77A8" w14:textId="78758556" w:rsidR="001518B7" w:rsidRPr="00912D86" w:rsidRDefault="001518B7" w:rsidP="007F20E0">
      <w:pPr>
        <w:pStyle w:val="Heading2"/>
        <w:ind w:hanging="435"/>
      </w:pPr>
      <w:bookmarkStart w:id="20" w:name="_Toc27757522"/>
      <w:r w:rsidRPr="00912D86">
        <w:t xml:space="preserve">Community Playgroup </w:t>
      </w:r>
      <w:r w:rsidR="007317D9">
        <w:t>c</w:t>
      </w:r>
      <w:r w:rsidRPr="00912D86">
        <w:t>ontinuation</w:t>
      </w:r>
      <w:r w:rsidR="008208EF">
        <w:t>:</w:t>
      </w:r>
      <w:r w:rsidR="00446A84">
        <w:t xml:space="preserve"> </w:t>
      </w:r>
      <w:r w:rsidR="005059E9">
        <w:br/>
      </w:r>
      <w:r w:rsidR="00446A84">
        <w:t>B</w:t>
      </w:r>
      <w:r w:rsidRPr="00912D86">
        <w:t>reakdown of budget proposal</w:t>
      </w:r>
      <w:bookmarkEnd w:id="20"/>
      <w:r w:rsidR="007F20E0">
        <w:br/>
      </w:r>
    </w:p>
    <w:tbl>
      <w:tblPr>
        <w:tblW w:w="5213" w:type="dxa"/>
        <w:tblInd w:w="1920" w:type="dxa"/>
        <w:tblCellMar>
          <w:left w:w="0" w:type="dxa"/>
          <w:right w:w="0" w:type="dxa"/>
        </w:tblCellMar>
        <w:tblLook w:val="04A0" w:firstRow="1" w:lastRow="0" w:firstColumn="1" w:lastColumn="0" w:noHBand="0" w:noVBand="1"/>
      </w:tblPr>
      <w:tblGrid>
        <w:gridCol w:w="1417"/>
        <w:gridCol w:w="1295"/>
        <w:gridCol w:w="338"/>
        <w:gridCol w:w="2163"/>
      </w:tblGrid>
      <w:tr w:rsidR="001518B7" w:rsidRPr="002003B4" w14:paraId="4FA98AB2" w14:textId="77777777" w:rsidTr="00642D23">
        <w:trPr>
          <w:trHeight w:val="300"/>
        </w:trPr>
        <w:tc>
          <w:tcPr>
            <w:tcW w:w="1417" w:type="dxa"/>
            <w:tcBorders>
              <w:bottom w:val="single" w:sz="12" w:space="0" w:color="808080" w:themeColor="background1" w:themeShade="80"/>
            </w:tcBorders>
            <w:noWrap/>
            <w:tcMar>
              <w:top w:w="0" w:type="dxa"/>
              <w:left w:w="108" w:type="dxa"/>
              <w:bottom w:w="0" w:type="dxa"/>
              <w:right w:w="108" w:type="dxa"/>
            </w:tcMar>
            <w:vAlign w:val="bottom"/>
          </w:tcPr>
          <w:p w14:paraId="04A4555B" w14:textId="77777777" w:rsidR="001518B7" w:rsidRPr="00A26DED" w:rsidRDefault="001518B7" w:rsidP="00A26DED">
            <w:pPr>
              <w:ind w:left="-104"/>
            </w:pPr>
            <w:r w:rsidRPr="00A26DED">
              <w:t>Budget year</w:t>
            </w:r>
          </w:p>
        </w:tc>
        <w:tc>
          <w:tcPr>
            <w:tcW w:w="1295" w:type="dxa"/>
            <w:tcBorders>
              <w:bottom w:val="single" w:sz="12" w:space="0" w:color="808080" w:themeColor="background1" w:themeShade="80"/>
            </w:tcBorders>
            <w:noWrap/>
            <w:tcMar>
              <w:top w:w="0" w:type="dxa"/>
              <w:left w:w="108" w:type="dxa"/>
              <w:bottom w:w="0" w:type="dxa"/>
              <w:right w:w="108" w:type="dxa"/>
            </w:tcMar>
            <w:vAlign w:val="bottom"/>
          </w:tcPr>
          <w:p w14:paraId="2F6B380F" w14:textId="77777777" w:rsidR="001518B7" w:rsidRPr="00A26DED" w:rsidRDefault="001518B7" w:rsidP="00A26DED">
            <w:pPr>
              <w:ind w:left="-104"/>
              <w:jc w:val="center"/>
            </w:pPr>
          </w:p>
        </w:tc>
        <w:tc>
          <w:tcPr>
            <w:tcW w:w="338" w:type="dxa"/>
            <w:tcBorders>
              <w:bottom w:val="single" w:sz="12" w:space="0" w:color="808080" w:themeColor="background1" w:themeShade="80"/>
            </w:tcBorders>
          </w:tcPr>
          <w:p w14:paraId="3F527389" w14:textId="77777777" w:rsidR="001518B7" w:rsidRPr="00A26DED" w:rsidRDefault="001518B7" w:rsidP="00A26DED">
            <w:pPr>
              <w:ind w:left="-104"/>
            </w:pPr>
          </w:p>
        </w:tc>
        <w:tc>
          <w:tcPr>
            <w:tcW w:w="2163" w:type="dxa"/>
            <w:tcBorders>
              <w:bottom w:val="single" w:sz="12" w:space="0" w:color="808080" w:themeColor="background1" w:themeShade="80"/>
            </w:tcBorders>
            <w:noWrap/>
            <w:tcMar>
              <w:top w:w="0" w:type="dxa"/>
              <w:left w:w="108" w:type="dxa"/>
              <w:bottom w:w="0" w:type="dxa"/>
              <w:right w:w="108" w:type="dxa"/>
            </w:tcMar>
            <w:vAlign w:val="bottom"/>
          </w:tcPr>
          <w:p w14:paraId="592731AC" w14:textId="77777777" w:rsidR="001518B7" w:rsidRPr="00A26DED" w:rsidRDefault="001518B7" w:rsidP="00A26DED">
            <w:pPr>
              <w:ind w:left="-104"/>
              <w:jc w:val="right"/>
            </w:pPr>
            <w:r w:rsidRPr="00A26DED">
              <w:t>Cost, including CPI increase ($000)</w:t>
            </w:r>
          </w:p>
        </w:tc>
      </w:tr>
      <w:tr w:rsidR="001518B7" w:rsidRPr="002003B4" w14:paraId="477FA92C" w14:textId="77777777" w:rsidTr="00642D23">
        <w:trPr>
          <w:trHeight w:val="300"/>
        </w:trPr>
        <w:tc>
          <w:tcPr>
            <w:tcW w:w="1417" w:type="dxa"/>
            <w:tcBorders>
              <w:top w:val="single" w:sz="12" w:space="0" w:color="808080" w:themeColor="background1" w:themeShade="80"/>
            </w:tcBorders>
            <w:noWrap/>
            <w:tcMar>
              <w:top w:w="0" w:type="dxa"/>
              <w:left w:w="108" w:type="dxa"/>
              <w:bottom w:w="0" w:type="dxa"/>
              <w:right w:w="108" w:type="dxa"/>
            </w:tcMar>
            <w:vAlign w:val="bottom"/>
            <w:hideMark/>
          </w:tcPr>
          <w:p w14:paraId="363AA821" w14:textId="77777777" w:rsidR="001518B7" w:rsidRPr="00A26DED" w:rsidRDefault="001518B7" w:rsidP="00A26DED">
            <w:pPr>
              <w:ind w:left="-104"/>
            </w:pPr>
            <w:r w:rsidRPr="00A26DED">
              <w:t>Year 1</w:t>
            </w:r>
          </w:p>
        </w:tc>
        <w:tc>
          <w:tcPr>
            <w:tcW w:w="1295" w:type="dxa"/>
            <w:tcBorders>
              <w:top w:val="single" w:sz="12" w:space="0" w:color="808080" w:themeColor="background1" w:themeShade="80"/>
            </w:tcBorders>
            <w:noWrap/>
            <w:tcMar>
              <w:top w:w="0" w:type="dxa"/>
              <w:left w:w="108" w:type="dxa"/>
              <w:bottom w:w="0" w:type="dxa"/>
              <w:right w:w="108" w:type="dxa"/>
            </w:tcMar>
            <w:vAlign w:val="bottom"/>
          </w:tcPr>
          <w:p w14:paraId="0350CF30" w14:textId="77777777" w:rsidR="001518B7" w:rsidRPr="00A26DED" w:rsidRDefault="001518B7" w:rsidP="00A26DED">
            <w:pPr>
              <w:ind w:left="-104"/>
              <w:jc w:val="center"/>
            </w:pPr>
          </w:p>
        </w:tc>
        <w:tc>
          <w:tcPr>
            <w:tcW w:w="338" w:type="dxa"/>
            <w:tcBorders>
              <w:top w:val="single" w:sz="12" w:space="0" w:color="808080" w:themeColor="background1" w:themeShade="80"/>
            </w:tcBorders>
          </w:tcPr>
          <w:p w14:paraId="4E2905B5" w14:textId="77777777" w:rsidR="001518B7" w:rsidRPr="00A26DED" w:rsidRDefault="001518B7" w:rsidP="00A26DED">
            <w:pPr>
              <w:ind w:left="-104"/>
            </w:pPr>
          </w:p>
        </w:tc>
        <w:tc>
          <w:tcPr>
            <w:tcW w:w="2163" w:type="dxa"/>
            <w:tcBorders>
              <w:top w:val="single" w:sz="12" w:space="0" w:color="808080" w:themeColor="background1" w:themeShade="80"/>
            </w:tcBorders>
            <w:noWrap/>
            <w:tcMar>
              <w:top w:w="0" w:type="dxa"/>
              <w:left w:w="108" w:type="dxa"/>
              <w:bottom w:w="0" w:type="dxa"/>
              <w:right w:w="108" w:type="dxa"/>
            </w:tcMar>
            <w:vAlign w:val="bottom"/>
            <w:hideMark/>
          </w:tcPr>
          <w:p w14:paraId="16CCBD1C" w14:textId="3FD8CB0C" w:rsidR="001518B7" w:rsidRPr="00A26DED" w:rsidRDefault="001518B7" w:rsidP="00A26DED">
            <w:pPr>
              <w:ind w:left="-104"/>
              <w:jc w:val="right"/>
            </w:pPr>
            <w:r w:rsidRPr="00A26DED">
              <w:t>$</w:t>
            </w:r>
            <w:r w:rsidR="008E01F6">
              <w:t xml:space="preserve"> </w:t>
            </w:r>
            <w:r w:rsidRPr="00A26DED">
              <w:t>6,499</w:t>
            </w:r>
          </w:p>
        </w:tc>
      </w:tr>
      <w:tr w:rsidR="001518B7" w:rsidRPr="002003B4" w14:paraId="73717190" w14:textId="77777777" w:rsidTr="00642D23">
        <w:trPr>
          <w:trHeight w:val="300"/>
        </w:trPr>
        <w:tc>
          <w:tcPr>
            <w:tcW w:w="1417" w:type="dxa"/>
            <w:noWrap/>
            <w:tcMar>
              <w:top w:w="0" w:type="dxa"/>
              <w:left w:w="108" w:type="dxa"/>
              <w:bottom w:w="0" w:type="dxa"/>
              <w:right w:w="108" w:type="dxa"/>
            </w:tcMar>
            <w:vAlign w:val="bottom"/>
            <w:hideMark/>
          </w:tcPr>
          <w:p w14:paraId="0789DA33" w14:textId="77777777" w:rsidR="001518B7" w:rsidRPr="00A26DED" w:rsidRDefault="001518B7" w:rsidP="00A26DED">
            <w:pPr>
              <w:ind w:left="-104"/>
            </w:pPr>
            <w:r w:rsidRPr="00A26DED">
              <w:t>Year 2</w:t>
            </w:r>
          </w:p>
        </w:tc>
        <w:tc>
          <w:tcPr>
            <w:tcW w:w="1295" w:type="dxa"/>
            <w:noWrap/>
            <w:tcMar>
              <w:top w:w="0" w:type="dxa"/>
              <w:left w:w="108" w:type="dxa"/>
              <w:bottom w:w="0" w:type="dxa"/>
              <w:right w:w="108" w:type="dxa"/>
            </w:tcMar>
            <w:vAlign w:val="bottom"/>
          </w:tcPr>
          <w:p w14:paraId="4E848881" w14:textId="77777777" w:rsidR="001518B7" w:rsidRPr="00A26DED" w:rsidRDefault="001518B7" w:rsidP="00A26DED">
            <w:pPr>
              <w:ind w:left="-104"/>
              <w:jc w:val="center"/>
            </w:pPr>
          </w:p>
        </w:tc>
        <w:tc>
          <w:tcPr>
            <w:tcW w:w="338" w:type="dxa"/>
          </w:tcPr>
          <w:p w14:paraId="4D759C9F" w14:textId="77777777" w:rsidR="001518B7" w:rsidRPr="00A26DED" w:rsidRDefault="001518B7" w:rsidP="00A26DED">
            <w:pPr>
              <w:ind w:left="-104"/>
            </w:pPr>
          </w:p>
        </w:tc>
        <w:tc>
          <w:tcPr>
            <w:tcW w:w="2163" w:type="dxa"/>
            <w:noWrap/>
            <w:tcMar>
              <w:top w:w="0" w:type="dxa"/>
              <w:left w:w="108" w:type="dxa"/>
              <w:bottom w:w="0" w:type="dxa"/>
              <w:right w:w="108" w:type="dxa"/>
            </w:tcMar>
            <w:vAlign w:val="bottom"/>
            <w:hideMark/>
          </w:tcPr>
          <w:p w14:paraId="34065ED9" w14:textId="6010B4C1" w:rsidR="001518B7" w:rsidRPr="00A26DED" w:rsidRDefault="001518B7" w:rsidP="00A26DED">
            <w:pPr>
              <w:ind w:left="-104"/>
              <w:jc w:val="right"/>
            </w:pPr>
            <w:r w:rsidRPr="00A26DED">
              <w:t>$</w:t>
            </w:r>
            <w:r w:rsidR="008E01F6">
              <w:t xml:space="preserve"> </w:t>
            </w:r>
            <w:r w:rsidRPr="00A26DED">
              <w:t>6,662</w:t>
            </w:r>
          </w:p>
        </w:tc>
      </w:tr>
      <w:tr w:rsidR="001518B7" w:rsidRPr="002003B4" w14:paraId="5939C34C" w14:textId="77777777" w:rsidTr="00642D23">
        <w:trPr>
          <w:trHeight w:val="300"/>
        </w:trPr>
        <w:tc>
          <w:tcPr>
            <w:tcW w:w="1417" w:type="dxa"/>
            <w:noWrap/>
            <w:tcMar>
              <w:top w:w="0" w:type="dxa"/>
              <w:left w:w="108" w:type="dxa"/>
              <w:bottom w:w="0" w:type="dxa"/>
              <w:right w:w="108" w:type="dxa"/>
            </w:tcMar>
            <w:vAlign w:val="bottom"/>
            <w:hideMark/>
          </w:tcPr>
          <w:p w14:paraId="621E8D22" w14:textId="77777777" w:rsidR="001518B7" w:rsidRPr="00A26DED" w:rsidRDefault="001518B7" w:rsidP="00A26DED">
            <w:pPr>
              <w:ind w:left="-104"/>
            </w:pPr>
            <w:r w:rsidRPr="00A26DED">
              <w:t>Year 3</w:t>
            </w:r>
          </w:p>
        </w:tc>
        <w:tc>
          <w:tcPr>
            <w:tcW w:w="1295" w:type="dxa"/>
            <w:noWrap/>
            <w:tcMar>
              <w:top w:w="0" w:type="dxa"/>
              <w:left w:w="108" w:type="dxa"/>
              <w:bottom w:w="0" w:type="dxa"/>
              <w:right w:w="108" w:type="dxa"/>
            </w:tcMar>
            <w:vAlign w:val="bottom"/>
          </w:tcPr>
          <w:p w14:paraId="491939E0" w14:textId="77777777" w:rsidR="001518B7" w:rsidRPr="00A26DED" w:rsidRDefault="001518B7" w:rsidP="00A26DED">
            <w:pPr>
              <w:ind w:left="-104"/>
              <w:jc w:val="center"/>
            </w:pPr>
          </w:p>
        </w:tc>
        <w:tc>
          <w:tcPr>
            <w:tcW w:w="338" w:type="dxa"/>
          </w:tcPr>
          <w:p w14:paraId="67CE2F1F" w14:textId="77777777" w:rsidR="001518B7" w:rsidRPr="00A26DED" w:rsidRDefault="001518B7" w:rsidP="00A26DED">
            <w:pPr>
              <w:ind w:left="-104"/>
            </w:pPr>
          </w:p>
        </w:tc>
        <w:tc>
          <w:tcPr>
            <w:tcW w:w="2163" w:type="dxa"/>
            <w:noWrap/>
            <w:tcMar>
              <w:top w:w="0" w:type="dxa"/>
              <w:left w:w="108" w:type="dxa"/>
              <w:bottom w:w="0" w:type="dxa"/>
              <w:right w:w="108" w:type="dxa"/>
            </w:tcMar>
            <w:vAlign w:val="bottom"/>
            <w:hideMark/>
          </w:tcPr>
          <w:p w14:paraId="6BF2B5EA" w14:textId="5026DFB3" w:rsidR="001518B7" w:rsidRPr="00A26DED" w:rsidRDefault="001518B7" w:rsidP="00A26DED">
            <w:pPr>
              <w:ind w:left="-104"/>
              <w:jc w:val="right"/>
            </w:pPr>
            <w:r w:rsidRPr="00A26DED">
              <w:t xml:space="preserve">$ 6,829 </w:t>
            </w:r>
          </w:p>
        </w:tc>
      </w:tr>
      <w:tr w:rsidR="001518B7" w:rsidRPr="002003B4" w14:paraId="3D79369E" w14:textId="77777777" w:rsidTr="00642D23">
        <w:trPr>
          <w:trHeight w:val="300"/>
        </w:trPr>
        <w:tc>
          <w:tcPr>
            <w:tcW w:w="1417" w:type="dxa"/>
            <w:noWrap/>
            <w:tcMar>
              <w:top w:w="0" w:type="dxa"/>
              <w:left w:w="108" w:type="dxa"/>
              <w:bottom w:w="0" w:type="dxa"/>
              <w:right w:w="108" w:type="dxa"/>
            </w:tcMar>
            <w:vAlign w:val="bottom"/>
            <w:hideMark/>
          </w:tcPr>
          <w:p w14:paraId="18062D07" w14:textId="77777777" w:rsidR="001518B7" w:rsidRPr="00A26DED" w:rsidRDefault="001518B7" w:rsidP="00A26DED">
            <w:pPr>
              <w:ind w:left="-104"/>
            </w:pPr>
            <w:r w:rsidRPr="00A26DED">
              <w:t>Year 4</w:t>
            </w:r>
          </w:p>
        </w:tc>
        <w:tc>
          <w:tcPr>
            <w:tcW w:w="1295" w:type="dxa"/>
            <w:noWrap/>
            <w:tcMar>
              <w:top w:w="0" w:type="dxa"/>
              <w:left w:w="108" w:type="dxa"/>
              <w:bottom w:w="0" w:type="dxa"/>
              <w:right w:w="108" w:type="dxa"/>
            </w:tcMar>
            <w:vAlign w:val="bottom"/>
          </w:tcPr>
          <w:p w14:paraId="3FFA2708" w14:textId="77777777" w:rsidR="001518B7" w:rsidRPr="00A26DED" w:rsidRDefault="001518B7" w:rsidP="00A26DED">
            <w:pPr>
              <w:ind w:left="-104"/>
              <w:jc w:val="center"/>
            </w:pPr>
          </w:p>
        </w:tc>
        <w:tc>
          <w:tcPr>
            <w:tcW w:w="338" w:type="dxa"/>
          </w:tcPr>
          <w:p w14:paraId="7AB82E4D" w14:textId="77777777" w:rsidR="001518B7" w:rsidRPr="00A26DED" w:rsidRDefault="001518B7" w:rsidP="00A26DED">
            <w:pPr>
              <w:ind w:left="-104"/>
            </w:pPr>
          </w:p>
        </w:tc>
        <w:tc>
          <w:tcPr>
            <w:tcW w:w="2163" w:type="dxa"/>
            <w:tcBorders>
              <w:bottom w:val="single" w:sz="12" w:space="0" w:color="808080" w:themeColor="background1" w:themeShade="80"/>
            </w:tcBorders>
            <w:noWrap/>
            <w:tcMar>
              <w:top w:w="0" w:type="dxa"/>
              <w:left w:w="108" w:type="dxa"/>
              <w:bottom w:w="0" w:type="dxa"/>
              <w:right w:w="108" w:type="dxa"/>
            </w:tcMar>
            <w:vAlign w:val="bottom"/>
            <w:hideMark/>
          </w:tcPr>
          <w:p w14:paraId="06D53C5C" w14:textId="133AC1BB" w:rsidR="001518B7" w:rsidRPr="00A26DED" w:rsidRDefault="001518B7" w:rsidP="00A26DED">
            <w:pPr>
              <w:ind w:left="-104"/>
              <w:jc w:val="right"/>
            </w:pPr>
            <w:r w:rsidRPr="00A26DED">
              <w:t xml:space="preserve">$ 6,999 </w:t>
            </w:r>
          </w:p>
        </w:tc>
      </w:tr>
      <w:tr w:rsidR="001518B7" w:rsidRPr="002003B4" w14:paraId="4A947483" w14:textId="77777777" w:rsidTr="00642D23">
        <w:trPr>
          <w:trHeight w:val="315"/>
        </w:trPr>
        <w:tc>
          <w:tcPr>
            <w:tcW w:w="1417" w:type="dxa"/>
            <w:noWrap/>
            <w:tcMar>
              <w:top w:w="0" w:type="dxa"/>
              <w:left w:w="108" w:type="dxa"/>
              <w:bottom w:w="0" w:type="dxa"/>
              <w:right w:w="108" w:type="dxa"/>
            </w:tcMar>
            <w:vAlign w:val="bottom"/>
            <w:hideMark/>
          </w:tcPr>
          <w:p w14:paraId="012FB232" w14:textId="77777777" w:rsidR="001518B7" w:rsidRPr="002003B4" w:rsidRDefault="001518B7" w:rsidP="007701E8">
            <w:pPr>
              <w:spacing w:after="0"/>
              <w:rPr>
                <w:rFonts w:ascii="Times New Roman" w:eastAsia="Times New Roman" w:hAnsi="Times New Roman" w:cs="Times New Roman"/>
                <w:sz w:val="20"/>
                <w:szCs w:val="20"/>
                <w:lang w:eastAsia="en-AU"/>
              </w:rPr>
            </w:pPr>
          </w:p>
        </w:tc>
        <w:tc>
          <w:tcPr>
            <w:tcW w:w="1295" w:type="dxa"/>
            <w:noWrap/>
            <w:tcMar>
              <w:top w:w="0" w:type="dxa"/>
              <w:left w:w="108" w:type="dxa"/>
              <w:bottom w:w="0" w:type="dxa"/>
              <w:right w:w="108" w:type="dxa"/>
            </w:tcMar>
            <w:vAlign w:val="bottom"/>
          </w:tcPr>
          <w:p w14:paraId="1DD3D0C7" w14:textId="77777777" w:rsidR="001518B7" w:rsidRPr="00A57B2D" w:rsidRDefault="001518B7" w:rsidP="00A57B2D">
            <w:pPr>
              <w:ind w:left="-104"/>
              <w:jc w:val="right"/>
            </w:pPr>
          </w:p>
        </w:tc>
        <w:tc>
          <w:tcPr>
            <w:tcW w:w="338" w:type="dxa"/>
          </w:tcPr>
          <w:p w14:paraId="61FD2700" w14:textId="77777777" w:rsidR="001518B7" w:rsidRPr="002003B4" w:rsidRDefault="001518B7" w:rsidP="007701E8">
            <w:pPr>
              <w:spacing w:after="0"/>
              <w:rPr>
                <w:rFonts w:ascii="Roboto" w:eastAsia="Times New Roman" w:hAnsi="Roboto" w:cs="Arial"/>
                <w:color w:val="000000"/>
                <w:sz w:val="20"/>
                <w:szCs w:val="20"/>
                <w:lang w:eastAsia="en-AU"/>
              </w:rPr>
            </w:pPr>
          </w:p>
        </w:tc>
        <w:tc>
          <w:tcPr>
            <w:tcW w:w="2163" w:type="dxa"/>
            <w:tcBorders>
              <w:top w:val="single" w:sz="12" w:space="0" w:color="808080" w:themeColor="background1" w:themeShade="80"/>
              <w:left w:val="nil"/>
              <w:right w:val="nil"/>
            </w:tcBorders>
            <w:noWrap/>
            <w:tcMar>
              <w:top w:w="0" w:type="dxa"/>
              <w:left w:w="108" w:type="dxa"/>
              <w:bottom w:w="0" w:type="dxa"/>
              <w:right w:w="108" w:type="dxa"/>
            </w:tcMar>
            <w:vAlign w:val="bottom"/>
            <w:hideMark/>
          </w:tcPr>
          <w:p w14:paraId="47CE25FF" w14:textId="7941FC5D" w:rsidR="001518B7" w:rsidRPr="00A57B2D" w:rsidRDefault="001518B7" w:rsidP="00A57B2D">
            <w:pPr>
              <w:ind w:left="-104"/>
              <w:jc w:val="right"/>
            </w:pPr>
            <w:r w:rsidRPr="00A57B2D">
              <w:t>$ 26,</w:t>
            </w:r>
            <w:r w:rsidR="00A602E5" w:rsidDel="00016975">
              <w:t>9</w:t>
            </w:r>
            <w:r w:rsidR="00016975">
              <w:t>9</w:t>
            </w:r>
            <w:r w:rsidR="00A602E5" w:rsidDel="00016975">
              <w:t>0</w:t>
            </w:r>
          </w:p>
        </w:tc>
      </w:tr>
    </w:tbl>
    <w:p w14:paraId="3C46AD5E" w14:textId="2D74240E" w:rsidR="001518B7" w:rsidRPr="00616BEF" w:rsidRDefault="001518B7" w:rsidP="0003228E">
      <w:pPr>
        <w:ind w:left="1560"/>
        <w:rPr>
          <w:bCs/>
        </w:rPr>
      </w:pPr>
      <w:r w:rsidRPr="00616BEF">
        <w:rPr>
          <w:bCs/>
        </w:rPr>
        <w:t>These amounts build the ERO decision into the base amounts</w:t>
      </w:r>
      <w:r w:rsidR="00F7209A">
        <w:rPr>
          <w:bCs/>
        </w:rPr>
        <w:t xml:space="preserve"> after 2021</w:t>
      </w:r>
      <w:r w:rsidRPr="00616BEF">
        <w:rPr>
          <w:bCs/>
        </w:rPr>
        <w:t>.</w:t>
      </w:r>
    </w:p>
    <w:p w14:paraId="3A6EF549" w14:textId="4DC4D4F3" w:rsidR="002B14F3" w:rsidRDefault="002B14F3" w:rsidP="001518B7">
      <w:pPr>
        <w:rPr>
          <w:b/>
        </w:rPr>
      </w:pPr>
    </w:p>
    <w:p w14:paraId="132A498B" w14:textId="0EC8C31A" w:rsidR="00993F39" w:rsidRDefault="00993F39">
      <w:pPr>
        <w:widowControl w:val="0"/>
        <w:spacing w:after="0"/>
        <w:ind w:left="0"/>
      </w:pPr>
      <w:r>
        <w:br w:type="page"/>
      </w:r>
    </w:p>
    <w:p w14:paraId="7E75B893" w14:textId="3F11DB40" w:rsidR="001518B7" w:rsidRDefault="00446A84" w:rsidP="00642D23">
      <w:pPr>
        <w:pStyle w:val="Heading2"/>
        <w:ind w:hanging="435"/>
      </w:pPr>
      <w:bookmarkStart w:id="21" w:name="_Toc27757523"/>
      <w:r>
        <w:lastRenderedPageBreak/>
        <w:t xml:space="preserve">Sustain the </w:t>
      </w:r>
      <w:r w:rsidR="001518B7">
        <w:t xml:space="preserve">PlayConnect </w:t>
      </w:r>
      <w:r>
        <w:t xml:space="preserve">Program. </w:t>
      </w:r>
      <w:r w:rsidR="00642D23">
        <w:br/>
      </w:r>
      <w:r>
        <w:t>B</w:t>
      </w:r>
      <w:r w:rsidR="001518B7">
        <w:t>reakdown of budget proposal</w:t>
      </w:r>
      <w:bookmarkEnd w:id="21"/>
    </w:p>
    <w:p w14:paraId="0536DFE9" w14:textId="46C8D2A3" w:rsidR="001518B7" w:rsidRDefault="001518B7" w:rsidP="001518B7"/>
    <w:tbl>
      <w:tblPr>
        <w:tblW w:w="5229" w:type="dxa"/>
        <w:tblInd w:w="1951" w:type="dxa"/>
        <w:tblLayout w:type="fixed"/>
        <w:tblCellMar>
          <w:left w:w="0" w:type="dxa"/>
          <w:right w:w="0" w:type="dxa"/>
        </w:tblCellMar>
        <w:tblLook w:val="04A0" w:firstRow="1" w:lastRow="0" w:firstColumn="1" w:lastColumn="0" w:noHBand="0" w:noVBand="1"/>
      </w:tblPr>
      <w:tblGrid>
        <w:gridCol w:w="1276"/>
        <w:gridCol w:w="1709"/>
        <w:gridCol w:w="20"/>
        <w:gridCol w:w="2224"/>
      </w:tblGrid>
      <w:tr w:rsidR="00F611A6" w:rsidRPr="002003B4" w14:paraId="5788CECF" w14:textId="77777777" w:rsidTr="00642D23">
        <w:trPr>
          <w:trHeight w:val="300"/>
        </w:trPr>
        <w:tc>
          <w:tcPr>
            <w:tcW w:w="1276" w:type="dxa"/>
            <w:tcBorders>
              <w:bottom w:val="single" w:sz="12" w:space="0" w:color="808080" w:themeColor="background1" w:themeShade="80"/>
            </w:tcBorders>
            <w:noWrap/>
            <w:tcMar>
              <w:top w:w="0" w:type="dxa"/>
              <w:left w:w="108" w:type="dxa"/>
              <w:bottom w:w="0" w:type="dxa"/>
              <w:right w:w="108" w:type="dxa"/>
            </w:tcMar>
            <w:vAlign w:val="bottom"/>
          </w:tcPr>
          <w:p w14:paraId="3D969898" w14:textId="77777777" w:rsidR="00F611A6" w:rsidRPr="00F820FE" w:rsidRDefault="00F611A6" w:rsidP="007701E8">
            <w:pPr>
              <w:ind w:left="-104"/>
            </w:pPr>
            <w:r w:rsidRPr="00F820FE">
              <w:t>Budget year</w:t>
            </w:r>
          </w:p>
        </w:tc>
        <w:tc>
          <w:tcPr>
            <w:tcW w:w="1709" w:type="dxa"/>
            <w:tcBorders>
              <w:bottom w:val="single" w:sz="12" w:space="0" w:color="808080" w:themeColor="background1" w:themeShade="80"/>
            </w:tcBorders>
            <w:noWrap/>
            <w:tcMar>
              <w:top w:w="0" w:type="dxa"/>
              <w:left w:w="108" w:type="dxa"/>
              <w:bottom w:w="0" w:type="dxa"/>
              <w:right w:w="108" w:type="dxa"/>
            </w:tcMar>
            <w:vAlign w:val="bottom"/>
          </w:tcPr>
          <w:p w14:paraId="5568C68D" w14:textId="1722C748" w:rsidR="00F611A6" w:rsidRPr="00F820FE" w:rsidRDefault="00F611A6" w:rsidP="007701E8">
            <w:pPr>
              <w:ind w:left="171"/>
              <w:jc w:val="right"/>
            </w:pPr>
            <w:r w:rsidRPr="00F820FE">
              <w:t>Number of groups</w:t>
            </w:r>
            <w:r>
              <w:t xml:space="preserve"> operating</w:t>
            </w:r>
          </w:p>
        </w:tc>
        <w:tc>
          <w:tcPr>
            <w:tcW w:w="20" w:type="dxa"/>
            <w:tcBorders>
              <w:bottom w:val="single" w:sz="12" w:space="0" w:color="808080" w:themeColor="background1" w:themeShade="80"/>
            </w:tcBorders>
          </w:tcPr>
          <w:p w14:paraId="2F95E611" w14:textId="77777777" w:rsidR="00F611A6" w:rsidRPr="00F820FE" w:rsidRDefault="00F611A6"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tcPr>
          <w:p w14:paraId="24A7E1A9" w14:textId="77777777" w:rsidR="00F611A6" w:rsidRPr="00F820FE" w:rsidRDefault="00F611A6" w:rsidP="007701E8">
            <w:pPr>
              <w:ind w:left="11"/>
              <w:jc w:val="right"/>
            </w:pPr>
            <w:r w:rsidRPr="00F820FE">
              <w:t>Cost, including CPI increase ($000)</w:t>
            </w:r>
          </w:p>
        </w:tc>
      </w:tr>
      <w:tr w:rsidR="00F611A6" w:rsidRPr="002003B4" w14:paraId="61BAF689" w14:textId="77777777" w:rsidTr="00642D23">
        <w:trPr>
          <w:trHeight w:val="300"/>
        </w:trPr>
        <w:tc>
          <w:tcPr>
            <w:tcW w:w="1276" w:type="dxa"/>
            <w:tcBorders>
              <w:top w:val="single" w:sz="12" w:space="0" w:color="808080" w:themeColor="background1" w:themeShade="80"/>
            </w:tcBorders>
            <w:noWrap/>
            <w:tcMar>
              <w:top w:w="0" w:type="dxa"/>
              <w:left w:w="108" w:type="dxa"/>
              <w:bottom w:w="0" w:type="dxa"/>
              <w:right w:w="108" w:type="dxa"/>
            </w:tcMar>
            <w:vAlign w:val="bottom"/>
            <w:hideMark/>
          </w:tcPr>
          <w:p w14:paraId="3672C0CE" w14:textId="77777777" w:rsidR="00F611A6" w:rsidRPr="00F820FE" w:rsidRDefault="00F611A6" w:rsidP="007701E8">
            <w:pPr>
              <w:ind w:left="-104"/>
            </w:pPr>
            <w:r w:rsidRPr="00F820FE">
              <w:t>Year 1</w:t>
            </w:r>
          </w:p>
        </w:tc>
        <w:tc>
          <w:tcPr>
            <w:tcW w:w="1709" w:type="dxa"/>
            <w:tcBorders>
              <w:top w:val="single" w:sz="12" w:space="0" w:color="808080" w:themeColor="background1" w:themeShade="80"/>
            </w:tcBorders>
            <w:noWrap/>
            <w:tcMar>
              <w:top w:w="0" w:type="dxa"/>
              <w:left w:w="108" w:type="dxa"/>
              <w:bottom w:w="0" w:type="dxa"/>
              <w:right w:w="108" w:type="dxa"/>
            </w:tcMar>
            <w:vAlign w:val="bottom"/>
            <w:hideMark/>
          </w:tcPr>
          <w:p w14:paraId="6B5B5E00" w14:textId="14D647B2" w:rsidR="00F611A6" w:rsidRPr="00F820FE" w:rsidRDefault="00F611A6" w:rsidP="007701E8">
            <w:pPr>
              <w:ind w:left="597" w:right="41"/>
              <w:jc w:val="right"/>
            </w:pPr>
            <w:r>
              <w:t>42</w:t>
            </w:r>
          </w:p>
        </w:tc>
        <w:tc>
          <w:tcPr>
            <w:tcW w:w="20" w:type="dxa"/>
            <w:tcBorders>
              <w:top w:val="single" w:sz="12" w:space="0" w:color="808080" w:themeColor="background1" w:themeShade="80"/>
            </w:tcBorders>
          </w:tcPr>
          <w:p w14:paraId="2B320490" w14:textId="77777777" w:rsidR="00F611A6" w:rsidRPr="00F820FE" w:rsidRDefault="00F611A6" w:rsidP="007701E8"/>
        </w:tc>
        <w:tc>
          <w:tcPr>
            <w:tcW w:w="2224" w:type="dxa"/>
            <w:tcBorders>
              <w:top w:val="single" w:sz="12" w:space="0" w:color="808080" w:themeColor="background1" w:themeShade="80"/>
            </w:tcBorders>
            <w:noWrap/>
            <w:tcMar>
              <w:top w:w="0" w:type="dxa"/>
              <w:left w:w="108" w:type="dxa"/>
              <w:bottom w:w="0" w:type="dxa"/>
              <w:right w:w="108" w:type="dxa"/>
            </w:tcMar>
            <w:vAlign w:val="bottom"/>
            <w:hideMark/>
          </w:tcPr>
          <w:p w14:paraId="38E5C4C8" w14:textId="6060D57E" w:rsidR="00F611A6" w:rsidRPr="00F820FE" w:rsidRDefault="00F611A6" w:rsidP="007701E8">
            <w:pPr>
              <w:jc w:val="right"/>
            </w:pPr>
            <w:r w:rsidRPr="00F820FE">
              <w:t xml:space="preserve">$ </w:t>
            </w:r>
            <w:r w:rsidR="000A64C7">
              <w:t>1,657</w:t>
            </w:r>
            <w:r w:rsidRPr="00F820FE">
              <w:t xml:space="preserve"> </w:t>
            </w:r>
          </w:p>
        </w:tc>
      </w:tr>
      <w:tr w:rsidR="00F611A6" w:rsidRPr="002003B4" w14:paraId="1C8291A9" w14:textId="77777777" w:rsidTr="00642D23">
        <w:trPr>
          <w:trHeight w:val="300"/>
        </w:trPr>
        <w:tc>
          <w:tcPr>
            <w:tcW w:w="1276" w:type="dxa"/>
            <w:noWrap/>
            <w:tcMar>
              <w:top w:w="0" w:type="dxa"/>
              <w:left w:w="108" w:type="dxa"/>
              <w:bottom w:w="0" w:type="dxa"/>
              <w:right w:w="108" w:type="dxa"/>
            </w:tcMar>
            <w:vAlign w:val="bottom"/>
            <w:hideMark/>
          </w:tcPr>
          <w:p w14:paraId="5C90C35B" w14:textId="77777777" w:rsidR="00F611A6" w:rsidRPr="00F820FE" w:rsidRDefault="00F611A6" w:rsidP="007701E8">
            <w:pPr>
              <w:ind w:left="-104"/>
            </w:pPr>
            <w:r w:rsidRPr="00F820FE">
              <w:t>Year 2</w:t>
            </w:r>
          </w:p>
        </w:tc>
        <w:tc>
          <w:tcPr>
            <w:tcW w:w="1709" w:type="dxa"/>
            <w:noWrap/>
            <w:tcMar>
              <w:top w:w="0" w:type="dxa"/>
              <w:left w:w="108" w:type="dxa"/>
              <w:bottom w:w="0" w:type="dxa"/>
              <w:right w:w="108" w:type="dxa"/>
            </w:tcMar>
            <w:vAlign w:val="bottom"/>
            <w:hideMark/>
          </w:tcPr>
          <w:p w14:paraId="38A34EE1" w14:textId="3C68AB4A" w:rsidR="00F611A6" w:rsidRPr="00F820FE" w:rsidRDefault="00F611A6" w:rsidP="007701E8">
            <w:pPr>
              <w:ind w:left="597" w:right="41"/>
              <w:jc w:val="right"/>
            </w:pPr>
            <w:r>
              <w:t>42</w:t>
            </w:r>
          </w:p>
        </w:tc>
        <w:tc>
          <w:tcPr>
            <w:tcW w:w="20" w:type="dxa"/>
          </w:tcPr>
          <w:p w14:paraId="6C15D8E4" w14:textId="77777777" w:rsidR="00F611A6" w:rsidRPr="00F820FE" w:rsidRDefault="00F611A6" w:rsidP="007701E8"/>
        </w:tc>
        <w:tc>
          <w:tcPr>
            <w:tcW w:w="2224" w:type="dxa"/>
            <w:noWrap/>
            <w:tcMar>
              <w:top w:w="0" w:type="dxa"/>
              <w:left w:w="108" w:type="dxa"/>
              <w:bottom w:w="0" w:type="dxa"/>
              <w:right w:w="108" w:type="dxa"/>
            </w:tcMar>
            <w:vAlign w:val="bottom"/>
            <w:hideMark/>
          </w:tcPr>
          <w:p w14:paraId="1D2E83CA" w14:textId="7DEB1C89" w:rsidR="00F611A6" w:rsidRPr="00F820FE" w:rsidRDefault="00F611A6" w:rsidP="007701E8">
            <w:pPr>
              <w:jc w:val="right"/>
            </w:pPr>
            <w:r w:rsidRPr="00F820FE">
              <w:t xml:space="preserve">$ </w:t>
            </w:r>
            <w:r w:rsidR="000A64C7">
              <w:t>1,690</w:t>
            </w:r>
          </w:p>
        </w:tc>
      </w:tr>
      <w:tr w:rsidR="00F611A6" w:rsidRPr="002003B4" w14:paraId="10FEF96F" w14:textId="77777777" w:rsidTr="00642D23">
        <w:trPr>
          <w:trHeight w:val="300"/>
        </w:trPr>
        <w:tc>
          <w:tcPr>
            <w:tcW w:w="1276" w:type="dxa"/>
            <w:noWrap/>
            <w:tcMar>
              <w:top w:w="0" w:type="dxa"/>
              <w:left w:w="108" w:type="dxa"/>
              <w:bottom w:w="0" w:type="dxa"/>
              <w:right w:w="108" w:type="dxa"/>
            </w:tcMar>
            <w:vAlign w:val="bottom"/>
            <w:hideMark/>
          </w:tcPr>
          <w:p w14:paraId="581AB97D" w14:textId="77777777" w:rsidR="00F611A6" w:rsidRPr="00F820FE" w:rsidRDefault="00F611A6" w:rsidP="007701E8">
            <w:pPr>
              <w:ind w:left="-104"/>
            </w:pPr>
            <w:r w:rsidRPr="00F820FE">
              <w:t>Year 3</w:t>
            </w:r>
          </w:p>
        </w:tc>
        <w:tc>
          <w:tcPr>
            <w:tcW w:w="1709" w:type="dxa"/>
            <w:noWrap/>
            <w:tcMar>
              <w:top w:w="0" w:type="dxa"/>
              <w:left w:w="108" w:type="dxa"/>
              <w:bottom w:w="0" w:type="dxa"/>
              <w:right w:w="108" w:type="dxa"/>
            </w:tcMar>
            <w:vAlign w:val="bottom"/>
            <w:hideMark/>
          </w:tcPr>
          <w:p w14:paraId="144AD9FD" w14:textId="77A3F44C" w:rsidR="00F611A6" w:rsidRPr="00F820FE" w:rsidRDefault="00F611A6" w:rsidP="007701E8">
            <w:pPr>
              <w:ind w:left="597" w:right="41"/>
              <w:jc w:val="right"/>
            </w:pPr>
            <w:r>
              <w:t>42</w:t>
            </w:r>
          </w:p>
        </w:tc>
        <w:tc>
          <w:tcPr>
            <w:tcW w:w="20" w:type="dxa"/>
          </w:tcPr>
          <w:p w14:paraId="16996FC4" w14:textId="77777777" w:rsidR="00F611A6" w:rsidRPr="00F820FE" w:rsidRDefault="00F611A6" w:rsidP="007701E8"/>
        </w:tc>
        <w:tc>
          <w:tcPr>
            <w:tcW w:w="2224" w:type="dxa"/>
            <w:noWrap/>
            <w:tcMar>
              <w:top w:w="0" w:type="dxa"/>
              <w:left w:w="108" w:type="dxa"/>
              <w:bottom w:w="0" w:type="dxa"/>
              <w:right w:w="108" w:type="dxa"/>
            </w:tcMar>
            <w:vAlign w:val="bottom"/>
            <w:hideMark/>
          </w:tcPr>
          <w:p w14:paraId="1761762A" w14:textId="3FB2BBD7" w:rsidR="00F611A6" w:rsidRPr="00F820FE" w:rsidRDefault="00F611A6" w:rsidP="007701E8">
            <w:pPr>
              <w:jc w:val="right"/>
            </w:pPr>
            <w:r w:rsidRPr="00F820FE">
              <w:t xml:space="preserve">$ </w:t>
            </w:r>
            <w:r w:rsidR="000A64C7">
              <w:t>1,724</w:t>
            </w:r>
            <w:r w:rsidRPr="00F820FE">
              <w:t xml:space="preserve"> </w:t>
            </w:r>
          </w:p>
        </w:tc>
      </w:tr>
      <w:tr w:rsidR="00F611A6" w:rsidRPr="002003B4" w14:paraId="582E785E" w14:textId="77777777" w:rsidTr="00642D23">
        <w:trPr>
          <w:trHeight w:val="300"/>
        </w:trPr>
        <w:tc>
          <w:tcPr>
            <w:tcW w:w="1276" w:type="dxa"/>
            <w:noWrap/>
            <w:tcMar>
              <w:top w:w="0" w:type="dxa"/>
              <w:left w:w="108" w:type="dxa"/>
              <w:bottom w:w="0" w:type="dxa"/>
              <w:right w:w="108" w:type="dxa"/>
            </w:tcMar>
            <w:vAlign w:val="bottom"/>
            <w:hideMark/>
          </w:tcPr>
          <w:p w14:paraId="20B3D870" w14:textId="77777777" w:rsidR="00F611A6" w:rsidRPr="00F820FE" w:rsidRDefault="00F611A6" w:rsidP="007701E8">
            <w:pPr>
              <w:ind w:left="-104"/>
            </w:pPr>
            <w:r w:rsidRPr="00F820FE">
              <w:t>Year 4</w:t>
            </w:r>
          </w:p>
        </w:tc>
        <w:tc>
          <w:tcPr>
            <w:tcW w:w="1709" w:type="dxa"/>
            <w:tcBorders>
              <w:bottom w:val="single" w:sz="12" w:space="0" w:color="808080" w:themeColor="background1" w:themeShade="80"/>
            </w:tcBorders>
            <w:noWrap/>
            <w:tcMar>
              <w:top w:w="0" w:type="dxa"/>
              <w:left w:w="108" w:type="dxa"/>
              <w:bottom w:w="0" w:type="dxa"/>
              <w:right w:w="108" w:type="dxa"/>
            </w:tcMar>
            <w:vAlign w:val="bottom"/>
            <w:hideMark/>
          </w:tcPr>
          <w:p w14:paraId="2E83149C" w14:textId="4C3264DF" w:rsidR="00F611A6" w:rsidRPr="00F820FE" w:rsidRDefault="00F611A6" w:rsidP="007701E8">
            <w:pPr>
              <w:ind w:left="597" w:right="41"/>
              <w:jc w:val="right"/>
            </w:pPr>
            <w:r>
              <w:t>42</w:t>
            </w:r>
          </w:p>
        </w:tc>
        <w:tc>
          <w:tcPr>
            <w:tcW w:w="20" w:type="dxa"/>
            <w:tcBorders>
              <w:bottom w:val="single" w:sz="12" w:space="0" w:color="808080" w:themeColor="background1" w:themeShade="80"/>
            </w:tcBorders>
          </w:tcPr>
          <w:p w14:paraId="75BA68EE" w14:textId="77777777" w:rsidR="00F611A6" w:rsidRPr="00F820FE" w:rsidRDefault="00F611A6"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hideMark/>
          </w:tcPr>
          <w:p w14:paraId="0B585E83" w14:textId="46DCFB8D" w:rsidR="00F611A6" w:rsidRPr="00F820FE" w:rsidRDefault="00F611A6" w:rsidP="007701E8">
            <w:pPr>
              <w:jc w:val="right"/>
            </w:pPr>
            <w:r w:rsidRPr="00F820FE">
              <w:t xml:space="preserve">$ </w:t>
            </w:r>
            <w:r w:rsidR="000A64C7">
              <w:t>1,759</w:t>
            </w:r>
            <w:r w:rsidRPr="00F820FE">
              <w:t xml:space="preserve"> </w:t>
            </w:r>
          </w:p>
        </w:tc>
      </w:tr>
      <w:tr w:rsidR="00F611A6" w:rsidRPr="002003B4" w14:paraId="6AF0F71C" w14:textId="77777777" w:rsidTr="00642D23">
        <w:trPr>
          <w:trHeight w:val="300"/>
        </w:trPr>
        <w:tc>
          <w:tcPr>
            <w:tcW w:w="1276" w:type="dxa"/>
            <w:noWrap/>
            <w:tcMar>
              <w:top w:w="0" w:type="dxa"/>
              <w:left w:w="108" w:type="dxa"/>
              <w:bottom w:w="0" w:type="dxa"/>
              <w:right w:w="108" w:type="dxa"/>
            </w:tcMar>
            <w:vAlign w:val="bottom"/>
          </w:tcPr>
          <w:p w14:paraId="09CC9182" w14:textId="77777777" w:rsidR="00F611A6" w:rsidRPr="00F820FE" w:rsidRDefault="00F611A6" w:rsidP="007701E8">
            <w:pPr>
              <w:ind w:left="-104"/>
            </w:pPr>
          </w:p>
        </w:tc>
        <w:tc>
          <w:tcPr>
            <w:tcW w:w="1709" w:type="dxa"/>
            <w:tcBorders>
              <w:top w:val="single" w:sz="12" w:space="0" w:color="808080" w:themeColor="background1" w:themeShade="80"/>
            </w:tcBorders>
            <w:noWrap/>
            <w:tcMar>
              <w:top w:w="0" w:type="dxa"/>
              <w:left w:w="108" w:type="dxa"/>
              <w:bottom w:w="0" w:type="dxa"/>
              <w:right w:w="108" w:type="dxa"/>
            </w:tcMar>
            <w:vAlign w:val="bottom"/>
          </w:tcPr>
          <w:p w14:paraId="07F6D629" w14:textId="4454909C" w:rsidR="00F611A6" w:rsidRPr="00F820FE" w:rsidRDefault="00F611A6" w:rsidP="007701E8">
            <w:pPr>
              <w:ind w:left="597" w:right="41"/>
              <w:jc w:val="right"/>
            </w:pPr>
            <w:r w:rsidRPr="00F820FE">
              <w:t>42</w:t>
            </w:r>
          </w:p>
        </w:tc>
        <w:tc>
          <w:tcPr>
            <w:tcW w:w="20" w:type="dxa"/>
            <w:tcBorders>
              <w:top w:val="single" w:sz="12" w:space="0" w:color="808080" w:themeColor="background1" w:themeShade="80"/>
            </w:tcBorders>
          </w:tcPr>
          <w:p w14:paraId="2382A3A2" w14:textId="77777777" w:rsidR="00F611A6" w:rsidRPr="00F820FE" w:rsidRDefault="00F611A6" w:rsidP="007701E8"/>
        </w:tc>
        <w:tc>
          <w:tcPr>
            <w:tcW w:w="2224" w:type="dxa"/>
            <w:tcBorders>
              <w:top w:val="single" w:sz="12" w:space="0" w:color="808080" w:themeColor="background1" w:themeShade="80"/>
            </w:tcBorders>
            <w:noWrap/>
            <w:tcMar>
              <w:top w:w="0" w:type="dxa"/>
              <w:left w:w="108" w:type="dxa"/>
              <w:bottom w:w="0" w:type="dxa"/>
              <w:right w:w="108" w:type="dxa"/>
            </w:tcMar>
            <w:vAlign w:val="bottom"/>
          </w:tcPr>
          <w:p w14:paraId="65CC554A" w14:textId="26AB1EE6" w:rsidR="00F611A6" w:rsidRPr="00F820FE" w:rsidRDefault="00F611A6" w:rsidP="007701E8">
            <w:pPr>
              <w:jc w:val="right"/>
            </w:pPr>
            <w:r w:rsidRPr="00F820FE">
              <w:t xml:space="preserve">$ </w:t>
            </w:r>
            <w:r w:rsidR="003B51A4">
              <w:t>6,830</w:t>
            </w:r>
          </w:p>
        </w:tc>
      </w:tr>
    </w:tbl>
    <w:p w14:paraId="23696415" w14:textId="4FF8F66D" w:rsidR="001518B7" w:rsidRDefault="00F76759" w:rsidP="00642D23">
      <w:pPr>
        <w:ind w:left="1560"/>
      </w:pPr>
      <w:r w:rsidRPr="00F76759">
        <w:t>These amounts build the ERO decision into the base amounts after 2021.</w:t>
      </w:r>
    </w:p>
    <w:p w14:paraId="7267FEF9" w14:textId="19B2D088" w:rsidR="00446A84" w:rsidRPr="00C51AD4" w:rsidRDefault="00446A84" w:rsidP="00642D23">
      <w:pPr>
        <w:pStyle w:val="Heading2"/>
        <w:ind w:hanging="435"/>
      </w:pPr>
      <w:bookmarkStart w:id="22" w:name="_Toc27757524"/>
      <w:r w:rsidRPr="00C51AD4">
        <w:t xml:space="preserve">PlayConnect </w:t>
      </w:r>
      <w:r w:rsidR="007317D9">
        <w:t>e</w:t>
      </w:r>
      <w:r w:rsidRPr="00C51AD4">
        <w:t>xpansion</w:t>
      </w:r>
      <w:r>
        <w:t xml:space="preserve">. </w:t>
      </w:r>
      <w:r w:rsidRPr="00C51AD4">
        <w:t xml:space="preserve"> </w:t>
      </w:r>
      <w:r w:rsidR="00642D23">
        <w:br/>
      </w:r>
      <w:r>
        <w:t>Breakdown of budget proposal</w:t>
      </w:r>
      <w:bookmarkEnd w:id="22"/>
    </w:p>
    <w:p w14:paraId="1D312BE9" w14:textId="297B5744" w:rsidR="001518B7" w:rsidRDefault="00EE6A28" w:rsidP="00642D23">
      <w:pPr>
        <w:pStyle w:val="Heading3"/>
        <w:ind w:left="1418"/>
      </w:pPr>
      <w:r>
        <w:t xml:space="preserve">PlayConnect </w:t>
      </w:r>
      <w:r>
        <w:t>–</w:t>
      </w:r>
      <w:r>
        <w:t xml:space="preserve"> scaled growth</w:t>
      </w:r>
      <w:r w:rsidR="00642D23">
        <w:br/>
      </w:r>
    </w:p>
    <w:tbl>
      <w:tblPr>
        <w:tblW w:w="5229" w:type="dxa"/>
        <w:tblInd w:w="1951" w:type="dxa"/>
        <w:tblLayout w:type="fixed"/>
        <w:tblCellMar>
          <w:left w:w="0" w:type="dxa"/>
          <w:right w:w="0" w:type="dxa"/>
        </w:tblCellMar>
        <w:tblLook w:val="04A0" w:firstRow="1" w:lastRow="0" w:firstColumn="1" w:lastColumn="0" w:noHBand="0" w:noVBand="1"/>
      </w:tblPr>
      <w:tblGrid>
        <w:gridCol w:w="1276"/>
        <w:gridCol w:w="1709"/>
        <w:gridCol w:w="20"/>
        <w:gridCol w:w="2224"/>
      </w:tblGrid>
      <w:tr w:rsidR="00F76759" w:rsidRPr="002003B4" w14:paraId="2DBB49A0" w14:textId="77777777" w:rsidTr="005D0F23">
        <w:trPr>
          <w:trHeight w:val="300"/>
        </w:trPr>
        <w:tc>
          <w:tcPr>
            <w:tcW w:w="1276" w:type="dxa"/>
            <w:tcBorders>
              <w:bottom w:val="single" w:sz="12" w:space="0" w:color="808080" w:themeColor="background1" w:themeShade="80"/>
            </w:tcBorders>
            <w:noWrap/>
            <w:tcMar>
              <w:top w:w="0" w:type="dxa"/>
              <w:left w:w="108" w:type="dxa"/>
              <w:bottom w:w="0" w:type="dxa"/>
              <w:right w:w="108" w:type="dxa"/>
            </w:tcMar>
            <w:vAlign w:val="bottom"/>
          </w:tcPr>
          <w:p w14:paraId="0AF41C74" w14:textId="77777777" w:rsidR="00F76759" w:rsidRPr="00F820FE" w:rsidRDefault="00F76759" w:rsidP="007701E8">
            <w:pPr>
              <w:ind w:left="-104"/>
            </w:pPr>
            <w:r w:rsidRPr="00F820FE">
              <w:t>Budget year</w:t>
            </w:r>
          </w:p>
        </w:tc>
        <w:tc>
          <w:tcPr>
            <w:tcW w:w="1709" w:type="dxa"/>
            <w:tcBorders>
              <w:bottom w:val="single" w:sz="12" w:space="0" w:color="808080" w:themeColor="background1" w:themeShade="80"/>
            </w:tcBorders>
            <w:noWrap/>
            <w:tcMar>
              <w:top w:w="0" w:type="dxa"/>
              <w:left w:w="108" w:type="dxa"/>
              <w:bottom w:w="0" w:type="dxa"/>
              <w:right w:w="108" w:type="dxa"/>
            </w:tcMar>
            <w:vAlign w:val="bottom"/>
          </w:tcPr>
          <w:p w14:paraId="51F4558C" w14:textId="5E1E9D79" w:rsidR="00F76759" w:rsidRPr="00F820FE" w:rsidRDefault="00F76759" w:rsidP="007701E8">
            <w:pPr>
              <w:ind w:left="171"/>
              <w:jc w:val="right"/>
            </w:pPr>
            <w:r w:rsidRPr="00F820FE">
              <w:t>Number of groups</w:t>
            </w:r>
            <w:r>
              <w:t xml:space="preserve"> operating </w:t>
            </w:r>
          </w:p>
        </w:tc>
        <w:tc>
          <w:tcPr>
            <w:tcW w:w="20" w:type="dxa"/>
            <w:tcBorders>
              <w:bottom w:val="single" w:sz="12" w:space="0" w:color="808080" w:themeColor="background1" w:themeShade="80"/>
            </w:tcBorders>
          </w:tcPr>
          <w:p w14:paraId="2582B9AC" w14:textId="77777777" w:rsidR="00F76759" w:rsidRPr="00F820FE" w:rsidRDefault="00F76759"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tcPr>
          <w:p w14:paraId="2319BED9" w14:textId="77777777" w:rsidR="00F76759" w:rsidRPr="00F820FE" w:rsidRDefault="00F76759" w:rsidP="007701E8">
            <w:pPr>
              <w:ind w:left="11"/>
              <w:jc w:val="right"/>
            </w:pPr>
            <w:r w:rsidRPr="00F820FE">
              <w:t>Cost, including CPI increase ($000)</w:t>
            </w:r>
          </w:p>
        </w:tc>
      </w:tr>
      <w:tr w:rsidR="00F76759" w:rsidRPr="002003B4" w14:paraId="527A1F03" w14:textId="77777777" w:rsidTr="005D0F23">
        <w:trPr>
          <w:trHeight w:val="300"/>
        </w:trPr>
        <w:tc>
          <w:tcPr>
            <w:tcW w:w="1276" w:type="dxa"/>
            <w:tcBorders>
              <w:top w:val="single" w:sz="12" w:space="0" w:color="808080" w:themeColor="background1" w:themeShade="80"/>
            </w:tcBorders>
            <w:noWrap/>
            <w:tcMar>
              <w:top w:w="0" w:type="dxa"/>
              <w:left w:w="108" w:type="dxa"/>
              <w:bottom w:w="0" w:type="dxa"/>
              <w:right w:w="108" w:type="dxa"/>
            </w:tcMar>
            <w:vAlign w:val="bottom"/>
            <w:hideMark/>
          </w:tcPr>
          <w:p w14:paraId="05043AD9" w14:textId="77777777" w:rsidR="00F76759" w:rsidRPr="00F820FE" w:rsidRDefault="00F76759" w:rsidP="007701E8">
            <w:pPr>
              <w:ind w:left="-104"/>
            </w:pPr>
            <w:r w:rsidRPr="00F820FE">
              <w:t>Year 1</w:t>
            </w:r>
          </w:p>
        </w:tc>
        <w:tc>
          <w:tcPr>
            <w:tcW w:w="1709" w:type="dxa"/>
            <w:tcBorders>
              <w:top w:val="single" w:sz="12" w:space="0" w:color="808080" w:themeColor="background1" w:themeShade="80"/>
            </w:tcBorders>
            <w:noWrap/>
            <w:tcMar>
              <w:top w:w="0" w:type="dxa"/>
              <w:left w:w="108" w:type="dxa"/>
              <w:bottom w:w="0" w:type="dxa"/>
              <w:right w:w="108" w:type="dxa"/>
            </w:tcMar>
            <w:vAlign w:val="bottom"/>
            <w:hideMark/>
          </w:tcPr>
          <w:p w14:paraId="0E524165" w14:textId="1E5E6DC9" w:rsidR="00F76759" w:rsidRPr="00F820FE" w:rsidRDefault="00F76759" w:rsidP="007701E8">
            <w:pPr>
              <w:ind w:left="597" w:right="41"/>
              <w:jc w:val="right"/>
            </w:pPr>
            <w:r>
              <w:t>11</w:t>
            </w:r>
          </w:p>
        </w:tc>
        <w:tc>
          <w:tcPr>
            <w:tcW w:w="20" w:type="dxa"/>
            <w:tcBorders>
              <w:top w:val="single" w:sz="12" w:space="0" w:color="808080" w:themeColor="background1" w:themeShade="80"/>
            </w:tcBorders>
          </w:tcPr>
          <w:p w14:paraId="04A379C4" w14:textId="77777777" w:rsidR="00F76759" w:rsidRPr="00F820FE" w:rsidRDefault="00F76759" w:rsidP="007701E8"/>
        </w:tc>
        <w:tc>
          <w:tcPr>
            <w:tcW w:w="2224" w:type="dxa"/>
            <w:tcBorders>
              <w:top w:val="single" w:sz="12" w:space="0" w:color="808080" w:themeColor="background1" w:themeShade="80"/>
            </w:tcBorders>
            <w:noWrap/>
            <w:tcMar>
              <w:top w:w="0" w:type="dxa"/>
              <w:left w:w="108" w:type="dxa"/>
              <w:bottom w:w="0" w:type="dxa"/>
              <w:right w:w="108" w:type="dxa"/>
            </w:tcMar>
            <w:vAlign w:val="bottom"/>
            <w:hideMark/>
          </w:tcPr>
          <w:p w14:paraId="0E82FEEA" w14:textId="0217A6A6" w:rsidR="00F76759" w:rsidRPr="00F820FE" w:rsidRDefault="00F76759" w:rsidP="007701E8">
            <w:pPr>
              <w:jc w:val="right"/>
            </w:pPr>
            <w:r w:rsidRPr="00F820FE">
              <w:t xml:space="preserve">$ </w:t>
            </w:r>
            <w:r>
              <w:t>664</w:t>
            </w:r>
          </w:p>
        </w:tc>
      </w:tr>
      <w:tr w:rsidR="00F76759" w:rsidRPr="002003B4" w14:paraId="71CC15E8" w14:textId="77777777" w:rsidTr="005D0F23">
        <w:trPr>
          <w:trHeight w:val="300"/>
        </w:trPr>
        <w:tc>
          <w:tcPr>
            <w:tcW w:w="1276" w:type="dxa"/>
            <w:noWrap/>
            <w:tcMar>
              <w:top w:w="0" w:type="dxa"/>
              <w:left w:w="108" w:type="dxa"/>
              <w:bottom w:w="0" w:type="dxa"/>
              <w:right w:w="108" w:type="dxa"/>
            </w:tcMar>
            <w:vAlign w:val="bottom"/>
            <w:hideMark/>
          </w:tcPr>
          <w:p w14:paraId="3204A549" w14:textId="77777777" w:rsidR="00F76759" w:rsidRPr="00F820FE" w:rsidRDefault="00F76759" w:rsidP="007701E8">
            <w:pPr>
              <w:ind w:left="-104"/>
            </w:pPr>
            <w:r w:rsidRPr="00F820FE">
              <w:t>Year 2</w:t>
            </w:r>
          </w:p>
        </w:tc>
        <w:tc>
          <w:tcPr>
            <w:tcW w:w="1709" w:type="dxa"/>
            <w:noWrap/>
            <w:tcMar>
              <w:top w:w="0" w:type="dxa"/>
              <w:left w:w="108" w:type="dxa"/>
              <w:bottom w:w="0" w:type="dxa"/>
              <w:right w:w="108" w:type="dxa"/>
            </w:tcMar>
            <w:vAlign w:val="bottom"/>
            <w:hideMark/>
          </w:tcPr>
          <w:p w14:paraId="7745AA46" w14:textId="11696777" w:rsidR="00F76759" w:rsidRPr="00F820FE" w:rsidRDefault="00F76759" w:rsidP="007701E8">
            <w:pPr>
              <w:ind w:left="597" w:right="41"/>
              <w:jc w:val="right"/>
            </w:pPr>
            <w:r>
              <w:t>27</w:t>
            </w:r>
          </w:p>
        </w:tc>
        <w:tc>
          <w:tcPr>
            <w:tcW w:w="20" w:type="dxa"/>
          </w:tcPr>
          <w:p w14:paraId="46A22794" w14:textId="77777777" w:rsidR="00F76759" w:rsidRPr="00F820FE" w:rsidRDefault="00F76759" w:rsidP="007701E8"/>
        </w:tc>
        <w:tc>
          <w:tcPr>
            <w:tcW w:w="2224" w:type="dxa"/>
            <w:noWrap/>
            <w:tcMar>
              <w:top w:w="0" w:type="dxa"/>
              <w:left w:w="108" w:type="dxa"/>
              <w:bottom w:w="0" w:type="dxa"/>
              <w:right w:w="108" w:type="dxa"/>
            </w:tcMar>
            <w:vAlign w:val="bottom"/>
            <w:hideMark/>
          </w:tcPr>
          <w:p w14:paraId="55D54530" w14:textId="2D2F13CF" w:rsidR="00F76759" w:rsidRPr="00F820FE" w:rsidRDefault="00F76759" w:rsidP="007701E8">
            <w:pPr>
              <w:jc w:val="right"/>
            </w:pPr>
            <w:r w:rsidRPr="00F820FE">
              <w:t xml:space="preserve">$ </w:t>
            </w:r>
            <w:r>
              <w:t>1,471</w:t>
            </w:r>
          </w:p>
        </w:tc>
      </w:tr>
      <w:tr w:rsidR="00F76759" w:rsidRPr="002003B4" w14:paraId="54B05FE4" w14:textId="77777777" w:rsidTr="005D0F23">
        <w:trPr>
          <w:trHeight w:val="300"/>
        </w:trPr>
        <w:tc>
          <w:tcPr>
            <w:tcW w:w="1276" w:type="dxa"/>
            <w:noWrap/>
            <w:tcMar>
              <w:top w:w="0" w:type="dxa"/>
              <w:left w:w="108" w:type="dxa"/>
              <w:bottom w:w="0" w:type="dxa"/>
              <w:right w:w="108" w:type="dxa"/>
            </w:tcMar>
            <w:vAlign w:val="bottom"/>
            <w:hideMark/>
          </w:tcPr>
          <w:p w14:paraId="3D714C75" w14:textId="77777777" w:rsidR="00F76759" w:rsidRPr="00F820FE" w:rsidRDefault="00F76759" w:rsidP="007701E8">
            <w:pPr>
              <w:ind w:left="-104"/>
            </w:pPr>
            <w:r w:rsidRPr="00F820FE">
              <w:t>Year 3</w:t>
            </w:r>
          </w:p>
        </w:tc>
        <w:tc>
          <w:tcPr>
            <w:tcW w:w="1709" w:type="dxa"/>
            <w:noWrap/>
            <w:tcMar>
              <w:top w:w="0" w:type="dxa"/>
              <w:left w:w="108" w:type="dxa"/>
              <w:bottom w:w="0" w:type="dxa"/>
              <w:right w:w="108" w:type="dxa"/>
            </w:tcMar>
            <w:vAlign w:val="bottom"/>
            <w:hideMark/>
          </w:tcPr>
          <w:p w14:paraId="3E8F02FD" w14:textId="557EA654" w:rsidR="00F76759" w:rsidRPr="00F820FE" w:rsidRDefault="00F76759" w:rsidP="007701E8">
            <w:pPr>
              <w:ind w:left="597" w:right="41"/>
              <w:jc w:val="right"/>
            </w:pPr>
            <w:r>
              <w:t>43</w:t>
            </w:r>
          </w:p>
        </w:tc>
        <w:tc>
          <w:tcPr>
            <w:tcW w:w="20" w:type="dxa"/>
          </w:tcPr>
          <w:p w14:paraId="0F727FA0" w14:textId="77777777" w:rsidR="00F76759" w:rsidRPr="00F820FE" w:rsidRDefault="00F76759" w:rsidP="007701E8"/>
        </w:tc>
        <w:tc>
          <w:tcPr>
            <w:tcW w:w="2224" w:type="dxa"/>
            <w:noWrap/>
            <w:tcMar>
              <w:top w:w="0" w:type="dxa"/>
              <w:left w:w="108" w:type="dxa"/>
              <w:bottom w:w="0" w:type="dxa"/>
              <w:right w:w="108" w:type="dxa"/>
            </w:tcMar>
            <w:vAlign w:val="bottom"/>
            <w:hideMark/>
          </w:tcPr>
          <w:p w14:paraId="3696DD31" w14:textId="2CFAD0F5" w:rsidR="00F76759" w:rsidRPr="00F820FE" w:rsidRDefault="00F76759" w:rsidP="007701E8">
            <w:pPr>
              <w:jc w:val="right"/>
            </w:pPr>
            <w:r w:rsidRPr="00F820FE">
              <w:t xml:space="preserve">$ </w:t>
            </w:r>
            <w:r>
              <w:t>2,098</w:t>
            </w:r>
          </w:p>
        </w:tc>
      </w:tr>
      <w:tr w:rsidR="00F76759" w:rsidRPr="002003B4" w14:paraId="67AAA13B" w14:textId="77777777" w:rsidTr="005D0F23">
        <w:trPr>
          <w:trHeight w:val="300"/>
        </w:trPr>
        <w:tc>
          <w:tcPr>
            <w:tcW w:w="1276" w:type="dxa"/>
            <w:noWrap/>
            <w:tcMar>
              <w:top w:w="0" w:type="dxa"/>
              <w:left w:w="108" w:type="dxa"/>
              <w:bottom w:w="0" w:type="dxa"/>
              <w:right w:w="108" w:type="dxa"/>
            </w:tcMar>
            <w:vAlign w:val="bottom"/>
            <w:hideMark/>
          </w:tcPr>
          <w:p w14:paraId="0D5B856C" w14:textId="77777777" w:rsidR="00F76759" w:rsidRPr="00F820FE" w:rsidRDefault="00F76759" w:rsidP="007701E8">
            <w:pPr>
              <w:ind w:left="-104"/>
            </w:pPr>
            <w:r w:rsidRPr="00F820FE">
              <w:t>Year 4</w:t>
            </w:r>
          </w:p>
        </w:tc>
        <w:tc>
          <w:tcPr>
            <w:tcW w:w="1709" w:type="dxa"/>
            <w:tcBorders>
              <w:bottom w:val="single" w:sz="12" w:space="0" w:color="808080" w:themeColor="background1" w:themeShade="80"/>
            </w:tcBorders>
            <w:noWrap/>
            <w:tcMar>
              <w:top w:w="0" w:type="dxa"/>
              <w:left w:w="108" w:type="dxa"/>
              <w:bottom w:w="0" w:type="dxa"/>
              <w:right w:w="108" w:type="dxa"/>
            </w:tcMar>
            <w:vAlign w:val="bottom"/>
            <w:hideMark/>
          </w:tcPr>
          <w:p w14:paraId="0B1A40AD" w14:textId="45A758EA" w:rsidR="00F76759" w:rsidRPr="00F820FE" w:rsidRDefault="00F76759" w:rsidP="007701E8">
            <w:pPr>
              <w:ind w:left="597" w:right="41"/>
              <w:jc w:val="right"/>
            </w:pPr>
            <w:r>
              <w:t>55</w:t>
            </w:r>
          </w:p>
        </w:tc>
        <w:tc>
          <w:tcPr>
            <w:tcW w:w="20" w:type="dxa"/>
            <w:tcBorders>
              <w:bottom w:val="single" w:sz="12" w:space="0" w:color="808080" w:themeColor="background1" w:themeShade="80"/>
            </w:tcBorders>
          </w:tcPr>
          <w:p w14:paraId="092FE86B" w14:textId="77777777" w:rsidR="00F76759" w:rsidRPr="00F820FE" w:rsidRDefault="00F76759"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hideMark/>
          </w:tcPr>
          <w:p w14:paraId="0DF413DC" w14:textId="14CA3909" w:rsidR="00F76759" w:rsidRPr="00F820FE" w:rsidRDefault="00F76759" w:rsidP="007701E8">
            <w:pPr>
              <w:jc w:val="right"/>
            </w:pPr>
            <w:r w:rsidRPr="00F820FE">
              <w:t xml:space="preserve">$ </w:t>
            </w:r>
            <w:r>
              <w:t>2,513</w:t>
            </w:r>
            <w:r w:rsidRPr="00F820FE">
              <w:t xml:space="preserve"> </w:t>
            </w:r>
          </w:p>
        </w:tc>
      </w:tr>
      <w:tr w:rsidR="00F76759" w:rsidRPr="002003B4" w14:paraId="003424EA" w14:textId="77777777" w:rsidTr="005D0F23">
        <w:trPr>
          <w:trHeight w:val="300"/>
        </w:trPr>
        <w:tc>
          <w:tcPr>
            <w:tcW w:w="1276" w:type="dxa"/>
            <w:noWrap/>
            <w:tcMar>
              <w:top w:w="0" w:type="dxa"/>
              <w:left w:w="108" w:type="dxa"/>
              <w:bottom w:w="0" w:type="dxa"/>
              <w:right w:w="108" w:type="dxa"/>
            </w:tcMar>
            <w:vAlign w:val="bottom"/>
          </w:tcPr>
          <w:p w14:paraId="17F84B1F" w14:textId="77777777" w:rsidR="00F76759" w:rsidRPr="00F820FE" w:rsidRDefault="00F76759" w:rsidP="007701E8">
            <w:pPr>
              <w:ind w:left="-104"/>
            </w:pPr>
          </w:p>
        </w:tc>
        <w:tc>
          <w:tcPr>
            <w:tcW w:w="1709" w:type="dxa"/>
            <w:tcBorders>
              <w:top w:val="single" w:sz="12" w:space="0" w:color="808080" w:themeColor="background1" w:themeShade="80"/>
            </w:tcBorders>
            <w:noWrap/>
            <w:tcMar>
              <w:top w:w="0" w:type="dxa"/>
              <w:left w:w="108" w:type="dxa"/>
              <w:bottom w:w="0" w:type="dxa"/>
              <w:right w:w="108" w:type="dxa"/>
            </w:tcMar>
            <w:vAlign w:val="bottom"/>
          </w:tcPr>
          <w:p w14:paraId="2B66B350" w14:textId="1F2C4F2C" w:rsidR="00F76759" w:rsidRPr="00F820FE" w:rsidRDefault="00F76759" w:rsidP="007701E8">
            <w:pPr>
              <w:ind w:left="597" w:right="41"/>
              <w:jc w:val="right"/>
            </w:pPr>
            <w:r>
              <w:t>55</w:t>
            </w:r>
          </w:p>
        </w:tc>
        <w:tc>
          <w:tcPr>
            <w:tcW w:w="20" w:type="dxa"/>
            <w:tcBorders>
              <w:top w:val="single" w:sz="12" w:space="0" w:color="808080" w:themeColor="background1" w:themeShade="80"/>
            </w:tcBorders>
          </w:tcPr>
          <w:p w14:paraId="1DF9CFBE" w14:textId="77777777" w:rsidR="00F76759" w:rsidRPr="00F820FE" w:rsidRDefault="00F76759" w:rsidP="007701E8"/>
        </w:tc>
        <w:tc>
          <w:tcPr>
            <w:tcW w:w="2224" w:type="dxa"/>
            <w:tcBorders>
              <w:top w:val="single" w:sz="12" w:space="0" w:color="808080" w:themeColor="background1" w:themeShade="80"/>
            </w:tcBorders>
            <w:noWrap/>
            <w:tcMar>
              <w:top w:w="0" w:type="dxa"/>
              <w:left w:w="108" w:type="dxa"/>
              <w:bottom w:w="0" w:type="dxa"/>
              <w:right w:w="108" w:type="dxa"/>
            </w:tcMar>
            <w:vAlign w:val="bottom"/>
          </w:tcPr>
          <w:p w14:paraId="13A37109" w14:textId="65980A26" w:rsidR="00F76759" w:rsidRPr="00F820FE" w:rsidRDefault="00F76759" w:rsidP="007701E8">
            <w:pPr>
              <w:jc w:val="right"/>
            </w:pPr>
            <w:r w:rsidRPr="00F820FE">
              <w:t xml:space="preserve">$ </w:t>
            </w:r>
            <w:r>
              <w:t>6,</w:t>
            </w:r>
            <w:r w:rsidR="00EE6A28">
              <w:t>746</w:t>
            </w:r>
          </w:p>
        </w:tc>
      </w:tr>
    </w:tbl>
    <w:p w14:paraId="22A2D2DF" w14:textId="4492908F" w:rsidR="001518B7" w:rsidRDefault="001518B7" w:rsidP="00642D23">
      <w:pPr>
        <w:spacing w:before="120"/>
        <w:ind w:left="1418"/>
        <w:rPr>
          <w:lang w:eastAsia="en-AU"/>
        </w:rPr>
      </w:pPr>
      <w:r>
        <w:rPr>
          <w:lang w:eastAsia="en-AU"/>
        </w:rPr>
        <w:t>This budget proposal has a higher average price per group than the current program. This reflects the costs of establishing groups in regional and remote locations. Currently, it costs approximately $34,000 to operate a metropolitan group, but this rises to $62,000 for remote groups, almost entirely due to increased staff travel time. Future years could have reduced costs as regional and remote staff would be employed and trained to further increase community capacity.</w:t>
      </w:r>
    </w:p>
    <w:p w14:paraId="3A14E900" w14:textId="77777777" w:rsidR="00D97F57" w:rsidRDefault="00D97F57">
      <w:pPr>
        <w:widowControl w:val="0"/>
        <w:spacing w:after="0"/>
        <w:ind w:left="0"/>
        <w:rPr>
          <w:rFonts w:ascii="Century Gothic"/>
          <w:sz w:val="34"/>
          <w:szCs w:val="20"/>
          <w:lang w:eastAsia="en-AU"/>
        </w:rPr>
      </w:pPr>
      <w:r>
        <w:rPr>
          <w:lang w:eastAsia="en-AU"/>
        </w:rPr>
        <w:br w:type="page"/>
      </w:r>
    </w:p>
    <w:p w14:paraId="044B58AA" w14:textId="52950606" w:rsidR="00EE6A28" w:rsidRDefault="007A251B" w:rsidP="005D0F23">
      <w:pPr>
        <w:pStyle w:val="Heading3"/>
        <w:ind w:left="1418"/>
        <w:rPr>
          <w:lang w:eastAsia="en-AU"/>
        </w:rPr>
      </w:pPr>
      <w:r>
        <w:rPr>
          <w:lang w:eastAsia="en-AU"/>
        </w:rPr>
        <w:lastRenderedPageBreak/>
        <w:t xml:space="preserve">PlayConnect </w:t>
      </w:r>
      <w:r>
        <w:rPr>
          <w:lang w:eastAsia="en-AU"/>
        </w:rPr>
        <w:t>–</w:t>
      </w:r>
      <w:r>
        <w:rPr>
          <w:lang w:eastAsia="en-AU"/>
        </w:rPr>
        <w:t xml:space="preserve"> all disability</w:t>
      </w:r>
    </w:p>
    <w:p w14:paraId="03CA8FE2" w14:textId="77777777" w:rsidR="00EE6A28" w:rsidRDefault="00EE6A28" w:rsidP="00FC5480">
      <w:pPr>
        <w:spacing w:before="120"/>
        <w:rPr>
          <w:lang w:eastAsia="en-AU"/>
        </w:rPr>
      </w:pPr>
    </w:p>
    <w:tbl>
      <w:tblPr>
        <w:tblW w:w="5229" w:type="dxa"/>
        <w:tblInd w:w="1951" w:type="dxa"/>
        <w:tblLayout w:type="fixed"/>
        <w:tblCellMar>
          <w:left w:w="0" w:type="dxa"/>
          <w:right w:w="0" w:type="dxa"/>
        </w:tblCellMar>
        <w:tblLook w:val="04A0" w:firstRow="1" w:lastRow="0" w:firstColumn="1" w:lastColumn="0" w:noHBand="0" w:noVBand="1"/>
      </w:tblPr>
      <w:tblGrid>
        <w:gridCol w:w="1276"/>
        <w:gridCol w:w="1709"/>
        <w:gridCol w:w="20"/>
        <w:gridCol w:w="2224"/>
      </w:tblGrid>
      <w:tr w:rsidR="00EE6A28" w:rsidRPr="002003B4" w14:paraId="0E0452BA" w14:textId="77777777" w:rsidTr="005D0F23">
        <w:trPr>
          <w:trHeight w:val="300"/>
        </w:trPr>
        <w:tc>
          <w:tcPr>
            <w:tcW w:w="1276" w:type="dxa"/>
            <w:tcBorders>
              <w:bottom w:val="single" w:sz="12" w:space="0" w:color="808080" w:themeColor="background1" w:themeShade="80"/>
            </w:tcBorders>
            <w:noWrap/>
            <w:tcMar>
              <w:top w:w="0" w:type="dxa"/>
              <w:left w:w="108" w:type="dxa"/>
              <w:bottom w:w="0" w:type="dxa"/>
              <w:right w:w="108" w:type="dxa"/>
            </w:tcMar>
            <w:vAlign w:val="bottom"/>
          </w:tcPr>
          <w:p w14:paraId="3DB0AE2D" w14:textId="77777777" w:rsidR="00EE6A28" w:rsidRPr="00F820FE" w:rsidRDefault="00EE6A28" w:rsidP="007701E8">
            <w:pPr>
              <w:ind w:left="-104"/>
            </w:pPr>
            <w:r w:rsidRPr="00F820FE">
              <w:t>Budget year</w:t>
            </w:r>
          </w:p>
        </w:tc>
        <w:tc>
          <w:tcPr>
            <w:tcW w:w="1709" w:type="dxa"/>
            <w:tcBorders>
              <w:bottom w:val="single" w:sz="12" w:space="0" w:color="808080" w:themeColor="background1" w:themeShade="80"/>
            </w:tcBorders>
            <w:noWrap/>
            <w:tcMar>
              <w:top w:w="0" w:type="dxa"/>
              <w:left w:w="108" w:type="dxa"/>
              <w:bottom w:w="0" w:type="dxa"/>
              <w:right w:w="108" w:type="dxa"/>
            </w:tcMar>
            <w:vAlign w:val="bottom"/>
          </w:tcPr>
          <w:p w14:paraId="3E16C858" w14:textId="77777777" w:rsidR="00EE6A28" w:rsidRPr="00F820FE" w:rsidRDefault="00EE6A28" w:rsidP="007701E8">
            <w:pPr>
              <w:ind w:left="171"/>
              <w:jc w:val="right"/>
            </w:pPr>
            <w:r w:rsidRPr="00F820FE">
              <w:t>Number of groups</w:t>
            </w:r>
            <w:r>
              <w:t xml:space="preserve"> operating </w:t>
            </w:r>
          </w:p>
        </w:tc>
        <w:tc>
          <w:tcPr>
            <w:tcW w:w="20" w:type="dxa"/>
            <w:tcBorders>
              <w:bottom w:val="single" w:sz="12" w:space="0" w:color="808080" w:themeColor="background1" w:themeShade="80"/>
            </w:tcBorders>
          </w:tcPr>
          <w:p w14:paraId="0B10A333" w14:textId="77777777" w:rsidR="00EE6A28" w:rsidRPr="00F820FE" w:rsidRDefault="00EE6A28"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tcPr>
          <w:p w14:paraId="18519D18" w14:textId="77777777" w:rsidR="00EE6A28" w:rsidRPr="00F820FE" w:rsidRDefault="00EE6A28" w:rsidP="007701E8">
            <w:pPr>
              <w:ind w:left="11"/>
              <w:jc w:val="right"/>
            </w:pPr>
            <w:r w:rsidRPr="00F820FE">
              <w:t>Cost, including CPI increase ($000)</w:t>
            </w:r>
          </w:p>
        </w:tc>
      </w:tr>
      <w:tr w:rsidR="00EE6A28" w:rsidRPr="002003B4" w14:paraId="4ABCEC61" w14:textId="77777777" w:rsidTr="005D0F23">
        <w:trPr>
          <w:trHeight w:val="300"/>
        </w:trPr>
        <w:tc>
          <w:tcPr>
            <w:tcW w:w="1276" w:type="dxa"/>
            <w:tcBorders>
              <w:top w:val="single" w:sz="12" w:space="0" w:color="808080" w:themeColor="background1" w:themeShade="80"/>
            </w:tcBorders>
            <w:noWrap/>
            <w:tcMar>
              <w:top w:w="0" w:type="dxa"/>
              <w:left w:w="108" w:type="dxa"/>
              <w:bottom w:w="0" w:type="dxa"/>
              <w:right w:w="108" w:type="dxa"/>
            </w:tcMar>
            <w:vAlign w:val="bottom"/>
            <w:hideMark/>
          </w:tcPr>
          <w:p w14:paraId="56E6551A" w14:textId="77777777" w:rsidR="00EE6A28" w:rsidRPr="00F820FE" w:rsidRDefault="00EE6A28" w:rsidP="007701E8">
            <w:pPr>
              <w:ind w:left="-104"/>
            </w:pPr>
            <w:r w:rsidRPr="00F820FE">
              <w:t>Year 1</w:t>
            </w:r>
          </w:p>
        </w:tc>
        <w:tc>
          <w:tcPr>
            <w:tcW w:w="1709" w:type="dxa"/>
            <w:tcBorders>
              <w:top w:val="single" w:sz="12" w:space="0" w:color="808080" w:themeColor="background1" w:themeShade="80"/>
            </w:tcBorders>
            <w:noWrap/>
            <w:tcMar>
              <w:top w:w="0" w:type="dxa"/>
              <w:left w:w="108" w:type="dxa"/>
              <w:bottom w:w="0" w:type="dxa"/>
              <w:right w:w="108" w:type="dxa"/>
            </w:tcMar>
            <w:vAlign w:val="bottom"/>
            <w:hideMark/>
          </w:tcPr>
          <w:p w14:paraId="5D5BB4BD" w14:textId="77777777" w:rsidR="00EE6A28" w:rsidRPr="00F820FE" w:rsidRDefault="00EE6A28" w:rsidP="007701E8">
            <w:pPr>
              <w:ind w:left="597" w:right="41"/>
              <w:jc w:val="right"/>
            </w:pPr>
            <w:r>
              <w:t>11</w:t>
            </w:r>
          </w:p>
        </w:tc>
        <w:tc>
          <w:tcPr>
            <w:tcW w:w="20" w:type="dxa"/>
            <w:tcBorders>
              <w:top w:val="single" w:sz="12" w:space="0" w:color="808080" w:themeColor="background1" w:themeShade="80"/>
            </w:tcBorders>
          </w:tcPr>
          <w:p w14:paraId="22319EE3" w14:textId="77777777" w:rsidR="00EE6A28" w:rsidRPr="00F820FE" w:rsidRDefault="00EE6A28" w:rsidP="007701E8"/>
        </w:tc>
        <w:tc>
          <w:tcPr>
            <w:tcW w:w="2224" w:type="dxa"/>
            <w:tcBorders>
              <w:top w:val="single" w:sz="12" w:space="0" w:color="808080" w:themeColor="background1" w:themeShade="80"/>
            </w:tcBorders>
            <w:noWrap/>
            <w:tcMar>
              <w:top w:w="0" w:type="dxa"/>
              <w:left w:w="108" w:type="dxa"/>
              <w:bottom w:w="0" w:type="dxa"/>
              <w:right w:w="108" w:type="dxa"/>
            </w:tcMar>
            <w:vAlign w:val="bottom"/>
            <w:hideMark/>
          </w:tcPr>
          <w:p w14:paraId="64A93757" w14:textId="49A62CDA" w:rsidR="00EE6A28" w:rsidRPr="00F820FE" w:rsidRDefault="00EE6A28" w:rsidP="007701E8">
            <w:pPr>
              <w:jc w:val="right"/>
            </w:pPr>
            <w:r w:rsidRPr="00F820FE">
              <w:t xml:space="preserve">$ </w:t>
            </w:r>
            <w:r>
              <w:t>664</w:t>
            </w:r>
          </w:p>
        </w:tc>
      </w:tr>
      <w:tr w:rsidR="00EE6A28" w:rsidRPr="002003B4" w14:paraId="7F5A3937" w14:textId="77777777" w:rsidTr="005D0F23">
        <w:trPr>
          <w:trHeight w:val="300"/>
        </w:trPr>
        <w:tc>
          <w:tcPr>
            <w:tcW w:w="1276" w:type="dxa"/>
            <w:noWrap/>
            <w:tcMar>
              <w:top w:w="0" w:type="dxa"/>
              <w:left w:w="108" w:type="dxa"/>
              <w:bottom w:w="0" w:type="dxa"/>
              <w:right w:w="108" w:type="dxa"/>
            </w:tcMar>
            <w:vAlign w:val="bottom"/>
            <w:hideMark/>
          </w:tcPr>
          <w:p w14:paraId="4CC53508" w14:textId="77777777" w:rsidR="00EE6A28" w:rsidRPr="00F820FE" w:rsidRDefault="00EE6A28" w:rsidP="007701E8">
            <w:pPr>
              <w:ind w:left="-104"/>
            </w:pPr>
            <w:r w:rsidRPr="00F820FE">
              <w:t>Year 2</w:t>
            </w:r>
          </w:p>
        </w:tc>
        <w:tc>
          <w:tcPr>
            <w:tcW w:w="1709" w:type="dxa"/>
            <w:noWrap/>
            <w:tcMar>
              <w:top w:w="0" w:type="dxa"/>
              <w:left w:w="108" w:type="dxa"/>
              <w:bottom w:w="0" w:type="dxa"/>
              <w:right w:w="108" w:type="dxa"/>
            </w:tcMar>
            <w:vAlign w:val="bottom"/>
            <w:hideMark/>
          </w:tcPr>
          <w:p w14:paraId="44904E0C" w14:textId="77777777" w:rsidR="00EE6A28" w:rsidRPr="00F820FE" w:rsidRDefault="00EE6A28" w:rsidP="007701E8">
            <w:pPr>
              <w:ind w:left="597" w:right="41"/>
              <w:jc w:val="right"/>
            </w:pPr>
            <w:r>
              <w:t>27</w:t>
            </w:r>
          </w:p>
        </w:tc>
        <w:tc>
          <w:tcPr>
            <w:tcW w:w="20" w:type="dxa"/>
          </w:tcPr>
          <w:p w14:paraId="6F0EE98A" w14:textId="77777777" w:rsidR="00EE6A28" w:rsidRPr="00F820FE" w:rsidRDefault="00EE6A28" w:rsidP="007701E8"/>
        </w:tc>
        <w:tc>
          <w:tcPr>
            <w:tcW w:w="2224" w:type="dxa"/>
            <w:noWrap/>
            <w:tcMar>
              <w:top w:w="0" w:type="dxa"/>
              <w:left w:w="108" w:type="dxa"/>
              <w:bottom w:w="0" w:type="dxa"/>
              <w:right w:w="108" w:type="dxa"/>
            </w:tcMar>
            <w:vAlign w:val="bottom"/>
            <w:hideMark/>
          </w:tcPr>
          <w:p w14:paraId="2A224267" w14:textId="071390A0" w:rsidR="00EE6A28" w:rsidRPr="00F820FE" w:rsidRDefault="00EE6A28" w:rsidP="007701E8">
            <w:pPr>
              <w:jc w:val="right"/>
            </w:pPr>
            <w:r w:rsidRPr="00F820FE">
              <w:t xml:space="preserve">$ </w:t>
            </w:r>
            <w:r>
              <w:t>1,471</w:t>
            </w:r>
          </w:p>
        </w:tc>
      </w:tr>
      <w:tr w:rsidR="00EE6A28" w:rsidRPr="002003B4" w14:paraId="20A5ABA5" w14:textId="77777777" w:rsidTr="005D0F23">
        <w:trPr>
          <w:trHeight w:val="300"/>
        </w:trPr>
        <w:tc>
          <w:tcPr>
            <w:tcW w:w="1276" w:type="dxa"/>
            <w:noWrap/>
            <w:tcMar>
              <w:top w:w="0" w:type="dxa"/>
              <w:left w:w="108" w:type="dxa"/>
              <w:bottom w:w="0" w:type="dxa"/>
              <w:right w:w="108" w:type="dxa"/>
            </w:tcMar>
            <w:vAlign w:val="bottom"/>
            <w:hideMark/>
          </w:tcPr>
          <w:p w14:paraId="4351DDFA" w14:textId="77777777" w:rsidR="00EE6A28" w:rsidRPr="00F820FE" w:rsidRDefault="00EE6A28" w:rsidP="007701E8">
            <w:pPr>
              <w:ind w:left="-104"/>
            </w:pPr>
            <w:r w:rsidRPr="00F820FE">
              <w:t>Year 3</w:t>
            </w:r>
          </w:p>
        </w:tc>
        <w:tc>
          <w:tcPr>
            <w:tcW w:w="1709" w:type="dxa"/>
            <w:noWrap/>
            <w:tcMar>
              <w:top w:w="0" w:type="dxa"/>
              <w:left w:w="108" w:type="dxa"/>
              <w:bottom w:w="0" w:type="dxa"/>
              <w:right w:w="108" w:type="dxa"/>
            </w:tcMar>
            <w:vAlign w:val="bottom"/>
            <w:hideMark/>
          </w:tcPr>
          <w:p w14:paraId="36BDA859" w14:textId="77777777" w:rsidR="00EE6A28" w:rsidRPr="00F820FE" w:rsidRDefault="00EE6A28" w:rsidP="007701E8">
            <w:pPr>
              <w:ind w:left="597" w:right="41"/>
              <w:jc w:val="right"/>
            </w:pPr>
            <w:r>
              <w:t>43</w:t>
            </w:r>
          </w:p>
        </w:tc>
        <w:tc>
          <w:tcPr>
            <w:tcW w:w="20" w:type="dxa"/>
          </w:tcPr>
          <w:p w14:paraId="24F020B8" w14:textId="77777777" w:rsidR="00EE6A28" w:rsidRPr="00F820FE" w:rsidRDefault="00EE6A28" w:rsidP="007701E8"/>
        </w:tc>
        <w:tc>
          <w:tcPr>
            <w:tcW w:w="2224" w:type="dxa"/>
            <w:noWrap/>
            <w:tcMar>
              <w:top w:w="0" w:type="dxa"/>
              <w:left w:w="108" w:type="dxa"/>
              <w:bottom w:w="0" w:type="dxa"/>
              <w:right w:w="108" w:type="dxa"/>
            </w:tcMar>
            <w:vAlign w:val="bottom"/>
            <w:hideMark/>
          </w:tcPr>
          <w:p w14:paraId="2B240A23" w14:textId="7CBEFCD4" w:rsidR="00EE6A28" w:rsidRPr="00F820FE" w:rsidRDefault="00EE6A28" w:rsidP="007701E8">
            <w:pPr>
              <w:jc w:val="right"/>
            </w:pPr>
            <w:r w:rsidRPr="00F820FE">
              <w:t xml:space="preserve">$ </w:t>
            </w:r>
            <w:r>
              <w:t>2,098</w:t>
            </w:r>
          </w:p>
        </w:tc>
      </w:tr>
      <w:tr w:rsidR="00EE6A28" w:rsidRPr="002003B4" w14:paraId="5ECFF015" w14:textId="77777777" w:rsidTr="005D0F23">
        <w:trPr>
          <w:trHeight w:val="300"/>
        </w:trPr>
        <w:tc>
          <w:tcPr>
            <w:tcW w:w="1276" w:type="dxa"/>
            <w:noWrap/>
            <w:tcMar>
              <w:top w:w="0" w:type="dxa"/>
              <w:left w:w="108" w:type="dxa"/>
              <w:bottom w:w="0" w:type="dxa"/>
              <w:right w:w="108" w:type="dxa"/>
            </w:tcMar>
            <w:vAlign w:val="bottom"/>
            <w:hideMark/>
          </w:tcPr>
          <w:p w14:paraId="0EB6A4FF" w14:textId="77777777" w:rsidR="00EE6A28" w:rsidRPr="00F820FE" w:rsidRDefault="00EE6A28" w:rsidP="007701E8">
            <w:pPr>
              <w:ind w:left="-104"/>
            </w:pPr>
            <w:r w:rsidRPr="00F820FE">
              <w:t>Year 4</w:t>
            </w:r>
          </w:p>
        </w:tc>
        <w:tc>
          <w:tcPr>
            <w:tcW w:w="1709" w:type="dxa"/>
            <w:tcBorders>
              <w:bottom w:val="single" w:sz="12" w:space="0" w:color="808080" w:themeColor="background1" w:themeShade="80"/>
            </w:tcBorders>
            <w:noWrap/>
            <w:tcMar>
              <w:top w:w="0" w:type="dxa"/>
              <w:left w:w="108" w:type="dxa"/>
              <w:bottom w:w="0" w:type="dxa"/>
              <w:right w:w="108" w:type="dxa"/>
            </w:tcMar>
            <w:vAlign w:val="bottom"/>
            <w:hideMark/>
          </w:tcPr>
          <w:p w14:paraId="0FE48C21" w14:textId="77777777" w:rsidR="00EE6A28" w:rsidRPr="00F820FE" w:rsidRDefault="00EE6A28" w:rsidP="007701E8">
            <w:pPr>
              <w:ind w:left="597" w:right="41"/>
              <w:jc w:val="right"/>
            </w:pPr>
            <w:r>
              <w:t>55</w:t>
            </w:r>
          </w:p>
        </w:tc>
        <w:tc>
          <w:tcPr>
            <w:tcW w:w="20" w:type="dxa"/>
            <w:tcBorders>
              <w:bottom w:val="single" w:sz="12" w:space="0" w:color="808080" w:themeColor="background1" w:themeShade="80"/>
            </w:tcBorders>
          </w:tcPr>
          <w:p w14:paraId="4DE07806" w14:textId="77777777" w:rsidR="00EE6A28" w:rsidRPr="00F820FE" w:rsidRDefault="00EE6A28"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hideMark/>
          </w:tcPr>
          <w:p w14:paraId="37695433" w14:textId="56558B32" w:rsidR="00EE6A28" w:rsidRPr="00F820FE" w:rsidRDefault="00EE6A28" w:rsidP="007701E8">
            <w:pPr>
              <w:jc w:val="right"/>
            </w:pPr>
            <w:r w:rsidRPr="00F820FE">
              <w:t xml:space="preserve">$ </w:t>
            </w:r>
            <w:r>
              <w:t>2,513</w:t>
            </w:r>
            <w:r w:rsidRPr="00F820FE">
              <w:t xml:space="preserve"> </w:t>
            </w:r>
          </w:p>
        </w:tc>
      </w:tr>
      <w:tr w:rsidR="00EE6A28" w:rsidRPr="002003B4" w14:paraId="5E1768DB" w14:textId="77777777" w:rsidTr="005D0F23">
        <w:trPr>
          <w:trHeight w:val="300"/>
        </w:trPr>
        <w:tc>
          <w:tcPr>
            <w:tcW w:w="1276" w:type="dxa"/>
            <w:noWrap/>
            <w:tcMar>
              <w:top w:w="0" w:type="dxa"/>
              <w:left w:w="108" w:type="dxa"/>
              <w:bottom w:w="0" w:type="dxa"/>
              <w:right w:w="108" w:type="dxa"/>
            </w:tcMar>
            <w:vAlign w:val="bottom"/>
          </w:tcPr>
          <w:p w14:paraId="6A3A4160" w14:textId="77777777" w:rsidR="00EE6A28" w:rsidRPr="00F820FE" w:rsidRDefault="00EE6A28" w:rsidP="007701E8">
            <w:pPr>
              <w:ind w:left="-104"/>
            </w:pPr>
          </w:p>
        </w:tc>
        <w:tc>
          <w:tcPr>
            <w:tcW w:w="1709" w:type="dxa"/>
            <w:tcBorders>
              <w:top w:val="single" w:sz="12" w:space="0" w:color="808080" w:themeColor="background1" w:themeShade="80"/>
            </w:tcBorders>
            <w:noWrap/>
            <w:tcMar>
              <w:top w:w="0" w:type="dxa"/>
              <w:left w:w="108" w:type="dxa"/>
              <w:bottom w:w="0" w:type="dxa"/>
              <w:right w:w="108" w:type="dxa"/>
            </w:tcMar>
            <w:vAlign w:val="bottom"/>
          </w:tcPr>
          <w:p w14:paraId="57EAE15B" w14:textId="77777777" w:rsidR="00EE6A28" w:rsidRPr="00F820FE" w:rsidRDefault="00EE6A28" w:rsidP="007701E8">
            <w:pPr>
              <w:ind w:left="597" w:right="41"/>
              <w:jc w:val="right"/>
            </w:pPr>
            <w:r>
              <w:t>55</w:t>
            </w:r>
          </w:p>
        </w:tc>
        <w:tc>
          <w:tcPr>
            <w:tcW w:w="20" w:type="dxa"/>
            <w:tcBorders>
              <w:top w:val="single" w:sz="12" w:space="0" w:color="808080" w:themeColor="background1" w:themeShade="80"/>
            </w:tcBorders>
          </w:tcPr>
          <w:p w14:paraId="68D445F5" w14:textId="77777777" w:rsidR="00EE6A28" w:rsidRPr="00F820FE" w:rsidRDefault="00EE6A28" w:rsidP="007701E8"/>
        </w:tc>
        <w:tc>
          <w:tcPr>
            <w:tcW w:w="2224" w:type="dxa"/>
            <w:tcBorders>
              <w:top w:val="single" w:sz="12" w:space="0" w:color="808080" w:themeColor="background1" w:themeShade="80"/>
            </w:tcBorders>
            <w:noWrap/>
            <w:tcMar>
              <w:top w:w="0" w:type="dxa"/>
              <w:left w:w="108" w:type="dxa"/>
              <w:bottom w:w="0" w:type="dxa"/>
              <w:right w:w="108" w:type="dxa"/>
            </w:tcMar>
            <w:vAlign w:val="bottom"/>
          </w:tcPr>
          <w:p w14:paraId="328CC968" w14:textId="6C1B1240" w:rsidR="00EE6A28" w:rsidRPr="00F820FE" w:rsidRDefault="00EE6A28" w:rsidP="007701E8">
            <w:pPr>
              <w:jc w:val="right"/>
            </w:pPr>
            <w:r w:rsidRPr="00F820FE">
              <w:t xml:space="preserve">$ </w:t>
            </w:r>
            <w:r>
              <w:t>6,746</w:t>
            </w:r>
          </w:p>
        </w:tc>
      </w:tr>
    </w:tbl>
    <w:p w14:paraId="592B5A94" w14:textId="6F3EB76E" w:rsidR="002942D4" w:rsidRDefault="002942D4" w:rsidP="001518B7"/>
    <w:p w14:paraId="540FE4BB" w14:textId="7FBE461D" w:rsidR="002942D4" w:rsidRDefault="004D3737" w:rsidP="005D0F23">
      <w:pPr>
        <w:pStyle w:val="Heading3"/>
        <w:ind w:left="1418"/>
      </w:pPr>
      <w:proofErr w:type="spellStart"/>
      <w:r>
        <w:t>PlayAdvantage</w:t>
      </w:r>
      <w:proofErr w:type="spellEnd"/>
      <w:r>
        <w:t xml:space="preserve"> </w:t>
      </w:r>
      <w:r w:rsidR="005D0F23">
        <w:rPr>
          <w:lang w:eastAsia="en-AU"/>
        </w:rPr>
        <w:t>–</w:t>
      </w:r>
      <w:r>
        <w:t xml:space="preserve"> pilot</w:t>
      </w:r>
    </w:p>
    <w:p w14:paraId="3CCC64E2" w14:textId="65C13197" w:rsidR="002942D4" w:rsidRDefault="002942D4" w:rsidP="001518B7"/>
    <w:tbl>
      <w:tblPr>
        <w:tblW w:w="5229" w:type="dxa"/>
        <w:tblInd w:w="1951" w:type="dxa"/>
        <w:tblLayout w:type="fixed"/>
        <w:tblCellMar>
          <w:left w:w="0" w:type="dxa"/>
          <w:right w:w="0" w:type="dxa"/>
        </w:tblCellMar>
        <w:tblLook w:val="04A0" w:firstRow="1" w:lastRow="0" w:firstColumn="1" w:lastColumn="0" w:noHBand="0" w:noVBand="1"/>
      </w:tblPr>
      <w:tblGrid>
        <w:gridCol w:w="1276"/>
        <w:gridCol w:w="1709"/>
        <w:gridCol w:w="20"/>
        <w:gridCol w:w="2224"/>
      </w:tblGrid>
      <w:tr w:rsidR="004D3737" w:rsidRPr="002003B4" w14:paraId="1EC1975F" w14:textId="77777777" w:rsidTr="005D0F23">
        <w:trPr>
          <w:trHeight w:val="300"/>
        </w:trPr>
        <w:tc>
          <w:tcPr>
            <w:tcW w:w="1276" w:type="dxa"/>
            <w:tcBorders>
              <w:bottom w:val="single" w:sz="12" w:space="0" w:color="808080" w:themeColor="background1" w:themeShade="80"/>
            </w:tcBorders>
            <w:noWrap/>
            <w:tcMar>
              <w:top w:w="0" w:type="dxa"/>
              <w:left w:w="108" w:type="dxa"/>
              <w:bottom w:w="0" w:type="dxa"/>
              <w:right w:w="108" w:type="dxa"/>
            </w:tcMar>
            <w:vAlign w:val="bottom"/>
          </w:tcPr>
          <w:p w14:paraId="5481159B" w14:textId="77777777" w:rsidR="004D3737" w:rsidRPr="00F820FE" w:rsidRDefault="004D3737" w:rsidP="007701E8">
            <w:pPr>
              <w:ind w:left="-104"/>
            </w:pPr>
            <w:r w:rsidRPr="00F820FE">
              <w:t>Budget year</w:t>
            </w:r>
          </w:p>
        </w:tc>
        <w:tc>
          <w:tcPr>
            <w:tcW w:w="1709" w:type="dxa"/>
            <w:tcBorders>
              <w:bottom w:val="single" w:sz="12" w:space="0" w:color="808080" w:themeColor="background1" w:themeShade="80"/>
            </w:tcBorders>
            <w:noWrap/>
            <w:tcMar>
              <w:top w:w="0" w:type="dxa"/>
              <w:left w:w="108" w:type="dxa"/>
              <w:bottom w:w="0" w:type="dxa"/>
              <w:right w:w="108" w:type="dxa"/>
            </w:tcMar>
            <w:vAlign w:val="bottom"/>
          </w:tcPr>
          <w:p w14:paraId="7726B5E5" w14:textId="77777777" w:rsidR="004D3737" w:rsidRPr="00F820FE" w:rsidRDefault="004D3737" w:rsidP="007701E8">
            <w:pPr>
              <w:ind w:left="171"/>
              <w:jc w:val="right"/>
            </w:pPr>
            <w:r w:rsidRPr="00F820FE">
              <w:t>Number of groups</w:t>
            </w:r>
            <w:r>
              <w:t xml:space="preserve"> operating </w:t>
            </w:r>
          </w:p>
        </w:tc>
        <w:tc>
          <w:tcPr>
            <w:tcW w:w="20" w:type="dxa"/>
            <w:tcBorders>
              <w:bottom w:val="single" w:sz="12" w:space="0" w:color="808080" w:themeColor="background1" w:themeShade="80"/>
            </w:tcBorders>
          </w:tcPr>
          <w:p w14:paraId="231D032F" w14:textId="77777777" w:rsidR="004D3737" w:rsidRPr="00F820FE" w:rsidRDefault="004D3737" w:rsidP="007701E8"/>
        </w:tc>
        <w:tc>
          <w:tcPr>
            <w:tcW w:w="2224" w:type="dxa"/>
            <w:tcBorders>
              <w:bottom w:val="single" w:sz="12" w:space="0" w:color="808080" w:themeColor="background1" w:themeShade="80"/>
            </w:tcBorders>
            <w:noWrap/>
            <w:tcMar>
              <w:top w:w="0" w:type="dxa"/>
              <w:left w:w="108" w:type="dxa"/>
              <w:bottom w:w="0" w:type="dxa"/>
              <w:right w:w="108" w:type="dxa"/>
            </w:tcMar>
            <w:vAlign w:val="bottom"/>
          </w:tcPr>
          <w:p w14:paraId="2B0FF89E" w14:textId="77777777" w:rsidR="004D3737" w:rsidRPr="00F820FE" w:rsidRDefault="004D3737" w:rsidP="007701E8">
            <w:pPr>
              <w:ind w:left="11"/>
              <w:jc w:val="right"/>
            </w:pPr>
            <w:r w:rsidRPr="00F820FE">
              <w:t>Cost, including CPI increase ($000)</w:t>
            </w:r>
          </w:p>
        </w:tc>
      </w:tr>
      <w:tr w:rsidR="004D3737" w:rsidRPr="002003B4" w14:paraId="0E11BB74" w14:textId="77777777" w:rsidTr="005D0F23">
        <w:trPr>
          <w:trHeight w:val="300"/>
        </w:trPr>
        <w:tc>
          <w:tcPr>
            <w:tcW w:w="1276" w:type="dxa"/>
            <w:tcBorders>
              <w:top w:val="single" w:sz="12" w:space="0" w:color="808080" w:themeColor="background1" w:themeShade="80"/>
            </w:tcBorders>
            <w:noWrap/>
            <w:tcMar>
              <w:top w:w="0" w:type="dxa"/>
              <w:left w:w="108" w:type="dxa"/>
              <w:bottom w:w="0" w:type="dxa"/>
              <w:right w:w="108" w:type="dxa"/>
            </w:tcMar>
            <w:vAlign w:val="bottom"/>
            <w:hideMark/>
          </w:tcPr>
          <w:p w14:paraId="03D8E66A" w14:textId="77777777" w:rsidR="004D3737" w:rsidRPr="00F820FE" w:rsidRDefault="004D3737" w:rsidP="007701E8">
            <w:pPr>
              <w:ind w:left="-104"/>
            </w:pPr>
            <w:r w:rsidRPr="00F820FE">
              <w:t>Year 1</w:t>
            </w:r>
          </w:p>
        </w:tc>
        <w:tc>
          <w:tcPr>
            <w:tcW w:w="1709" w:type="dxa"/>
            <w:tcBorders>
              <w:top w:val="single" w:sz="12" w:space="0" w:color="808080" w:themeColor="background1" w:themeShade="80"/>
            </w:tcBorders>
            <w:noWrap/>
            <w:tcMar>
              <w:top w:w="0" w:type="dxa"/>
              <w:left w:w="108" w:type="dxa"/>
              <w:bottom w:w="0" w:type="dxa"/>
              <w:right w:w="108" w:type="dxa"/>
            </w:tcMar>
            <w:vAlign w:val="bottom"/>
            <w:hideMark/>
          </w:tcPr>
          <w:p w14:paraId="330C2E40" w14:textId="392EE977" w:rsidR="004D3737" w:rsidRPr="00F820FE" w:rsidRDefault="004D3737" w:rsidP="007701E8">
            <w:pPr>
              <w:ind w:left="597" w:right="41"/>
              <w:jc w:val="right"/>
            </w:pPr>
            <w:r>
              <w:t>10</w:t>
            </w:r>
          </w:p>
        </w:tc>
        <w:tc>
          <w:tcPr>
            <w:tcW w:w="20" w:type="dxa"/>
            <w:tcBorders>
              <w:top w:val="single" w:sz="12" w:space="0" w:color="808080" w:themeColor="background1" w:themeShade="80"/>
            </w:tcBorders>
          </w:tcPr>
          <w:p w14:paraId="75571A80" w14:textId="77777777" w:rsidR="004D3737" w:rsidRPr="00F820FE" w:rsidRDefault="004D3737" w:rsidP="007701E8"/>
        </w:tc>
        <w:tc>
          <w:tcPr>
            <w:tcW w:w="2224" w:type="dxa"/>
            <w:tcBorders>
              <w:top w:val="single" w:sz="12" w:space="0" w:color="808080" w:themeColor="background1" w:themeShade="80"/>
            </w:tcBorders>
            <w:noWrap/>
            <w:tcMar>
              <w:top w:w="0" w:type="dxa"/>
              <w:left w:w="108" w:type="dxa"/>
              <w:bottom w:w="0" w:type="dxa"/>
              <w:right w:w="108" w:type="dxa"/>
            </w:tcMar>
            <w:vAlign w:val="bottom"/>
            <w:hideMark/>
          </w:tcPr>
          <w:p w14:paraId="29A084C1" w14:textId="1590E35A" w:rsidR="004D3737" w:rsidRPr="00F820FE" w:rsidRDefault="004D3737" w:rsidP="007701E8">
            <w:pPr>
              <w:jc w:val="right"/>
            </w:pPr>
            <w:r w:rsidRPr="00F820FE">
              <w:t xml:space="preserve">$ </w:t>
            </w:r>
            <w:r w:rsidR="00D97F57">
              <w:t>313</w:t>
            </w:r>
          </w:p>
        </w:tc>
      </w:tr>
      <w:tr w:rsidR="004D3737" w:rsidRPr="002003B4" w14:paraId="68298619" w14:textId="77777777" w:rsidTr="005D0F23">
        <w:trPr>
          <w:trHeight w:val="300"/>
        </w:trPr>
        <w:tc>
          <w:tcPr>
            <w:tcW w:w="1276" w:type="dxa"/>
            <w:noWrap/>
            <w:tcMar>
              <w:top w:w="0" w:type="dxa"/>
              <w:left w:w="108" w:type="dxa"/>
              <w:bottom w:w="0" w:type="dxa"/>
              <w:right w:w="108" w:type="dxa"/>
            </w:tcMar>
            <w:vAlign w:val="bottom"/>
            <w:hideMark/>
          </w:tcPr>
          <w:p w14:paraId="595114BA" w14:textId="77777777" w:rsidR="004D3737" w:rsidRPr="00F820FE" w:rsidRDefault="004D3737" w:rsidP="007701E8">
            <w:pPr>
              <w:ind w:left="-104"/>
            </w:pPr>
            <w:r w:rsidRPr="00F820FE">
              <w:t>Year 2</w:t>
            </w:r>
          </w:p>
        </w:tc>
        <w:tc>
          <w:tcPr>
            <w:tcW w:w="1709" w:type="dxa"/>
            <w:noWrap/>
            <w:tcMar>
              <w:top w:w="0" w:type="dxa"/>
              <w:left w:w="108" w:type="dxa"/>
              <w:bottom w:w="0" w:type="dxa"/>
              <w:right w:w="108" w:type="dxa"/>
            </w:tcMar>
            <w:vAlign w:val="bottom"/>
            <w:hideMark/>
          </w:tcPr>
          <w:p w14:paraId="1694F745" w14:textId="76189588" w:rsidR="004D3737" w:rsidRPr="00F820FE" w:rsidRDefault="004D3737" w:rsidP="007701E8">
            <w:pPr>
              <w:ind w:left="597" w:right="41"/>
              <w:jc w:val="right"/>
            </w:pPr>
            <w:r>
              <w:t>10</w:t>
            </w:r>
          </w:p>
        </w:tc>
        <w:tc>
          <w:tcPr>
            <w:tcW w:w="20" w:type="dxa"/>
          </w:tcPr>
          <w:p w14:paraId="6BDEC16B" w14:textId="77777777" w:rsidR="004D3737" w:rsidRPr="00F820FE" w:rsidRDefault="004D3737" w:rsidP="007701E8"/>
        </w:tc>
        <w:tc>
          <w:tcPr>
            <w:tcW w:w="2224" w:type="dxa"/>
            <w:noWrap/>
            <w:tcMar>
              <w:top w:w="0" w:type="dxa"/>
              <w:left w:w="108" w:type="dxa"/>
              <w:bottom w:w="0" w:type="dxa"/>
              <w:right w:w="108" w:type="dxa"/>
            </w:tcMar>
            <w:vAlign w:val="bottom"/>
            <w:hideMark/>
          </w:tcPr>
          <w:p w14:paraId="5BAF1E48" w14:textId="1C465B2E" w:rsidR="004D3737" w:rsidRPr="00F820FE" w:rsidRDefault="004D3737" w:rsidP="007701E8">
            <w:pPr>
              <w:jc w:val="right"/>
            </w:pPr>
            <w:r w:rsidRPr="00F820FE">
              <w:t xml:space="preserve">$ </w:t>
            </w:r>
            <w:r w:rsidR="00D97F57">
              <w:t>321</w:t>
            </w:r>
          </w:p>
        </w:tc>
      </w:tr>
      <w:tr w:rsidR="004D3737" w:rsidRPr="002003B4" w14:paraId="56940721" w14:textId="77777777" w:rsidTr="005D0F23">
        <w:trPr>
          <w:trHeight w:val="300"/>
        </w:trPr>
        <w:tc>
          <w:tcPr>
            <w:tcW w:w="1276" w:type="dxa"/>
            <w:noWrap/>
            <w:tcMar>
              <w:top w:w="0" w:type="dxa"/>
              <w:left w:w="108" w:type="dxa"/>
              <w:bottom w:w="0" w:type="dxa"/>
              <w:right w:w="108" w:type="dxa"/>
            </w:tcMar>
            <w:vAlign w:val="bottom"/>
          </w:tcPr>
          <w:p w14:paraId="3A663DB5" w14:textId="77777777" w:rsidR="004D3737" w:rsidRPr="00F820FE" w:rsidRDefault="004D3737" w:rsidP="007701E8">
            <w:pPr>
              <w:ind w:left="-104"/>
            </w:pPr>
          </w:p>
        </w:tc>
        <w:tc>
          <w:tcPr>
            <w:tcW w:w="1709" w:type="dxa"/>
            <w:tcBorders>
              <w:top w:val="single" w:sz="12" w:space="0" w:color="808080" w:themeColor="background1" w:themeShade="80"/>
            </w:tcBorders>
            <w:noWrap/>
            <w:tcMar>
              <w:top w:w="0" w:type="dxa"/>
              <w:left w:w="108" w:type="dxa"/>
              <w:bottom w:w="0" w:type="dxa"/>
              <w:right w:w="108" w:type="dxa"/>
            </w:tcMar>
            <w:vAlign w:val="bottom"/>
          </w:tcPr>
          <w:p w14:paraId="7F5A2DFA" w14:textId="42535EB5" w:rsidR="004D3737" w:rsidRPr="00F820FE" w:rsidRDefault="004D3737" w:rsidP="007701E8">
            <w:pPr>
              <w:ind w:left="597" w:right="41"/>
              <w:jc w:val="right"/>
            </w:pPr>
            <w:r>
              <w:t>10</w:t>
            </w:r>
          </w:p>
        </w:tc>
        <w:tc>
          <w:tcPr>
            <w:tcW w:w="20" w:type="dxa"/>
            <w:tcBorders>
              <w:top w:val="single" w:sz="12" w:space="0" w:color="808080" w:themeColor="background1" w:themeShade="80"/>
            </w:tcBorders>
          </w:tcPr>
          <w:p w14:paraId="41A2DF3C" w14:textId="77777777" w:rsidR="004D3737" w:rsidRPr="00F820FE" w:rsidRDefault="004D3737" w:rsidP="007701E8"/>
        </w:tc>
        <w:tc>
          <w:tcPr>
            <w:tcW w:w="2224" w:type="dxa"/>
            <w:tcBorders>
              <w:top w:val="single" w:sz="12" w:space="0" w:color="808080" w:themeColor="background1" w:themeShade="80"/>
            </w:tcBorders>
            <w:noWrap/>
            <w:tcMar>
              <w:top w:w="0" w:type="dxa"/>
              <w:left w:w="108" w:type="dxa"/>
              <w:bottom w:w="0" w:type="dxa"/>
              <w:right w:w="108" w:type="dxa"/>
            </w:tcMar>
            <w:vAlign w:val="bottom"/>
          </w:tcPr>
          <w:p w14:paraId="205ACDC0" w14:textId="67F17746" w:rsidR="004D3737" w:rsidRPr="00F820FE" w:rsidRDefault="004D3737" w:rsidP="007701E8">
            <w:pPr>
              <w:jc w:val="right"/>
            </w:pPr>
            <w:r w:rsidRPr="00F820FE">
              <w:t xml:space="preserve">$ </w:t>
            </w:r>
            <w:r w:rsidR="00D97F57">
              <w:t>634</w:t>
            </w:r>
          </w:p>
        </w:tc>
      </w:tr>
    </w:tbl>
    <w:p w14:paraId="3F9865AB" w14:textId="77777777" w:rsidR="004D3737" w:rsidRDefault="004D3737" w:rsidP="001518B7"/>
    <w:p w14:paraId="3786ED69" w14:textId="77777777" w:rsidR="001518B7" w:rsidRDefault="001518B7" w:rsidP="001518B7"/>
    <w:p w14:paraId="5E38B4DF" w14:textId="77777777" w:rsidR="009F3031" w:rsidRDefault="009F3031" w:rsidP="009F3031"/>
    <w:p w14:paraId="70BEAD65" w14:textId="77777777" w:rsidR="009F3031" w:rsidRDefault="009F3031" w:rsidP="00CE6C4D"/>
    <w:p w14:paraId="2E5DBCAD" w14:textId="5A32FA71" w:rsidR="009F3031" w:rsidRDefault="009F3031" w:rsidP="00CE6C4D">
      <w:pPr>
        <w:sectPr w:rsidR="009F3031" w:rsidSect="0034302C">
          <w:footerReference w:type="default" r:id="rId24"/>
          <w:pgSz w:w="11910" w:h="16840"/>
          <w:pgMar w:top="993" w:right="851" w:bottom="1077" w:left="0" w:header="0" w:footer="1586" w:gutter="0"/>
          <w:cols w:space="720"/>
        </w:sectPr>
      </w:pPr>
    </w:p>
    <w:p w14:paraId="068F1739" w14:textId="2B0C84B2" w:rsidR="00FE7034" w:rsidRDefault="00455FFE" w:rsidP="00FE7034">
      <w:pPr>
        <w:pStyle w:val="Heading1"/>
      </w:pPr>
      <w:bookmarkStart w:id="23" w:name="_Toc27757525"/>
      <w:r>
        <w:lastRenderedPageBreak/>
        <w:t>References</w:t>
      </w:r>
      <w:bookmarkEnd w:id="23"/>
      <w:r w:rsidR="00FE7034">
        <w:t xml:space="preserve"> </w:t>
      </w:r>
    </w:p>
    <w:p w14:paraId="2EB738D2" w14:textId="64317DC3" w:rsidR="00FE7034" w:rsidRDefault="00FE7034" w:rsidP="00FE7034">
      <w:r>
        <w:t xml:space="preserve">ABC series, </w:t>
      </w:r>
      <w:r>
        <w:t>‘</w:t>
      </w:r>
      <w:r>
        <w:t>Old People</w:t>
      </w:r>
      <w:r>
        <w:t>’</w:t>
      </w:r>
      <w:r>
        <w:t>s Homes for Four-Year-Olds</w:t>
      </w:r>
      <w:r>
        <w:t>’</w:t>
      </w:r>
      <w:r>
        <w:t>, 2019</w:t>
      </w:r>
      <w:r w:rsidR="00AF7635">
        <w:t>.</w:t>
      </w:r>
      <w:r w:rsidR="000C54E8">
        <w:t xml:space="preserve"> Available on </w:t>
      </w:r>
      <w:proofErr w:type="spellStart"/>
      <w:r w:rsidR="000C54E8">
        <w:t>iview</w:t>
      </w:r>
      <w:proofErr w:type="spellEnd"/>
      <w:r w:rsidR="000C54E8">
        <w:t>.</w:t>
      </w:r>
    </w:p>
    <w:p w14:paraId="36FAA243" w14:textId="3EDFC898" w:rsidR="0063241B" w:rsidRDefault="0063241B" w:rsidP="0063241B">
      <w:proofErr w:type="spellStart"/>
      <w:r>
        <w:t>Commerford</w:t>
      </w:r>
      <w:proofErr w:type="spellEnd"/>
      <w:r>
        <w:t xml:space="preserve">, J </w:t>
      </w:r>
      <w:r w:rsidR="003D0DF2">
        <w:t xml:space="preserve">&amp; </w:t>
      </w:r>
      <w:r>
        <w:t>Robinson, E (2016)</w:t>
      </w:r>
      <w:r w:rsidR="00AF7635">
        <w:t>.</w:t>
      </w:r>
      <w:r>
        <w:t xml:space="preserve"> </w:t>
      </w:r>
      <w:r w:rsidRPr="00AF7635">
        <w:rPr>
          <w:i/>
          <w:iCs/>
        </w:rPr>
        <w:t>Supported playgroups for parents and children: The evidence for their benefits</w:t>
      </w:r>
      <w:r>
        <w:t>. CFCA Paper no.40</w:t>
      </w:r>
      <w:r w:rsidR="00AF7635">
        <w:t>.</w:t>
      </w:r>
    </w:p>
    <w:p w14:paraId="7F1F8F11" w14:textId="521EA767" w:rsidR="0080797F" w:rsidRPr="00030780" w:rsidRDefault="0080797F" w:rsidP="0080797F">
      <w:pPr>
        <w:rPr>
          <w:i/>
          <w:iCs/>
        </w:rPr>
      </w:pPr>
      <w:r>
        <w:t xml:space="preserve">Daly, A, Barret, G </w:t>
      </w:r>
      <w:r w:rsidR="003D0DF2">
        <w:t xml:space="preserve">&amp; </w:t>
      </w:r>
      <w:r>
        <w:t xml:space="preserve">Williams, R (July 2019). </w:t>
      </w:r>
      <w:r w:rsidRPr="00030780">
        <w:rPr>
          <w:i/>
          <w:iCs/>
        </w:rPr>
        <w:t>2019 Cost Benefit Analysis of Community Playgroup</w:t>
      </w:r>
      <w:r>
        <w:rPr>
          <w:i/>
          <w:iCs/>
        </w:rPr>
        <w:t>.</w:t>
      </w:r>
    </w:p>
    <w:p w14:paraId="580601F3" w14:textId="77777777" w:rsidR="00062DF2" w:rsidRDefault="00062DF2" w:rsidP="00062DF2">
      <w:r>
        <w:t xml:space="preserve">Garcia, JL, Heckman, JJ, Leaf, DE, </w:t>
      </w:r>
      <w:proofErr w:type="spellStart"/>
      <w:r>
        <w:t>Prados</w:t>
      </w:r>
      <w:proofErr w:type="spellEnd"/>
      <w:r>
        <w:t xml:space="preserve">, MJ (2019). Quantifying the life-cycle benefits of a prototypical early childhood program. </w:t>
      </w:r>
      <w:r w:rsidRPr="00D10D43">
        <w:rPr>
          <w:i/>
          <w:iCs/>
        </w:rPr>
        <w:t>National Bureau of Economic Research Paper</w:t>
      </w:r>
      <w:r>
        <w:t xml:space="preserve"> No. 23479.</w:t>
      </w:r>
    </w:p>
    <w:p w14:paraId="482FBF87" w14:textId="2CC4F5C7" w:rsidR="0063241B" w:rsidRDefault="0063241B" w:rsidP="0063241B">
      <w:r>
        <w:t xml:space="preserve">Gregory, T, </w:t>
      </w:r>
      <w:proofErr w:type="spellStart"/>
      <w:r>
        <w:t>Sincovich</w:t>
      </w:r>
      <w:proofErr w:type="spellEnd"/>
      <w:r>
        <w:t xml:space="preserve">, A, Harman-Smith, Y &amp; Brinkman, S (2017). </w:t>
      </w:r>
      <w:r w:rsidRPr="00AF7635">
        <w:rPr>
          <w:i/>
          <w:iCs/>
        </w:rPr>
        <w:t>The reach of Playgroups across Australia and their benefits for children</w:t>
      </w:r>
      <w:r w:rsidRPr="00AF7635">
        <w:rPr>
          <w:i/>
          <w:iCs/>
        </w:rPr>
        <w:t>’</w:t>
      </w:r>
      <w:r w:rsidRPr="00AF7635">
        <w:rPr>
          <w:i/>
          <w:iCs/>
        </w:rPr>
        <w:t>s development: A comparison of 2012 and 2015 AEDC data</w:t>
      </w:r>
      <w:r>
        <w:t>. Telethon Kids Institute, South Australia.</w:t>
      </w:r>
    </w:p>
    <w:p w14:paraId="3E1769FD" w14:textId="77777777" w:rsidR="00062DF2" w:rsidRDefault="00062DF2" w:rsidP="00062DF2">
      <w:r>
        <w:t xml:space="preserve">Heckman, JJ (2018). Return on Investment in Birth-to-Three Early Childhood Development Programs. Heckman. </w:t>
      </w:r>
      <w:r w:rsidRPr="00D10D43">
        <w:rPr>
          <w:i/>
          <w:iCs/>
        </w:rPr>
        <w:t>The Economics of Human Potential</w:t>
      </w:r>
      <w:r>
        <w:t>.</w:t>
      </w:r>
    </w:p>
    <w:p w14:paraId="2349D439" w14:textId="77777777" w:rsidR="00062DF2" w:rsidRDefault="00062DF2" w:rsidP="00062DF2">
      <w:r>
        <w:t xml:space="preserve">Hancock, K.J, </w:t>
      </w:r>
      <w:proofErr w:type="spellStart"/>
      <w:r>
        <w:t>Mitrou</w:t>
      </w:r>
      <w:proofErr w:type="spellEnd"/>
      <w:r>
        <w:t xml:space="preserve">, F, Povey, J, Campbell, A &amp; Zubrick, SR (2016). Three-Generation Education Patterns among Grandparents, Parents and Grandchildren: Evidence of Grandparent Effects from Australia. </w:t>
      </w:r>
      <w:r w:rsidRPr="00D10D43">
        <w:rPr>
          <w:i/>
          <w:iCs/>
        </w:rPr>
        <w:t>LCC Working Paper</w:t>
      </w:r>
      <w:r>
        <w:t xml:space="preserve"> 2016, 08.</w:t>
      </w:r>
    </w:p>
    <w:p w14:paraId="7B1C390F" w14:textId="77777777" w:rsidR="00062DF2" w:rsidRDefault="00062DF2" w:rsidP="00062DF2">
      <w:r>
        <w:t xml:space="preserve">Hancock, K, Cunningham, N, Lawrence, D, Zarb, D, &amp; Zubrick, R (2015). Playgroup participation and social support outcomes for mothers of young children: A longitudinal cohort study. </w:t>
      </w:r>
      <w:proofErr w:type="spellStart"/>
      <w:r w:rsidRPr="00062DF2">
        <w:rPr>
          <w:i/>
          <w:iCs/>
        </w:rPr>
        <w:t>PLoS</w:t>
      </w:r>
      <w:proofErr w:type="spellEnd"/>
      <w:r w:rsidRPr="00062DF2">
        <w:rPr>
          <w:i/>
          <w:iCs/>
        </w:rPr>
        <w:t xml:space="preserve"> ONE</w:t>
      </w:r>
      <w:r>
        <w:t>, 10(7).</w:t>
      </w:r>
    </w:p>
    <w:p w14:paraId="2EF7863A" w14:textId="7D4C81CB" w:rsidR="0063241B" w:rsidRDefault="0063241B" w:rsidP="00062DF2">
      <w:r>
        <w:t xml:space="preserve">Hancock, </w:t>
      </w:r>
      <w:r w:rsidR="003D0DF2">
        <w:t>K</w:t>
      </w:r>
      <w:r>
        <w:t xml:space="preserve">, Lawrence, </w:t>
      </w:r>
      <w:r w:rsidR="003D0DF2">
        <w:t>D</w:t>
      </w:r>
      <w:r>
        <w:t xml:space="preserve">, </w:t>
      </w:r>
      <w:proofErr w:type="spellStart"/>
      <w:r>
        <w:t>Mitrou</w:t>
      </w:r>
      <w:proofErr w:type="spellEnd"/>
      <w:r>
        <w:t xml:space="preserve">, </w:t>
      </w:r>
      <w:r w:rsidR="003D0DF2">
        <w:t>F</w:t>
      </w:r>
      <w:r>
        <w:t xml:space="preserve">, Zarb, </w:t>
      </w:r>
      <w:r w:rsidR="003D0DF2">
        <w:t>D</w:t>
      </w:r>
      <w:r>
        <w:t>,</w:t>
      </w:r>
      <w:r w:rsidR="00AF7635">
        <w:t xml:space="preserve"> </w:t>
      </w:r>
      <w:r>
        <w:t xml:space="preserve">Berthelsen, </w:t>
      </w:r>
      <w:r w:rsidR="003D0DF2">
        <w:t>D</w:t>
      </w:r>
      <w:r>
        <w:t xml:space="preserve">, Nicholson, </w:t>
      </w:r>
      <w:r w:rsidR="003D0DF2">
        <w:t>J</w:t>
      </w:r>
      <w:r>
        <w:t xml:space="preserve">M, &amp; Zubrick, </w:t>
      </w:r>
      <w:r w:rsidR="003D0DF2">
        <w:t>S</w:t>
      </w:r>
      <w:r>
        <w:t>R</w:t>
      </w:r>
      <w:r w:rsidR="00AF7635">
        <w:t xml:space="preserve"> </w:t>
      </w:r>
      <w:r>
        <w:t>(2012)</w:t>
      </w:r>
      <w:r w:rsidR="00AF7635">
        <w:t xml:space="preserve">. </w:t>
      </w:r>
      <w:r>
        <w:t xml:space="preserve">The association between playgroup participation, learning competence and social-emotional wellbeing for children aged 4-5 years in Australia. </w:t>
      </w:r>
      <w:r w:rsidRPr="00AF7635">
        <w:rPr>
          <w:i/>
          <w:iCs/>
        </w:rPr>
        <w:t>Australasian Journal of Early Childhood</w:t>
      </w:r>
      <w:r>
        <w:t>, 37(2), pp. 72-81</w:t>
      </w:r>
      <w:r w:rsidR="00AF7635">
        <w:t>.</w:t>
      </w:r>
    </w:p>
    <w:p w14:paraId="2E5DBCAE" w14:textId="2F516B0F" w:rsidR="000603B4" w:rsidRDefault="0063241B" w:rsidP="0063241B">
      <w:r>
        <w:t xml:space="preserve">McShane, I, Cook, K, Sinclair, S, </w:t>
      </w:r>
      <w:proofErr w:type="spellStart"/>
      <w:r>
        <w:t>Keam</w:t>
      </w:r>
      <w:proofErr w:type="spellEnd"/>
      <w:r>
        <w:t xml:space="preserve">, G </w:t>
      </w:r>
      <w:r w:rsidR="003D0DF2">
        <w:t xml:space="preserve">&amp; </w:t>
      </w:r>
      <w:r>
        <w:t>Fry, J (2016)</w:t>
      </w:r>
      <w:r w:rsidR="00AF7635">
        <w:t>.</w:t>
      </w:r>
      <w:r>
        <w:t xml:space="preserve"> </w:t>
      </w:r>
      <w:r w:rsidRPr="00AF7635">
        <w:rPr>
          <w:i/>
          <w:iCs/>
        </w:rPr>
        <w:t>Relationships Matter: The Social and Economic Benefits of Community Playgroups</w:t>
      </w:r>
      <w:r>
        <w:t>. A research report prepared for Playgroup Australia. Melbourne RMIT University.</w:t>
      </w:r>
    </w:p>
    <w:p w14:paraId="7F2DFE44" w14:textId="77777777" w:rsidR="0080797F" w:rsidRDefault="0080797F" w:rsidP="0080797F">
      <w:r>
        <w:t xml:space="preserve">Playgroup Australia, </w:t>
      </w:r>
      <w:r w:rsidRPr="00030780">
        <w:rPr>
          <w:i/>
          <w:iCs/>
        </w:rPr>
        <w:t>Annual Report 2018-19</w:t>
      </w:r>
      <w:r>
        <w:rPr>
          <w:i/>
          <w:iCs/>
        </w:rPr>
        <w:t>.</w:t>
      </w:r>
    </w:p>
    <w:p w14:paraId="08854888" w14:textId="77777777" w:rsidR="00D10D43" w:rsidRDefault="00D10D43" w:rsidP="00D10D43">
      <w:r>
        <w:t xml:space="preserve">Strong Foundations Collaboration (2019). </w:t>
      </w:r>
      <w:r w:rsidRPr="00D10D43">
        <w:rPr>
          <w:i/>
          <w:iCs/>
        </w:rPr>
        <w:t>The first thousand days: A case for investment</w:t>
      </w:r>
      <w:r>
        <w:t>. PwC, ARACY, Bupa, MCRI.</w:t>
      </w:r>
    </w:p>
    <w:p w14:paraId="1AC7D473" w14:textId="77777777" w:rsidR="0080797F" w:rsidRDefault="0080797F" w:rsidP="0063241B"/>
    <w:p w14:paraId="080EF443" w14:textId="77777777" w:rsidR="000603B4" w:rsidRDefault="000603B4" w:rsidP="00CE6C4D"/>
    <w:p w14:paraId="2E5DBCAF" w14:textId="2BAF885C" w:rsidR="00BB298C" w:rsidRDefault="00BB298C" w:rsidP="00CE6C4D">
      <w:pPr>
        <w:sectPr w:rsidR="00BB298C" w:rsidSect="0034302C">
          <w:footerReference w:type="default" r:id="rId25"/>
          <w:pgSz w:w="11910" w:h="16840"/>
          <w:pgMar w:top="1135" w:right="851" w:bottom="1077" w:left="0" w:header="0" w:footer="1591" w:gutter="0"/>
          <w:cols w:space="720"/>
        </w:sectPr>
      </w:pPr>
    </w:p>
    <w:p w14:paraId="2E5DBD81" w14:textId="77777777" w:rsidR="000603B4" w:rsidRDefault="000603B4" w:rsidP="00CE6C4D">
      <w:pPr>
        <w:pStyle w:val="BodyText"/>
      </w:pPr>
    </w:p>
    <w:p w14:paraId="2E5DBD82" w14:textId="77777777" w:rsidR="000603B4" w:rsidRDefault="000603B4" w:rsidP="00CE6C4D">
      <w:pPr>
        <w:pStyle w:val="BodyText"/>
      </w:pPr>
    </w:p>
    <w:p w14:paraId="2E5DBD83" w14:textId="77777777" w:rsidR="000603B4" w:rsidRDefault="000603B4" w:rsidP="00CE6C4D">
      <w:pPr>
        <w:pStyle w:val="BodyText"/>
      </w:pPr>
    </w:p>
    <w:p w14:paraId="2E5DBD84" w14:textId="77777777" w:rsidR="000603B4" w:rsidRDefault="000603B4" w:rsidP="00CE6C4D">
      <w:pPr>
        <w:pStyle w:val="BodyText"/>
      </w:pPr>
    </w:p>
    <w:p w14:paraId="2E5DBD85" w14:textId="77777777" w:rsidR="000603B4" w:rsidRDefault="000603B4" w:rsidP="00CE6C4D">
      <w:pPr>
        <w:pStyle w:val="BodyText"/>
      </w:pPr>
    </w:p>
    <w:p w14:paraId="2E5DBD86" w14:textId="77777777" w:rsidR="000603B4" w:rsidRDefault="000603B4" w:rsidP="00CE6C4D">
      <w:pPr>
        <w:pStyle w:val="BodyText"/>
      </w:pPr>
    </w:p>
    <w:p w14:paraId="2E5DBD87" w14:textId="77777777" w:rsidR="000603B4" w:rsidRDefault="000603B4" w:rsidP="00CE6C4D">
      <w:pPr>
        <w:pStyle w:val="BodyText"/>
      </w:pPr>
    </w:p>
    <w:p w14:paraId="2E5DBD8C" w14:textId="77777777" w:rsidR="000603B4" w:rsidRDefault="000603B4" w:rsidP="00CE6C4D">
      <w:pPr>
        <w:pStyle w:val="BodyText"/>
      </w:pPr>
    </w:p>
    <w:p w14:paraId="2E5DBD8D" w14:textId="77777777" w:rsidR="000603B4" w:rsidRDefault="000603B4" w:rsidP="00CE6C4D">
      <w:pPr>
        <w:pStyle w:val="BodyText"/>
      </w:pPr>
    </w:p>
    <w:p w14:paraId="2E5DBD8E" w14:textId="77777777" w:rsidR="000603B4" w:rsidRDefault="000603B4" w:rsidP="00CE6C4D">
      <w:pPr>
        <w:pStyle w:val="BodyText"/>
      </w:pPr>
    </w:p>
    <w:p w14:paraId="2E5DBD8F" w14:textId="77777777" w:rsidR="000603B4" w:rsidRDefault="000603B4" w:rsidP="00CE6C4D">
      <w:pPr>
        <w:pStyle w:val="BodyText"/>
      </w:pPr>
    </w:p>
    <w:p w14:paraId="2E5DBD90" w14:textId="77777777" w:rsidR="000603B4" w:rsidRDefault="000603B4" w:rsidP="00CE6C4D">
      <w:pPr>
        <w:pStyle w:val="BodyText"/>
      </w:pPr>
    </w:p>
    <w:p w14:paraId="2E5DBD91" w14:textId="77777777" w:rsidR="000603B4" w:rsidRDefault="000603B4" w:rsidP="00CE6C4D">
      <w:pPr>
        <w:pStyle w:val="BodyText"/>
      </w:pPr>
    </w:p>
    <w:p w14:paraId="2E5DBD92" w14:textId="77777777" w:rsidR="000603B4" w:rsidRDefault="000603B4" w:rsidP="00CE6C4D">
      <w:pPr>
        <w:pStyle w:val="BodyText"/>
      </w:pPr>
    </w:p>
    <w:p w14:paraId="2E5DBD93" w14:textId="77777777" w:rsidR="000603B4" w:rsidRDefault="000603B4" w:rsidP="00CE6C4D">
      <w:pPr>
        <w:pStyle w:val="BodyText"/>
      </w:pPr>
    </w:p>
    <w:p w14:paraId="2E5DBD94" w14:textId="77777777" w:rsidR="000603B4" w:rsidRDefault="000603B4" w:rsidP="00CE6C4D">
      <w:pPr>
        <w:pStyle w:val="BodyText"/>
      </w:pPr>
    </w:p>
    <w:p w14:paraId="2E5DBD95" w14:textId="77777777" w:rsidR="000603B4" w:rsidRDefault="000603B4" w:rsidP="00CE6C4D">
      <w:pPr>
        <w:pStyle w:val="BodyText"/>
      </w:pPr>
    </w:p>
    <w:p w14:paraId="2E5DBD96" w14:textId="77777777" w:rsidR="000603B4" w:rsidRDefault="000603B4" w:rsidP="00CE6C4D">
      <w:pPr>
        <w:pStyle w:val="BodyText"/>
      </w:pPr>
    </w:p>
    <w:p w14:paraId="2E5DBD97" w14:textId="77777777" w:rsidR="000603B4" w:rsidRDefault="000603B4" w:rsidP="00CE6C4D">
      <w:pPr>
        <w:pStyle w:val="BodyText"/>
      </w:pPr>
    </w:p>
    <w:p w14:paraId="2E5DBD98" w14:textId="77777777" w:rsidR="000603B4" w:rsidRDefault="000603B4" w:rsidP="00CE6C4D">
      <w:pPr>
        <w:pStyle w:val="BodyText"/>
      </w:pPr>
    </w:p>
    <w:p w14:paraId="2E5DBD99" w14:textId="77777777" w:rsidR="000603B4" w:rsidRDefault="000603B4" w:rsidP="00CE6C4D">
      <w:pPr>
        <w:pStyle w:val="BodyText"/>
      </w:pPr>
    </w:p>
    <w:p w14:paraId="2E5DBD9A" w14:textId="77777777" w:rsidR="000603B4" w:rsidRDefault="000603B4" w:rsidP="00CE6C4D">
      <w:pPr>
        <w:pStyle w:val="BodyText"/>
      </w:pPr>
    </w:p>
    <w:p w14:paraId="2E5DBD9B" w14:textId="77777777" w:rsidR="000603B4" w:rsidRDefault="000603B4" w:rsidP="00CE6C4D">
      <w:pPr>
        <w:pStyle w:val="BodyText"/>
      </w:pPr>
    </w:p>
    <w:p w14:paraId="2E5DBD9C" w14:textId="77777777" w:rsidR="000603B4" w:rsidRDefault="000603B4" w:rsidP="00CE6C4D">
      <w:pPr>
        <w:pStyle w:val="BodyText"/>
      </w:pPr>
    </w:p>
    <w:p w14:paraId="2E5DBD9D" w14:textId="77777777" w:rsidR="000603B4" w:rsidRDefault="000603B4" w:rsidP="00CE6C4D">
      <w:pPr>
        <w:pStyle w:val="BodyText"/>
      </w:pPr>
    </w:p>
    <w:p w14:paraId="2E5DBDAA" w14:textId="3B7961A7" w:rsidR="000603B4" w:rsidRDefault="000603B4" w:rsidP="00CE6C4D">
      <w:pPr>
        <w:pStyle w:val="BodyText"/>
      </w:pPr>
    </w:p>
    <w:p w14:paraId="3AA423A7" w14:textId="77777777" w:rsidR="00455FFE" w:rsidRDefault="00455FFE" w:rsidP="00CE6C4D">
      <w:pPr>
        <w:pStyle w:val="BodyText"/>
      </w:pPr>
    </w:p>
    <w:p w14:paraId="2E5DBDAC" w14:textId="5E11768E" w:rsidR="000603B4" w:rsidRDefault="000603B4" w:rsidP="00CE6C4D">
      <w:pPr>
        <w:pStyle w:val="BodyText"/>
      </w:pPr>
    </w:p>
    <w:p w14:paraId="5EFE12E8" w14:textId="77777777" w:rsidR="00455FFE" w:rsidRDefault="00455FFE" w:rsidP="00CE6C4D">
      <w:pPr>
        <w:pStyle w:val="BodyText"/>
      </w:pPr>
    </w:p>
    <w:p w14:paraId="2E5DBDAD" w14:textId="77777777" w:rsidR="000603B4" w:rsidRDefault="000603B4" w:rsidP="00CE6C4D">
      <w:pPr>
        <w:pStyle w:val="BodyText"/>
      </w:pPr>
    </w:p>
    <w:p w14:paraId="2E5DBDAE" w14:textId="77777777" w:rsidR="000603B4" w:rsidRDefault="000603B4" w:rsidP="00CE6C4D">
      <w:pPr>
        <w:pStyle w:val="BodyText"/>
      </w:pPr>
    </w:p>
    <w:p w14:paraId="2E5DBDAF" w14:textId="7955885C" w:rsidR="000603B4" w:rsidRDefault="000603B4" w:rsidP="00CE6C4D">
      <w:pPr>
        <w:pStyle w:val="BodyText"/>
      </w:pPr>
    </w:p>
    <w:p w14:paraId="498E818A" w14:textId="77777777" w:rsidR="00701542" w:rsidRDefault="00701542" w:rsidP="00701542">
      <w:pPr>
        <w:jc w:val="right"/>
        <w:rPr>
          <w:rStyle w:val="IntenseEmphasis"/>
        </w:rPr>
      </w:pPr>
    </w:p>
    <w:p w14:paraId="23CFCA0C" w14:textId="77777777" w:rsidR="00701542" w:rsidRDefault="00701542" w:rsidP="00701542">
      <w:pPr>
        <w:jc w:val="right"/>
        <w:rPr>
          <w:rStyle w:val="IntenseEmphasis"/>
        </w:rPr>
      </w:pPr>
    </w:p>
    <w:p w14:paraId="55A07D3D" w14:textId="77777777" w:rsidR="00701542" w:rsidRDefault="00701542" w:rsidP="00701542">
      <w:pPr>
        <w:jc w:val="right"/>
        <w:rPr>
          <w:rStyle w:val="IntenseEmphasis"/>
        </w:rPr>
      </w:pPr>
    </w:p>
    <w:p w14:paraId="2EBBCBAD" w14:textId="77777777" w:rsidR="00701542" w:rsidRDefault="00701542" w:rsidP="00701542">
      <w:pPr>
        <w:jc w:val="right"/>
        <w:rPr>
          <w:rStyle w:val="IntenseEmphasis"/>
        </w:rPr>
      </w:pPr>
    </w:p>
    <w:p w14:paraId="01C7E715" w14:textId="77777777" w:rsidR="00701542" w:rsidRDefault="00701542" w:rsidP="00701542">
      <w:pPr>
        <w:jc w:val="right"/>
        <w:rPr>
          <w:rStyle w:val="IntenseEmphasis"/>
        </w:rPr>
      </w:pPr>
    </w:p>
    <w:p w14:paraId="57C5052B" w14:textId="77777777" w:rsidR="00455FFE" w:rsidRDefault="00455FFE" w:rsidP="00701542">
      <w:pPr>
        <w:jc w:val="right"/>
        <w:rPr>
          <w:rStyle w:val="IntenseEmphasis"/>
        </w:rPr>
      </w:pPr>
    </w:p>
    <w:p w14:paraId="6848852A" w14:textId="77777777" w:rsidR="00455FFE" w:rsidRDefault="00455FFE" w:rsidP="00701542">
      <w:pPr>
        <w:jc w:val="right"/>
        <w:rPr>
          <w:rStyle w:val="IntenseEmphasis"/>
        </w:rPr>
      </w:pPr>
    </w:p>
    <w:p w14:paraId="739DD576" w14:textId="77777777" w:rsidR="00455FFE" w:rsidRDefault="00455FFE" w:rsidP="00701542">
      <w:pPr>
        <w:jc w:val="right"/>
        <w:rPr>
          <w:rStyle w:val="IntenseEmphasis"/>
        </w:rPr>
      </w:pPr>
    </w:p>
    <w:p w14:paraId="37E9DBEA" w14:textId="750B5FB6" w:rsidR="00455FFE" w:rsidRDefault="00455FFE" w:rsidP="00701542">
      <w:pPr>
        <w:jc w:val="right"/>
        <w:rPr>
          <w:rStyle w:val="IntenseEmphasis"/>
        </w:rPr>
      </w:pPr>
      <w:r w:rsidRPr="00CB4723">
        <w:rPr>
          <w:rStyle w:val="IntenseEmphasis"/>
          <w:noProof/>
        </w:rPr>
        <w:drawing>
          <wp:anchor distT="0" distB="0" distL="0" distR="0" simplePos="0" relativeHeight="251658242" behindDoc="1" locked="0" layoutInCell="1" allowOverlap="1" wp14:anchorId="2E5DBDBC" wp14:editId="7299DD6C">
            <wp:simplePos x="0" y="0"/>
            <wp:positionH relativeFrom="page">
              <wp:posOffset>546100</wp:posOffset>
            </wp:positionH>
            <wp:positionV relativeFrom="paragraph">
              <wp:posOffset>151765</wp:posOffset>
            </wp:positionV>
            <wp:extent cx="1403997" cy="596392"/>
            <wp:effectExtent l="0" t="0" r="0" b="0"/>
            <wp:wrapThrough wrapText="bothSides">
              <wp:wrapPolygon edited="0">
                <wp:start x="0" y="0"/>
                <wp:lineTo x="0" y="20703"/>
                <wp:lineTo x="21102" y="20703"/>
                <wp:lineTo x="21395" y="12422"/>
                <wp:lineTo x="21395" y="9661"/>
                <wp:lineTo x="4982" y="0"/>
                <wp:lineTo x="0" y="0"/>
              </wp:wrapPolygon>
            </wp:wrapThrough>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6" cstate="print"/>
                    <a:stretch>
                      <a:fillRect/>
                    </a:stretch>
                  </pic:blipFill>
                  <pic:spPr>
                    <a:xfrm>
                      <a:off x="0" y="0"/>
                      <a:ext cx="1403997" cy="596392"/>
                    </a:xfrm>
                    <a:prstGeom prst="rect">
                      <a:avLst/>
                    </a:prstGeom>
                  </pic:spPr>
                </pic:pic>
              </a:graphicData>
            </a:graphic>
          </wp:anchor>
        </w:drawing>
      </w:r>
    </w:p>
    <w:p w14:paraId="2E5DBDB0" w14:textId="18BF8562" w:rsidR="000603B4" w:rsidRPr="00CB4723" w:rsidRDefault="00F964F0" w:rsidP="00455FFE">
      <w:pPr>
        <w:ind w:left="5040" w:firstLine="347"/>
        <w:jc w:val="right"/>
        <w:rPr>
          <w:rStyle w:val="IntenseEmphasis"/>
        </w:rPr>
      </w:pPr>
      <w:r w:rsidRPr="00CB4723">
        <w:rPr>
          <w:rStyle w:val="IntenseEmphasis"/>
        </w:rPr>
        <w:t>For more information contact Playgroup Australia</w:t>
      </w:r>
    </w:p>
    <w:p w14:paraId="2E5DBDB1" w14:textId="19FF5FD0" w:rsidR="000603B4" w:rsidRPr="00CB4723" w:rsidRDefault="00F964F0" w:rsidP="00455FFE">
      <w:pPr>
        <w:jc w:val="right"/>
        <w:rPr>
          <w:rStyle w:val="Emphasis"/>
        </w:rPr>
      </w:pPr>
      <w:r w:rsidRPr="00CB4723">
        <w:rPr>
          <w:rStyle w:val="Emphasis"/>
        </w:rPr>
        <w:t>playgroupaustralia.com.au</w:t>
      </w:r>
    </w:p>
    <w:sectPr w:rsidR="000603B4" w:rsidRPr="00CB4723" w:rsidSect="00DF2170">
      <w:footerReference w:type="default" r:id="rId27"/>
      <w:pgSz w:w="11910" w:h="16840"/>
      <w:pgMar w:top="860" w:right="851" w:bottom="280" w:left="2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99193" w14:textId="77777777" w:rsidR="00913F8E" w:rsidRDefault="00913F8E" w:rsidP="00CE6C4D">
      <w:r>
        <w:separator/>
      </w:r>
    </w:p>
  </w:endnote>
  <w:endnote w:type="continuationSeparator" w:id="0">
    <w:p w14:paraId="5F1916C7" w14:textId="77777777" w:rsidR="00913F8E" w:rsidRDefault="00913F8E" w:rsidP="00CE6C4D">
      <w:r>
        <w:continuationSeparator/>
      </w:r>
    </w:p>
  </w:endnote>
  <w:endnote w:type="continuationNotice" w:id="1">
    <w:p w14:paraId="6A46DDCC" w14:textId="77777777" w:rsidR="00913F8E" w:rsidRDefault="00913F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lson Pro Medium">
    <w:altName w:val="Calibri"/>
    <w:panose1 w:val="00000000000000000000"/>
    <w:charset w:val="00"/>
    <w:family w:val="modern"/>
    <w:notTrueType/>
    <w:pitch w:val="variable"/>
    <w:sig w:usb0="A00000AF" w:usb1="5000206B" w:usb2="00000000" w:usb3="00000000" w:csb0="00000093" w:csb1="00000000"/>
  </w:font>
  <w:font w:name="Filson Pro Light">
    <w:altName w:val="Calibri"/>
    <w:panose1 w:val="00000000000000000000"/>
    <w:charset w:val="00"/>
    <w:family w:val="moder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lson Pro Heavy">
    <w:altName w:val="Calibri"/>
    <w:panose1 w:val="00000000000000000000"/>
    <w:charset w:val="00"/>
    <w:family w:val="modern"/>
    <w:notTrueType/>
    <w:pitch w:val="variable"/>
    <w:sig w:usb0="A00000AF" w:usb1="5000206B" w:usb2="00000000" w:usb3="00000000" w:csb0="00000093" w:csb1="00000000"/>
  </w:font>
  <w:font w:name="Times">
    <w:panose1 w:val="02020603050405020304"/>
    <w:charset w:val="00"/>
    <w:family w:val="roman"/>
    <w:pitch w:val="variable"/>
    <w:sig w:usb0="E0002EFF" w:usb1="C000785B" w:usb2="00000009" w:usb3="00000000" w:csb0="000001FF" w:csb1="00000000"/>
  </w:font>
  <w:font w:name="Filson Pro Regular">
    <w:altName w:val="Calibri"/>
    <w:panose1 w:val="00000000000000000000"/>
    <w:charset w:val="00"/>
    <w:family w:val="modern"/>
    <w:notTrueType/>
    <w:pitch w:val="variable"/>
    <w:sig w:usb0="00000007" w:usb1="00000001" w:usb2="00000000" w:usb3="00000000" w:csb0="00000093" w:csb1="00000000"/>
  </w:font>
  <w:font w:name="Filson Pro Bold">
    <w:altName w:val="Calibri"/>
    <w:panose1 w:val="00000000000000000000"/>
    <w:charset w:val="00"/>
    <w:family w:val="modern"/>
    <w:notTrueType/>
    <w:pitch w:val="variable"/>
    <w:sig w:usb0="A00000AF" w:usb1="5000206B" w:usb2="00000000" w:usb3="00000000" w:csb0="00000093" w:csb1="00000000"/>
  </w:font>
  <w:font w:name="CIDFont+F1">
    <w:altName w:val="Calibri"/>
    <w:charset w:val="00"/>
    <w:family w:val="auto"/>
    <w:pitch w:val="default"/>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6CF6A" w14:textId="4B51F1E8" w:rsidR="00C04D6A" w:rsidRPr="00696F01" w:rsidRDefault="000520AA" w:rsidP="0095524A">
    <w:pPr>
      <w:tabs>
        <w:tab w:val="center" w:pos="4550"/>
        <w:tab w:val="left" w:pos="5818"/>
        <w:tab w:val="left" w:pos="9922"/>
      </w:tabs>
      <w:ind w:right="-284"/>
      <w:jc w:val="right"/>
      <w:rPr>
        <w:rFonts w:hAnsi="Arial" w:cs="Arial"/>
        <w:color w:val="FFFFFF" w:themeColor="background1"/>
      </w:rPr>
    </w:pPr>
    <w:r w:rsidRPr="0051732A">
      <w:rPr>
        <w:rFonts w:hAnsi="Arial" w:cs="Arial"/>
        <w:noProof/>
        <w:color w:val="FFFFFF" w:themeColor="background1"/>
        <w:spacing w:val="60"/>
      </w:rPr>
      <w:drawing>
        <wp:anchor distT="0" distB="0" distL="114300" distR="114300" simplePos="0" relativeHeight="251658254" behindDoc="0" locked="0" layoutInCell="1" allowOverlap="1" wp14:anchorId="21BA279A" wp14:editId="10101B76">
          <wp:simplePos x="0" y="0"/>
          <wp:positionH relativeFrom="column">
            <wp:posOffset>-454963</wp:posOffset>
          </wp:positionH>
          <wp:positionV relativeFrom="paragraph">
            <wp:posOffset>14909</wp:posOffset>
          </wp:positionV>
          <wp:extent cx="1571625" cy="7620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C7869" w:rsidRPr="0051732A">
      <w:rPr>
        <w:rFonts w:hAnsi="Arial" w:cs="Arial"/>
        <w:noProof/>
        <w:color w:val="FFFFFF" w:themeColor="background1"/>
        <w:spacing w:val="60"/>
      </w:rPr>
      <w:drawing>
        <wp:anchor distT="0" distB="0" distL="114300" distR="114300" simplePos="0" relativeHeight="251658252" behindDoc="0" locked="0" layoutInCell="1" allowOverlap="1" wp14:anchorId="6353CBCA" wp14:editId="08C05501">
          <wp:simplePos x="0" y="0"/>
          <wp:positionH relativeFrom="column">
            <wp:posOffset>-3405505</wp:posOffset>
          </wp:positionH>
          <wp:positionV relativeFrom="paragraph">
            <wp:posOffset>-1723722</wp:posOffset>
          </wp:positionV>
          <wp:extent cx="1571625" cy="7620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05A235D6">
        <v:shapetype id="_x0000_t202" coordsize="21600,21600" o:spt="202" path="m,l,21600r21600,l21600,xe">
          <v:stroke joinstyle="miter"/>
          <v:path gradientshapeok="t" o:connecttype="rect"/>
        </v:shapetype>
        <v:shape id="_x0000_s2064" type="#_x0000_t202" alt="" style="position:absolute;left:0;text-align:left;margin-left:334pt;margin-top:776.6pt;width:207pt;height:30pt;z-index:251658243;mso-wrap-style:square;mso-wrap-edited:f;mso-width-percent:0;mso-height-percent:0;mso-position-horizontal-relative:page;mso-position-vertical-relative:page;mso-width-percent:0;mso-height-percent:0;v-text-anchor:top" filled="f" stroked="f">
          <v:textbox style="mso-next-textbox:#_x0000_s2064" inset="0,0,0,0">
            <w:txbxContent>
              <w:p w14:paraId="50B4C36F" w14:textId="77777777" w:rsidR="00C04D6A" w:rsidRPr="00455FFE" w:rsidRDefault="00C04D6A" w:rsidP="00455FFE">
                <w:pPr>
                  <w:jc w:val="right"/>
                  <w:rPr>
                    <w:color w:val="FFFFFF" w:themeColor="background1"/>
                  </w:rPr>
                </w:pPr>
                <w:r w:rsidRPr="00455FFE">
                  <w:rPr>
                    <w:color w:val="FFFFFF" w:themeColor="background1"/>
                  </w:rPr>
                  <w:t>Playgroup</w:t>
                </w:r>
                <w:r w:rsidRPr="00455FFE">
                  <w:rPr>
                    <w:color w:val="FFFFFF" w:themeColor="background1"/>
                    <w:spacing w:val="-19"/>
                  </w:rPr>
                  <w:t xml:space="preserve"> </w:t>
                </w:r>
                <w:r w:rsidRPr="00455FFE">
                  <w:rPr>
                    <w:color w:val="FFFFFF" w:themeColor="background1"/>
                  </w:rPr>
                  <w:t>Australia</w:t>
                </w:r>
              </w:p>
              <w:p w14:paraId="41BA5004" w14:textId="77777777" w:rsidR="00C04D6A" w:rsidRPr="00455FFE" w:rsidRDefault="00C04D6A" w:rsidP="00455FFE">
                <w:pPr>
                  <w:jc w:val="right"/>
                  <w:rPr>
                    <w:color w:val="FFFFFF" w:themeColor="background1"/>
                  </w:rPr>
                </w:pPr>
                <w:r>
                  <w:rPr>
                    <w:color w:val="FFFFFF" w:themeColor="background1"/>
                  </w:rPr>
                  <w:t xml:space="preserve">2020 </w:t>
                </w:r>
                <w:r w:rsidRPr="00455FFE">
                  <w:rPr>
                    <w:color w:val="FFFFFF" w:themeColor="background1"/>
                  </w:rPr>
                  <w:t>Pre-budget</w:t>
                </w:r>
                <w:r w:rsidRPr="00455FFE">
                  <w:rPr>
                    <w:color w:val="FFFFFF" w:themeColor="background1"/>
                    <w:spacing w:val="-10"/>
                  </w:rPr>
                  <w:t xml:space="preserve"> </w:t>
                </w:r>
                <w:r w:rsidRPr="00455FFE">
                  <w:rPr>
                    <w:color w:val="FFFFFF" w:themeColor="background1"/>
                  </w:rPr>
                  <w:t>Submission</w:t>
                </w:r>
              </w:p>
            </w:txbxContent>
          </v:textbox>
          <w10:wrap anchorx="page" anchory="page"/>
        </v:shape>
      </w:pict>
    </w:r>
    <w:r w:rsidR="00286228">
      <w:rPr>
        <w:rFonts w:hAnsi="Arial" w:cs="Arial"/>
        <w:noProof/>
        <w:color w:val="FFFFFF" w:themeColor="background1"/>
        <w:spacing w:val="60"/>
      </w:rPr>
      <w:pict w14:anchorId="79D55E58">
        <v:rect id="_x0000_s2065" alt="" style="position:absolute;left:0;text-align:left;margin-left:-68.1pt;margin-top:734.35pt;width:595.3pt;height:124pt;z-index:-251658232;mso-wrap-edited:f;mso-width-percent:0;mso-height-percent:0;mso-position-horizontal-relative:text;mso-position-vertical-relative:page;mso-width-percent:0;mso-height-percent:0" fillcolor="#e56a54" stroked="f">
          <w10:wrap anchory="page"/>
        </v:rect>
      </w:pict>
    </w:r>
    <w:r w:rsidR="00913F8E">
      <w:rPr>
        <w:rFonts w:hAnsi="Arial" w:cs="Arial"/>
        <w:noProof/>
        <w:color w:val="FFFFFF" w:themeColor="background1"/>
        <w:spacing w:val="60"/>
      </w:rPr>
      <w:pict w14:anchorId="1F7BD1CE">
        <v:rect id="_x0000_s2061" style="position:absolute;left:0;text-align:left;margin-left:-14.1pt;margin-top:127.05pt;width:595.3pt;height:188.3pt;z-index:-251658229;mso-wrap-edited:f;mso-position-horizontal-relative:text;mso-position-vertical-relative:text" fillcolor="#e46a53" stroked="f"/>
      </w:pict>
    </w:r>
    <w:r w:rsidR="00C04D6A" w:rsidRPr="0051732A">
      <w:rPr>
        <w:rFonts w:hAnsi="Arial" w:cs="Arial"/>
        <w:noProof/>
        <w:color w:val="FFFFFF" w:themeColor="background1"/>
        <w:spacing w:val="60"/>
      </w:rPr>
      <w:drawing>
        <wp:anchor distT="0" distB="0" distL="114300" distR="114300" simplePos="0" relativeHeight="251658250" behindDoc="1" locked="0" layoutInCell="1" allowOverlap="1" wp14:anchorId="04254E8E" wp14:editId="264345AD">
          <wp:simplePos x="0" y="0"/>
          <wp:positionH relativeFrom="column">
            <wp:posOffset>610870</wp:posOffset>
          </wp:positionH>
          <wp:positionV relativeFrom="paragraph">
            <wp:posOffset>9819005</wp:posOffset>
          </wp:positionV>
          <wp:extent cx="1557655" cy="7537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C04D6A" w:rsidRPr="0051732A">
      <w:rPr>
        <w:rFonts w:hAnsi="Arial" w:cs="Arial"/>
        <w:color w:val="FFFFFF" w:themeColor="background1"/>
        <w:spacing w:val="60"/>
      </w:rPr>
      <w:t>Page</w:t>
    </w:r>
    <w:r w:rsidR="00C04D6A" w:rsidRPr="0051732A">
      <w:rPr>
        <w:rFonts w:hAnsi="Arial" w:cs="Arial"/>
        <w:color w:val="FFFFFF" w:themeColor="background1"/>
      </w:rPr>
      <w:t xml:space="preserve"> </w:t>
    </w:r>
    <w:r w:rsidR="00C04D6A" w:rsidRPr="0051732A">
      <w:rPr>
        <w:rFonts w:hAnsi="Arial" w:cs="Arial"/>
        <w:color w:val="FFFFFF" w:themeColor="background1"/>
      </w:rPr>
      <w:fldChar w:fldCharType="begin"/>
    </w:r>
    <w:r w:rsidR="00C04D6A" w:rsidRPr="0051732A">
      <w:rPr>
        <w:rFonts w:hAnsi="Arial" w:cs="Arial"/>
        <w:color w:val="FFFFFF" w:themeColor="background1"/>
      </w:rPr>
      <w:instrText xml:space="preserve"> PAGE   \* MERGEFORMAT </w:instrText>
    </w:r>
    <w:r w:rsidR="00C04D6A" w:rsidRPr="0051732A">
      <w:rPr>
        <w:rFonts w:hAnsi="Arial" w:cs="Arial"/>
        <w:color w:val="FFFFFF" w:themeColor="background1"/>
      </w:rPr>
      <w:fldChar w:fldCharType="separate"/>
    </w:r>
    <w:r w:rsidR="00C04D6A">
      <w:rPr>
        <w:rFonts w:hAnsi="Arial" w:cs="Arial"/>
        <w:color w:val="FFFFFF" w:themeColor="background1"/>
      </w:rPr>
      <w:t>6</w:t>
    </w:r>
    <w:r w:rsidR="00C04D6A" w:rsidRPr="0051732A">
      <w:rPr>
        <w:rFonts w:hAnsi="Arial" w:cs="Arial"/>
        <w:color w:val="FFFFFF" w:themeColor="background1"/>
      </w:rPr>
      <w:fldChar w:fldCharType="end"/>
    </w:r>
    <w:r w:rsidR="00C04D6A" w:rsidRPr="0051732A">
      <w:rPr>
        <w:rFonts w:hAnsi="Arial" w:cs="Arial"/>
        <w:color w:val="FFFFFF" w:themeColor="background1"/>
      </w:rPr>
      <w:t xml:space="preserve"> | </w:t>
    </w:r>
    <w:r w:rsidR="00C04D6A" w:rsidRPr="0051732A">
      <w:rPr>
        <w:rFonts w:hAnsi="Arial" w:cs="Arial"/>
        <w:color w:val="FFFFFF" w:themeColor="background1"/>
      </w:rPr>
      <w:fldChar w:fldCharType="begin"/>
    </w:r>
    <w:r w:rsidR="00C04D6A" w:rsidRPr="0051732A">
      <w:rPr>
        <w:rFonts w:hAnsi="Arial" w:cs="Arial"/>
        <w:color w:val="FFFFFF" w:themeColor="background1"/>
      </w:rPr>
      <w:instrText xml:space="preserve"> NUMPAGES  \* Arabic  \* MERGEFORMAT </w:instrText>
    </w:r>
    <w:r w:rsidR="00C04D6A" w:rsidRPr="0051732A">
      <w:rPr>
        <w:rFonts w:hAnsi="Arial" w:cs="Arial"/>
        <w:color w:val="FFFFFF" w:themeColor="background1"/>
      </w:rPr>
      <w:fldChar w:fldCharType="separate"/>
    </w:r>
    <w:r w:rsidR="00C04D6A">
      <w:rPr>
        <w:rFonts w:hAnsi="Arial" w:cs="Arial"/>
        <w:color w:val="FFFFFF" w:themeColor="background1"/>
      </w:rPr>
      <w:t>28</w:t>
    </w:r>
    <w:r w:rsidR="00C04D6A" w:rsidRPr="0051732A">
      <w:rPr>
        <w:rFonts w:hAnsi="Arial" w:cs="Arial"/>
        <w:color w:val="FFFFFF" w:themeColor="background1"/>
      </w:rPr>
      <w:fldChar w:fldCharType="end"/>
    </w:r>
    <w:r w:rsidR="00913F8E">
      <w:rPr>
        <w:rFonts w:hAnsi="Arial" w:cs="Arial"/>
        <w:noProof/>
        <w:color w:val="FFFFFF" w:themeColor="background1"/>
        <w:spacing w:val="60"/>
      </w:rPr>
      <w:pict w14:anchorId="2870CE67">
        <v:rect id="_x0000_s2060" style="position:absolute;left:0;text-align:left;margin-left:-14.1pt;margin-top:127.05pt;width:595.3pt;height:188.3pt;z-index:-251658231;mso-wrap-edited:f;mso-position-horizontal-relative:text;mso-position-vertical-relative:text" fillcolor="#e46a53" stroked="f"/>
      </w:pict>
    </w:r>
    <w:r w:rsidR="00C04D6A" w:rsidRPr="0051732A">
      <w:rPr>
        <w:rFonts w:hAnsi="Arial" w:cs="Arial"/>
        <w:noProof/>
        <w:color w:val="FFFFFF" w:themeColor="background1"/>
        <w:spacing w:val="60"/>
      </w:rPr>
      <w:drawing>
        <wp:anchor distT="0" distB="0" distL="114300" distR="114300" simplePos="0" relativeHeight="251658247" behindDoc="1" locked="0" layoutInCell="1" allowOverlap="1" wp14:anchorId="314A8820" wp14:editId="1355146F">
          <wp:simplePos x="0" y="0"/>
          <wp:positionH relativeFrom="column">
            <wp:posOffset>610870</wp:posOffset>
          </wp:positionH>
          <wp:positionV relativeFrom="paragraph">
            <wp:posOffset>9819005</wp:posOffset>
          </wp:positionV>
          <wp:extent cx="1557655" cy="7537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913F8E">
      <w:rPr>
        <w:rFonts w:hAnsi="Arial" w:cs="Arial"/>
        <w:noProof/>
        <w:color w:val="FFFFFF" w:themeColor="background1"/>
        <w:spacing w:val="60"/>
      </w:rPr>
      <w:pict w14:anchorId="1826234D">
        <v:rect id="_x0000_s2059" style="position:absolute;left:0;text-align:left;margin-left:-14.1pt;margin-top:741.1pt;width:595.3pt;height:124pt;z-index:-251658238;mso-wrap-edited:f;mso-position-horizontal-relative:text;mso-position-vertical-relative:page" fillcolor="#e56a54" stroked="f">
          <w10:wrap anchory="page"/>
        </v:rect>
      </w:pict>
    </w:r>
    <w:r w:rsidR="00913F8E">
      <w:rPr>
        <w:rFonts w:hAnsi="Arial" w:cs="Arial"/>
        <w:noProof/>
        <w:color w:val="FFFFFF" w:themeColor="background1"/>
        <w:spacing w:val="60"/>
      </w:rPr>
      <w:pict w14:anchorId="22C2A565">
        <v:rect id="_x0000_s2058" style="position:absolute;left:0;text-align:left;margin-left:-14.1pt;margin-top:127.05pt;width:595.3pt;height:188.3pt;z-index:-251658235;mso-wrap-edited:f;mso-position-horizontal-relative:text;mso-position-vertical-relative:text" fillcolor="#e46a53" stroked="f"/>
      </w:pict>
    </w:r>
    <w:r w:rsidR="00C04D6A">
      <w:rPr>
        <w:rFonts w:hAnsi="Arial" w:cs="Arial"/>
        <w:noProof/>
        <w:color w:val="FFFFFF" w:themeColor="background1"/>
        <w:spacing w:val="60"/>
      </w:rPr>
      <w:drawing>
        <wp:anchor distT="0" distB="0" distL="114300" distR="114300" simplePos="0" relativeHeight="251658246" behindDoc="1" locked="0" layoutInCell="1" allowOverlap="1" wp14:anchorId="13ECEAA2" wp14:editId="265C4055">
          <wp:simplePos x="0" y="0"/>
          <wp:positionH relativeFrom="column">
            <wp:posOffset>610870</wp:posOffset>
          </wp:positionH>
          <wp:positionV relativeFrom="paragraph">
            <wp:posOffset>9819005</wp:posOffset>
          </wp:positionV>
          <wp:extent cx="1557655" cy="753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E0CF" w14:textId="2694327C" w:rsidR="00581C33" w:rsidRPr="00696F01" w:rsidRDefault="004F3A8E" w:rsidP="00C42BDC">
    <w:pPr>
      <w:tabs>
        <w:tab w:val="center" w:pos="4550"/>
        <w:tab w:val="left" w:pos="5818"/>
        <w:tab w:val="left" w:pos="9922"/>
      </w:tabs>
      <w:ind w:left="0" w:right="283"/>
      <w:jc w:val="right"/>
      <w:rPr>
        <w:rFonts w:hAnsi="Arial" w:cs="Arial"/>
        <w:color w:val="FFFFFF" w:themeColor="background1"/>
      </w:rPr>
    </w:pPr>
    <w:r w:rsidRPr="0051732A">
      <w:rPr>
        <w:rFonts w:hAnsi="Arial" w:cs="Arial"/>
        <w:noProof/>
        <w:color w:val="FFFFFF" w:themeColor="background1"/>
        <w:spacing w:val="60"/>
      </w:rPr>
      <w:drawing>
        <wp:anchor distT="0" distB="0" distL="114300" distR="114300" simplePos="0" relativeHeight="251658257" behindDoc="0" locked="0" layoutInCell="1" allowOverlap="1" wp14:anchorId="388D1C0C" wp14:editId="286D79B2">
          <wp:simplePos x="0" y="0"/>
          <wp:positionH relativeFrom="column">
            <wp:posOffset>223444</wp:posOffset>
          </wp:positionH>
          <wp:positionV relativeFrom="paragraph">
            <wp:posOffset>94406</wp:posOffset>
          </wp:positionV>
          <wp:extent cx="1571625" cy="76200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2E75CBCB">
        <v:rect id="_x0000_s2066" alt="" style="position:absolute;left:0;text-align:left;margin-left:-28.3pt;margin-top:712.35pt;width:609.5pt;height:140.1pt;z-index:-251658224;mso-wrap-edited:f;mso-position-horizontal-relative:text;mso-position-vertical-relative:page" fillcolor="#e56a54" stroked="f">
          <w10:wrap anchory="page"/>
        </v:rect>
      </w:pict>
    </w:r>
    <w:r w:rsidR="00286228">
      <w:rPr>
        <w:rFonts w:hAnsi="Arial" w:cs="Arial"/>
        <w:noProof/>
        <w:color w:val="FFFFFF" w:themeColor="background1"/>
        <w:spacing w:val="60"/>
      </w:rPr>
      <w:pict w14:anchorId="5D96C76E">
        <v:shapetype id="_x0000_t202" coordsize="21600,21600" o:spt="202" path="m,l,21600r21600,l21600,xe">
          <v:stroke joinstyle="miter"/>
          <v:path gradientshapeok="t" o:connecttype="rect"/>
        </v:shapetype>
        <v:shape id="_x0000_s2067" type="#_x0000_t202" alt="" style="position:absolute;left:0;text-align:left;margin-left:332.85pt;margin-top:766.95pt;width:207pt;height:30pt;z-index:251658258;mso-wrap-style:square;mso-wrap-edited:f;mso-width-percent:0;mso-height-percent:0;mso-position-horizontal-relative:page;mso-position-vertical-relative:page;mso-width-percent:0;mso-height-percent:0;v-text-anchor:top" filled="f" stroked="f">
          <v:textbox style="mso-next-textbox:#_x0000_s2067" inset="0,0,0,0">
            <w:txbxContent>
              <w:p w14:paraId="4BB708B3" w14:textId="77777777" w:rsidR="007407C3" w:rsidRPr="00455FFE" w:rsidRDefault="007407C3" w:rsidP="00455FFE">
                <w:pPr>
                  <w:jc w:val="right"/>
                  <w:rPr>
                    <w:color w:val="FFFFFF" w:themeColor="background1"/>
                  </w:rPr>
                </w:pPr>
                <w:r w:rsidRPr="00455FFE">
                  <w:rPr>
                    <w:color w:val="FFFFFF" w:themeColor="background1"/>
                  </w:rPr>
                  <w:t>Playgroup</w:t>
                </w:r>
                <w:r w:rsidRPr="00455FFE">
                  <w:rPr>
                    <w:color w:val="FFFFFF" w:themeColor="background1"/>
                    <w:spacing w:val="-19"/>
                  </w:rPr>
                  <w:t xml:space="preserve"> </w:t>
                </w:r>
                <w:r w:rsidRPr="00455FFE">
                  <w:rPr>
                    <w:color w:val="FFFFFF" w:themeColor="background1"/>
                  </w:rPr>
                  <w:t>Australia</w:t>
                </w:r>
              </w:p>
              <w:p w14:paraId="47D597DD" w14:textId="77777777" w:rsidR="007407C3" w:rsidRPr="00455FFE" w:rsidRDefault="007407C3" w:rsidP="00455FFE">
                <w:pPr>
                  <w:jc w:val="right"/>
                  <w:rPr>
                    <w:color w:val="FFFFFF" w:themeColor="background1"/>
                  </w:rPr>
                </w:pPr>
                <w:r>
                  <w:rPr>
                    <w:color w:val="FFFFFF" w:themeColor="background1"/>
                  </w:rPr>
                  <w:t xml:space="preserve">2020 </w:t>
                </w:r>
                <w:r w:rsidRPr="00455FFE">
                  <w:rPr>
                    <w:color w:val="FFFFFF" w:themeColor="background1"/>
                  </w:rPr>
                  <w:t>Pre-budget</w:t>
                </w:r>
                <w:r w:rsidRPr="00455FFE">
                  <w:rPr>
                    <w:color w:val="FFFFFF" w:themeColor="background1"/>
                    <w:spacing w:val="-10"/>
                  </w:rPr>
                  <w:t xml:space="preserve"> </w:t>
                </w:r>
                <w:r w:rsidRPr="00455FFE">
                  <w:rPr>
                    <w:color w:val="FFFFFF" w:themeColor="background1"/>
                  </w:rPr>
                  <w:t>Submission</w:t>
                </w:r>
              </w:p>
            </w:txbxContent>
          </v:textbox>
          <w10:wrap anchorx="page" anchory="page"/>
        </v:shape>
      </w:pict>
    </w:r>
    <w:r w:rsidR="007407C3" w:rsidRPr="0051732A">
      <w:rPr>
        <w:rFonts w:hAnsi="Arial" w:cs="Arial"/>
        <w:noProof/>
        <w:color w:val="FFFFFF" w:themeColor="background1"/>
        <w:spacing w:val="60"/>
      </w:rPr>
      <w:drawing>
        <wp:anchor distT="0" distB="0" distL="114300" distR="114300" simplePos="0" relativeHeight="251658255" behindDoc="0" locked="0" layoutInCell="1" allowOverlap="1" wp14:anchorId="144842CA" wp14:editId="3336F81B">
          <wp:simplePos x="0" y="0"/>
          <wp:positionH relativeFrom="column">
            <wp:posOffset>-3405505</wp:posOffset>
          </wp:positionH>
          <wp:positionV relativeFrom="paragraph">
            <wp:posOffset>-1723722</wp:posOffset>
          </wp:positionV>
          <wp:extent cx="1571625" cy="7620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15B18F2F">
        <v:rect id="_x0000_s2070" alt="" style="position:absolute;left:0;text-align:left;margin-left:-14.1pt;margin-top:127.05pt;width:595.3pt;height:188.3pt;z-index:-251658219;mso-wrap-edited:f;mso-width-percent:0;mso-height-percent:0;mso-position-horizontal-relative:text;mso-position-vertical-relative:text;mso-width-percent:0;mso-height-percent:0" fillcolor="#e46a53" stroked="f"/>
      </w:pict>
    </w:r>
    <w:r w:rsidR="007407C3" w:rsidRPr="0051732A">
      <w:rPr>
        <w:rFonts w:hAnsi="Arial" w:cs="Arial"/>
        <w:noProof/>
        <w:color w:val="FFFFFF" w:themeColor="background1"/>
        <w:spacing w:val="60"/>
      </w:rPr>
      <w:drawing>
        <wp:anchor distT="0" distB="0" distL="114300" distR="114300" simplePos="0" relativeHeight="251658253" behindDoc="1" locked="0" layoutInCell="1" allowOverlap="1" wp14:anchorId="5ED8EA8A" wp14:editId="42AA9BF4">
          <wp:simplePos x="0" y="0"/>
          <wp:positionH relativeFrom="column">
            <wp:posOffset>610870</wp:posOffset>
          </wp:positionH>
          <wp:positionV relativeFrom="paragraph">
            <wp:posOffset>9819005</wp:posOffset>
          </wp:positionV>
          <wp:extent cx="1557655" cy="75374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7407C3" w:rsidRPr="0051732A">
      <w:rPr>
        <w:rFonts w:hAnsi="Arial" w:cs="Arial"/>
        <w:color w:val="FFFFFF" w:themeColor="background1"/>
        <w:spacing w:val="60"/>
      </w:rPr>
      <w:t>Page</w:t>
    </w:r>
    <w:r w:rsidR="007407C3" w:rsidRPr="0051732A">
      <w:rPr>
        <w:rFonts w:hAnsi="Arial" w:cs="Arial"/>
        <w:color w:val="FFFFFF" w:themeColor="background1"/>
      </w:rPr>
      <w:t xml:space="preserve"> </w:t>
    </w:r>
    <w:r w:rsidR="007407C3" w:rsidRPr="0051732A">
      <w:rPr>
        <w:rFonts w:hAnsi="Arial" w:cs="Arial"/>
        <w:color w:val="FFFFFF" w:themeColor="background1"/>
      </w:rPr>
      <w:fldChar w:fldCharType="begin"/>
    </w:r>
    <w:r w:rsidR="007407C3" w:rsidRPr="0051732A">
      <w:rPr>
        <w:rFonts w:hAnsi="Arial" w:cs="Arial"/>
        <w:color w:val="FFFFFF" w:themeColor="background1"/>
      </w:rPr>
      <w:instrText xml:space="preserve"> PAGE   \* MERGEFORMAT </w:instrText>
    </w:r>
    <w:r w:rsidR="007407C3" w:rsidRPr="0051732A">
      <w:rPr>
        <w:rFonts w:hAnsi="Arial" w:cs="Arial"/>
        <w:color w:val="FFFFFF" w:themeColor="background1"/>
      </w:rPr>
      <w:fldChar w:fldCharType="separate"/>
    </w:r>
    <w:r w:rsidR="007407C3">
      <w:rPr>
        <w:rFonts w:hAnsi="Arial" w:cs="Arial"/>
        <w:color w:val="FFFFFF" w:themeColor="background1"/>
      </w:rPr>
      <w:t>6</w:t>
    </w:r>
    <w:r w:rsidR="007407C3" w:rsidRPr="0051732A">
      <w:rPr>
        <w:rFonts w:hAnsi="Arial" w:cs="Arial"/>
        <w:color w:val="FFFFFF" w:themeColor="background1"/>
      </w:rPr>
      <w:fldChar w:fldCharType="end"/>
    </w:r>
    <w:r w:rsidR="007407C3" w:rsidRPr="0051732A">
      <w:rPr>
        <w:rFonts w:hAnsi="Arial" w:cs="Arial"/>
        <w:color w:val="FFFFFF" w:themeColor="background1"/>
      </w:rPr>
      <w:t xml:space="preserve"> | </w:t>
    </w:r>
    <w:r w:rsidR="007407C3" w:rsidRPr="0051732A">
      <w:rPr>
        <w:rFonts w:hAnsi="Arial" w:cs="Arial"/>
        <w:color w:val="FFFFFF" w:themeColor="background1"/>
      </w:rPr>
      <w:fldChar w:fldCharType="begin"/>
    </w:r>
    <w:r w:rsidR="007407C3" w:rsidRPr="0051732A">
      <w:rPr>
        <w:rFonts w:hAnsi="Arial" w:cs="Arial"/>
        <w:color w:val="FFFFFF" w:themeColor="background1"/>
      </w:rPr>
      <w:instrText xml:space="preserve"> NUMPAGES  \* Arabic  \* MERGEFORMAT </w:instrText>
    </w:r>
    <w:r w:rsidR="007407C3" w:rsidRPr="0051732A">
      <w:rPr>
        <w:rFonts w:hAnsi="Arial" w:cs="Arial"/>
        <w:color w:val="FFFFFF" w:themeColor="background1"/>
      </w:rPr>
      <w:fldChar w:fldCharType="separate"/>
    </w:r>
    <w:r w:rsidR="007407C3">
      <w:rPr>
        <w:rFonts w:hAnsi="Arial" w:cs="Arial"/>
        <w:color w:val="FFFFFF" w:themeColor="background1"/>
      </w:rPr>
      <w:t>28</w:t>
    </w:r>
    <w:r w:rsidR="007407C3" w:rsidRPr="0051732A">
      <w:rPr>
        <w:rFonts w:hAnsi="Arial" w:cs="Arial"/>
        <w:color w:val="FFFFFF" w:themeColor="background1"/>
      </w:rPr>
      <w:fldChar w:fldCharType="end"/>
    </w:r>
    <w:r w:rsidR="00286228">
      <w:rPr>
        <w:rFonts w:hAnsi="Arial" w:cs="Arial"/>
        <w:noProof/>
        <w:color w:val="FFFFFF" w:themeColor="background1"/>
        <w:spacing w:val="60"/>
      </w:rPr>
      <w:pict w14:anchorId="57CEAAA8">
        <v:rect id="_x0000_s2069" alt="" style="position:absolute;left:0;text-align:left;margin-left:-14.1pt;margin-top:127.05pt;width:595.3pt;height:188.3pt;z-index:-251658220;mso-wrap-edited:f;mso-width-percent:0;mso-height-percent:0;mso-position-horizontal-relative:text;mso-position-vertical-relative:text;mso-width-percent:0;mso-height-percent:0" fillcolor="#e46a53" stroked="f"/>
      </w:pict>
    </w:r>
    <w:r w:rsidR="007407C3" w:rsidRPr="0051732A">
      <w:rPr>
        <w:rFonts w:hAnsi="Arial" w:cs="Arial"/>
        <w:noProof/>
        <w:color w:val="FFFFFF" w:themeColor="background1"/>
        <w:spacing w:val="60"/>
      </w:rPr>
      <w:drawing>
        <wp:anchor distT="0" distB="0" distL="114300" distR="114300" simplePos="0" relativeHeight="251658241" behindDoc="1" locked="0" layoutInCell="1" allowOverlap="1" wp14:anchorId="262DC818" wp14:editId="4561FC23">
          <wp:simplePos x="0" y="0"/>
          <wp:positionH relativeFrom="column">
            <wp:posOffset>610870</wp:posOffset>
          </wp:positionH>
          <wp:positionV relativeFrom="paragraph">
            <wp:posOffset>9819005</wp:posOffset>
          </wp:positionV>
          <wp:extent cx="1557655" cy="75374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7817FFA3">
        <v:rect id="_x0000_s2068" alt="" style="position:absolute;left:0;text-align:left;margin-left:-14.1pt;margin-top:127.05pt;width:595.3pt;height:188.3pt;z-index:-251658221;mso-wrap-edited:f;mso-width-percent:0;mso-height-percent:0;mso-position-horizontal-relative:text;mso-position-vertical-relative:text;mso-width-percent:0;mso-height-percent:0" fillcolor="#e46a53" stroked="f"/>
      </w:pict>
    </w:r>
    <w:r w:rsidR="007407C3">
      <w:rPr>
        <w:rFonts w:hAnsi="Arial" w:cs="Arial"/>
        <w:noProof/>
        <w:color w:val="FFFFFF" w:themeColor="background1"/>
        <w:spacing w:val="60"/>
      </w:rPr>
      <w:drawing>
        <wp:anchor distT="0" distB="0" distL="114300" distR="114300" simplePos="0" relativeHeight="251658240" behindDoc="1" locked="0" layoutInCell="1" allowOverlap="1" wp14:anchorId="5B12A620" wp14:editId="757C0A8A">
          <wp:simplePos x="0" y="0"/>
          <wp:positionH relativeFrom="column">
            <wp:posOffset>610870</wp:posOffset>
          </wp:positionH>
          <wp:positionV relativeFrom="paragraph">
            <wp:posOffset>9819005</wp:posOffset>
          </wp:positionV>
          <wp:extent cx="1557655" cy="75374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BBC8" w14:textId="77777777" w:rsidR="00C04D6A" w:rsidRPr="0051732A" w:rsidRDefault="004F3A8E" w:rsidP="00C42BDC">
    <w:pPr>
      <w:tabs>
        <w:tab w:val="center" w:pos="4550"/>
        <w:tab w:val="left" w:pos="5818"/>
        <w:tab w:val="left" w:pos="9922"/>
      </w:tabs>
      <w:ind w:left="0" w:right="283"/>
      <w:jc w:val="right"/>
      <w:rPr>
        <w:rFonts w:hAnsi="Arial" w:cs="Arial"/>
        <w:color w:val="FFFFFF" w:themeColor="background1"/>
      </w:rPr>
    </w:pPr>
    <w:r w:rsidRPr="0051732A">
      <w:rPr>
        <w:rFonts w:hAnsi="Arial" w:cs="Arial"/>
        <w:noProof/>
        <w:color w:val="FFFFFF" w:themeColor="background1"/>
        <w:spacing w:val="60"/>
      </w:rPr>
      <w:drawing>
        <wp:anchor distT="0" distB="0" distL="114300" distR="114300" simplePos="0" relativeHeight="251658267" behindDoc="0" locked="0" layoutInCell="1" allowOverlap="1" wp14:anchorId="180FBDC0" wp14:editId="2EEF3D47">
          <wp:simplePos x="0" y="0"/>
          <wp:positionH relativeFrom="column">
            <wp:posOffset>223444</wp:posOffset>
          </wp:positionH>
          <wp:positionV relativeFrom="paragraph">
            <wp:posOffset>94406</wp:posOffset>
          </wp:positionV>
          <wp:extent cx="1571625" cy="7620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3ECC52C2">
        <v:rect id="_x0000_s2071" alt="" style="position:absolute;left:0;text-align:left;margin-left:-28.3pt;margin-top:712.35pt;width:609.5pt;height:140.1pt;z-index:-251658214;mso-wrap-edited:f;mso-position-horizontal-relative:text;mso-position-vertical-relative:page" fillcolor="#e56a54" stroked="f">
          <w10:wrap anchory="page"/>
        </v:rect>
      </w:pict>
    </w:r>
    <w:r w:rsidR="00286228">
      <w:rPr>
        <w:rFonts w:hAnsi="Arial" w:cs="Arial"/>
        <w:noProof/>
        <w:color w:val="FFFFFF" w:themeColor="background1"/>
        <w:spacing w:val="60"/>
      </w:rPr>
      <w:pict w14:anchorId="3F8FC0CE">
        <v:shapetype id="_x0000_t202" coordsize="21600,21600" o:spt="202" path="m,l,21600r21600,l21600,xe">
          <v:stroke joinstyle="miter"/>
          <v:path gradientshapeok="t" o:connecttype="rect"/>
        </v:shapetype>
        <v:shape id="_x0000_s2072" type="#_x0000_t202" alt="" style="position:absolute;left:0;text-align:left;margin-left:332.85pt;margin-top:766.95pt;width:207pt;height:30pt;z-index:251658268;mso-wrap-style:square;mso-wrap-edited:f;mso-width-percent:0;mso-height-percent:0;mso-position-horizontal-relative:page;mso-position-vertical-relative:page;mso-width-percent:0;mso-height-percent:0;v-text-anchor:top" filled="f" stroked="f">
          <v:textbox style="mso-next-textbox:#_x0000_s2072" inset="0,0,0,0">
            <w:txbxContent>
              <w:p w14:paraId="0198857E" w14:textId="77777777" w:rsidR="004F3A8E" w:rsidRPr="00455FFE" w:rsidRDefault="004F3A8E" w:rsidP="00455FFE">
                <w:pPr>
                  <w:jc w:val="right"/>
                  <w:rPr>
                    <w:color w:val="FFFFFF" w:themeColor="background1"/>
                  </w:rPr>
                </w:pPr>
                <w:r w:rsidRPr="00455FFE">
                  <w:rPr>
                    <w:color w:val="FFFFFF" w:themeColor="background1"/>
                  </w:rPr>
                  <w:t>Playgroup</w:t>
                </w:r>
                <w:r w:rsidRPr="00455FFE">
                  <w:rPr>
                    <w:color w:val="FFFFFF" w:themeColor="background1"/>
                    <w:spacing w:val="-19"/>
                  </w:rPr>
                  <w:t xml:space="preserve"> </w:t>
                </w:r>
                <w:r w:rsidRPr="00455FFE">
                  <w:rPr>
                    <w:color w:val="FFFFFF" w:themeColor="background1"/>
                  </w:rPr>
                  <w:t>Australia</w:t>
                </w:r>
              </w:p>
              <w:p w14:paraId="5345D0E5" w14:textId="77777777" w:rsidR="004F3A8E" w:rsidRPr="00455FFE" w:rsidRDefault="004F3A8E" w:rsidP="00455FFE">
                <w:pPr>
                  <w:jc w:val="right"/>
                  <w:rPr>
                    <w:color w:val="FFFFFF" w:themeColor="background1"/>
                  </w:rPr>
                </w:pPr>
                <w:r>
                  <w:rPr>
                    <w:color w:val="FFFFFF" w:themeColor="background1"/>
                  </w:rPr>
                  <w:t xml:space="preserve">2020 </w:t>
                </w:r>
                <w:r w:rsidRPr="00455FFE">
                  <w:rPr>
                    <w:color w:val="FFFFFF" w:themeColor="background1"/>
                  </w:rPr>
                  <w:t>Pre-budget</w:t>
                </w:r>
                <w:r w:rsidRPr="00455FFE">
                  <w:rPr>
                    <w:color w:val="FFFFFF" w:themeColor="background1"/>
                    <w:spacing w:val="-10"/>
                  </w:rPr>
                  <w:t xml:space="preserve"> </w:t>
                </w:r>
                <w:r w:rsidRPr="00455FFE">
                  <w:rPr>
                    <w:color w:val="FFFFFF" w:themeColor="background1"/>
                  </w:rPr>
                  <w:t>Submission</w:t>
                </w:r>
              </w:p>
            </w:txbxContent>
          </v:textbox>
          <w10:wrap anchorx="page" anchory="page"/>
        </v:shape>
      </w:pict>
    </w:r>
    <w:r w:rsidRPr="0051732A">
      <w:rPr>
        <w:rFonts w:hAnsi="Arial" w:cs="Arial"/>
        <w:noProof/>
        <w:color w:val="FFFFFF" w:themeColor="background1"/>
        <w:spacing w:val="60"/>
      </w:rPr>
      <w:drawing>
        <wp:anchor distT="0" distB="0" distL="114300" distR="114300" simplePos="0" relativeHeight="251658265" behindDoc="0" locked="0" layoutInCell="1" allowOverlap="1" wp14:anchorId="2B0E8E0F" wp14:editId="686C90F1">
          <wp:simplePos x="0" y="0"/>
          <wp:positionH relativeFrom="column">
            <wp:posOffset>-3405505</wp:posOffset>
          </wp:positionH>
          <wp:positionV relativeFrom="paragraph">
            <wp:posOffset>-1723722</wp:posOffset>
          </wp:positionV>
          <wp:extent cx="1571625" cy="7620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08E480FF">
        <v:rect id="_x0000_s2073" alt="" style="position:absolute;left:0;text-align:left;margin-left:-14.1pt;margin-top:127.05pt;width:595.3pt;height:188.3pt;z-index:-251658209;mso-wrap-edited:f;mso-width-percent:0;mso-height-percent:0;mso-position-horizontal-relative:text;mso-position-vertical-relative:text;mso-width-percent:0;mso-height-percent:0" fillcolor="#e46a53" stroked="f"/>
      </w:pict>
    </w:r>
    <w:r w:rsidRPr="0051732A">
      <w:rPr>
        <w:rFonts w:hAnsi="Arial" w:cs="Arial"/>
        <w:noProof/>
        <w:color w:val="FFFFFF" w:themeColor="background1"/>
        <w:spacing w:val="60"/>
      </w:rPr>
      <w:drawing>
        <wp:anchor distT="0" distB="0" distL="114300" distR="114300" simplePos="0" relativeHeight="251658264" behindDoc="1" locked="0" layoutInCell="1" allowOverlap="1" wp14:anchorId="28014FEF" wp14:editId="55644A41">
          <wp:simplePos x="0" y="0"/>
          <wp:positionH relativeFrom="column">
            <wp:posOffset>610870</wp:posOffset>
          </wp:positionH>
          <wp:positionV relativeFrom="paragraph">
            <wp:posOffset>9819005</wp:posOffset>
          </wp:positionV>
          <wp:extent cx="1557655" cy="7537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C04D6A" w:rsidRPr="0051732A">
      <w:rPr>
        <w:rFonts w:hAnsi="Arial" w:cs="Arial"/>
        <w:color w:val="FFFFFF" w:themeColor="background1"/>
        <w:spacing w:val="60"/>
      </w:rPr>
      <w:t>Page</w:t>
    </w:r>
    <w:r w:rsidR="00C04D6A" w:rsidRPr="0051732A">
      <w:rPr>
        <w:rFonts w:hAnsi="Arial" w:cs="Arial"/>
        <w:color w:val="FFFFFF" w:themeColor="background1"/>
      </w:rPr>
      <w:t xml:space="preserve"> </w:t>
    </w:r>
    <w:r w:rsidR="00C04D6A" w:rsidRPr="0051732A">
      <w:rPr>
        <w:rFonts w:hAnsi="Arial" w:cs="Arial"/>
        <w:color w:val="FFFFFF" w:themeColor="background1"/>
      </w:rPr>
      <w:fldChar w:fldCharType="begin"/>
    </w:r>
    <w:r w:rsidR="00C04D6A" w:rsidRPr="0051732A">
      <w:rPr>
        <w:rFonts w:hAnsi="Arial" w:cs="Arial"/>
        <w:color w:val="FFFFFF" w:themeColor="background1"/>
      </w:rPr>
      <w:instrText xml:space="preserve"> PAGE   \* MERGEFORMAT </w:instrText>
    </w:r>
    <w:r w:rsidR="00C04D6A" w:rsidRPr="0051732A">
      <w:rPr>
        <w:rFonts w:hAnsi="Arial" w:cs="Arial"/>
        <w:color w:val="FFFFFF" w:themeColor="background1"/>
      </w:rPr>
      <w:fldChar w:fldCharType="separate"/>
    </w:r>
    <w:r w:rsidR="00C04D6A" w:rsidRPr="0051732A">
      <w:rPr>
        <w:rFonts w:hAnsi="Arial" w:cs="Arial"/>
        <w:noProof/>
        <w:color w:val="FFFFFF" w:themeColor="background1"/>
      </w:rPr>
      <w:t>1</w:t>
    </w:r>
    <w:r w:rsidR="00C04D6A" w:rsidRPr="0051732A">
      <w:rPr>
        <w:rFonts w:hAnsi="Arial" w:cs="Arial"/>
        <w:color w:val="FFFFFF" w:themeColor="background1"/>
      </w:rPr>
      <w:fldChar w:fldCharType="end"/>
    </w:r>
    <w:r w:rsidR="00C04D6A" w:rsidRPr="0051732A">
      <w:rPr>
        <w:rFonts w:hAnsi="Arial" w:cs="Arial"/>
        <w:color w:val="FFFFFF" w:themeColor="background1"/>
      </w:rPr>
      <w:t xml:space="preserve"> | </w:t>
    </w:r>
    <w:r w:rsidR="00C04D6A" w:rsidRPr="0051732A">
      <w:rPr>
        <w:rFonts w:hAnsi="Arial" w:cs="Arial"/>
        <w:color w:val="FFFFFF" w:themeColor="background1"/>
      </w:rPr>
      <w:fldChar w:fldCharType="begin"/>
    </w:r>
    <w:r w:rsidR="00C04D6A" w:rsidRPr="0051732A">
      <w:rPr>
        <w:rFonts w:hAnsi="Arial" w:cs="Arial"/>
        <w:color w:val="FFFFFF" w:themeColor="background1"/>
      </w:rPr>
      <w:instrText xml:space="preserve"> NUMPAGES  \* Arabic  \* MERGEFORMAT </w:instrText>
    </w:r>
    <w:r w:rsidR="00C04D6A" w:rsidRPr="0051732A">
      <w:rPr>
        <w:rFonts w:hAnsi="Arial" w:cs="Arial"/>
        <w:color w:val="FFFFFF" w:themeColor="background1"/>
      </w:rPr>
      <w:fldChar w:fldCharType="separate"/>
    </w:r>
    <w:r w:rsidR="00C04D6A" w:rsidRPr="0051732A">
      <w:rPr>
        <w:rFonts w:hAnsi="Arial" w:cs="Arial"/>
        <w:noProof/>
        <w:color w:val="FFFFFF" w:themeColor="background1"/>
      </w:rPr>
      <w:t>1</w:t>
    </w:r>
    <w:r w:rsidR="00C04D6A" w:rsidRPr="0051732A">
      <w:rPr>
        <w:rFonts w:hAnsi="Arial" w:cs="Arial"/>
        <w:color w:val="FFFFFF" w:themeColor="background1"/>
      </w:rPr>
      <w:fldChar w:fldCharType="end"/>
    </w:r>
    <w:r w:rsidR="00286228">
      <w:rPr>
        <w:rFonts w:hAnsi="Arial" w:cs="Arial"/>
        <w:noProof/>
        <w:color w:val="FFFFFF" w:themeColor="background1"/>
        <w:spacing w:val="60"/>
      </w:rPr>
      <w:pict w14:anchorId="4135682A">
        <v:rect id="_x0000_s2075" alt="" style="position:absolute;left:0;text-align:left;margin-left:-14.1pt;margin-top:127.05pt;width:595.3pt;height:188.3pt;z-index:-251658210;mso-wrap-edited:f;mso-width-percent:0;mso-height-percent:0;mso-position-horizontal-relative:text;mso-position-vertical-relative:text;mso-width-percent:0;mso-height-percent:0" fillcolor="#e46a53" stroked="f"/>
      </w:pict>
    </w:r>
    <w:r w:rsidRPr="0051732A">
      <w:rPr>
        <w:rFonts w:hAnsi="Arial" w:cs="Arial"/>
        <w:noProof/>
        <w:color w:val="FFFFFF" w:themeColor="background1"/>
        <w:spacing w:val="60"/>
      </w:rPr>
      <w:drawing>
        <wp:anchor distT="0" distB="0" distL="114300" distR="114300" simplePos="0" relativeHeight="251658263" behindDoc="1" locked="0" layoutInCell="1" allowOverlap="1" wp14:anchorId="038195EE" wp14:editId="1D6177AC">
          <wp:simplePos x="0" y="0"/>
          <wp:positionH relativeFrom="column">
            <wp:posOffset>610870</wp:posOffset>
          </wp:positionH>
          <wp:positionV relativeFrom="paragraph">
            <wp:posOffset>9819005</wp:posOffset>
          </wp:positionV>
          <wp:extent cx="1557655" cy="75374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38E9EF92">
        <v:rect id="_x0000_s2074" alt="" style="position:absolute;left:0;text-align:left;margin-left:-14.1pt;margin-top:127.05pt;width:595.3pt;height:188.3pt;z-index:-251658211;mso-wrap-edited:f;mso-width-percent:0;mso-height-percent:0;mso-position-horizontal-relative:text;mso-position-vertical-relative:text;mso-width-percent:0;mso-height-percent:0" fillcolor="#e46a53" stroked="f"/>
      </w:pict>
    </w:r>
    <w:r>
      <w:rPr>
        <w:rFonts w:hAnsi="Arial" w:cs="Arial"/>
        <w:noProof/>
        <w:color w:val="FFFFFF" w:themeColor="background1"/>
        <w:spacing w:val="60"/>
      </w:rPr>
      <w:drawing>
        <wp:anchor distT="0" distB="0" distL="114300" distR="114300" simplePos="0" relativeHeight="251658262" behindDoc="1" locked="0" layoutInCell="1" allowOverlap="1" wp14:anchorId="3F38BB68" wp14:editId="7E7A47EA">
          <wp:simplePos x="0" y="0"/>
          <wp:positionH relativeFrom="column">
            <wp:posOffset>610870</wp:posOffset>
          </wp:positionH>
          <wp:positionV relativeFrom="paragraph">
            <wp:posOffset>9819005</wp:posOffset>
          </wp:positionV>
          <wp:extent cx="1557655" cy="75374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4B4FA" w14:textId="1CF37144" w:rsidR="00C04D6A" w:rsidRPr="00696F01" w:rsidRDefault="00C927CD" w:rsidP="00C927CD">
    <w:pPr>
      <w:tabs>
        <w:tab w:val="center" w:pos="4550"/>
        <w:tab w:val="left" w:pos="5818"/>
        <w:tab w:val="left" w:pos="9922"/>
      </w:tabs>
      <w:ind w:left="0" w:right="711"/>
      <w:jc w:val="right"/>
      <w:rPr>
        <w:rFonts w:hAnsi="Arial" w:cs="Arial"/>
        <w:color w:val="FFFFFF" w:themeColor="background1"/>
      </w:rPr>
    </w:pPr>
    <w:r w:rsidRPr="0051732A">
      <w:rPr>
        <w:rFonts w:hAnsi="Arial" w:cs="Arial"/>
        <w:noProof/>
        <w:color w:val="FFFFFF" w:themeColor="background1"/>
        <w:spacing w:val="60"/>
      </w:rPr>
      <w:drawing>
        <wp:anchor distT="0" distB="0" distL="114300" distR="114300" simplePos="0" relativeHeight="251658277" behindDoc="1" locked="0" layoutInCell="1" allowOverlap="1" wp14:anchorId="35BFC5BE" wp14:editId="7B27C05E">
          <wp:simplePos x="0" y="0"/>
          <wp:positionH relativeFrom="column">
            <wp:posOffset>347345</wp:posOffset>
          </wp:positionH>
          <wp:positionV relativeFrom="page">
            <wp:posOffset>9457690</wp:posOffset>
          </wp:positionV>
          <wp:extent cx="1571625" cy="762000"/>
          <wp:effectExtent l="0" t="0" r="0" b="0"/>
          <wp:wrapTight wrapText="bothSides">
            <wp:wrapPolygon edited="0">
              <wp:start x="1047" y="1620"/>
              <wp:lineTo x="1047" y="19440"/>
              <wp:lineTo x="19636" y="19440"/>
              <wp:lineTo x="20684" y="10800"/>
              <wp:lineTo x="17280" y="8100"/>
              <wp:lineTo x="6284" y="1620"/>
              <wp:lineTo x="1047" y="162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3D2E52A4">
        <v:shapetype id="_x0000_t202" coordsize="21600,21600" o:spt="202" path="m,l,21600r21600,l21600,xe">
          <v:stroke joinstyle="miter"/>
          <v:path gradientshapeok="t" o:connecttype="rect"/>
        </v:shapetype>
        <v:shape id="_x0000_s2077" type="#_x0000_t202" alt="" style="position:absolute;left:0;text-align:left;margin-left:316.05pt;margin-top:761.95pt;width:207pt;height:30pt;z-index:-251658202;mso-wrap-style:square;mso-width-percent:0;mso-height-percent:0;mso-position-horizontal-relative:page;mso-position-vertical-relative:page;mso-width-percent:0;mso-height-percent:0;v-text-anchor:top" wrapcoords="0 0" filled="f" stroked="f">
          <v:textbox style="mso-next-textbox:#_x0000_s2077" inset="0,0,0,0">
            <w:txbxContent>
              <w:p w14:paraId="4A8C02B8" w14:textId="77777777" w:rsidR="0057797A" w:rsidRPr="00455FFE" w:rsidRDefault="0057797A" w:rsidP="00455FFE">
                <w:pPr>
                  <w:jc w:val="right"/>
                  <w:rPr>
                    <w:color w:val="FFFFFF" w:themeColor="background1"/>
                  </w:rPr>
                </w:pPr>
                <w:r w:rsidRPr="00455FFE">
                  <w:rPr>
                    <w:color w:val="FFFFFF" w:themeColor="background1"/>
                  </w:rPr>
                  <w:t>Playgroup</w:t>
                </w:r>
                <w:r w:rsidRPr="00455FFE">
                  <w:rPr>
                    <w:color w:val="FFFFFF" w:themeColor="background1"/>
                    <w:spacing w:val="-19"/>
                  </w:rPr>
                  <w:t xml:space="preserve"> </w:t>
                </w:r>
                <w:r w:rsidRPr="00455FFE">
                  <w:rPr>
                    <w:color w:val="FFFFFF" w:themeColor="background1"/>
                  </w:rPr>
                  <w:t>Australia</w:t>
                </w:r>
              </w:p>
              <w:p w14:paraId="78512927" w14:textId="77777777" w:rsidR="0057797A" w:rsidRPr="00455FFE" w:rsidRDefault="0057797A" w:rsidP="00455FFE">
                <w:pPr>
                  <w:jc w:val="right"/>
                  <w:rPr>
                    <w:color w:val="FFFFFF" w:themeColor="background1"/>
                  </w:rPr>
                </w:pPr>
                <w:r>
                  <w:rPr>
                    <w:color w:val="FFFFFF" w:themeColor="background1"/>
                  </w:rPr>
                  <w:t xml:space="preserve">2020 </w:t>
                </w:r>
                <w:r w:rsidRPr="00455FFE">
                  <w:rPr>
                    <w:color w:val="FFFFFF" w:themeColor="background1"/>
                  </w:rPr>
                  <w:t>Pre-budget</w:t>
                </w:r>
                <w:r w:rsidRPr="00455FFE">
                  <w:rPr>
                    <w:color w:val="FFFFFF" w:themeColor="background1"/>
                    <w:spacing w:val="-10"/>
                  </w:rPr>
                  <w:t xml:space="preserve"> </w:t>
                </w:r>
                <w:r w:rsidRPr="00455FFE">
                  <w:rPr>
                    <w:color w:val="FFFFFF" w:themeColor="background1"/>
                  </w:rPr>
                  <w:t>Submission</w:t>
                </w:r>
              </w:p>
            </w:txbxContent>
          </v:textbox>
          <w10:wrap type="tight" anchorx="page" anchory="page"/>
        </v:shape>
      </w:pict>
    </w:r>
    <w:r w:rsidR="00286228">
      <w:rPr>
        <w:rFonts w:hAnsi="Arial" w:cs="Arial"/>
        <w:noProof/>
        <w:color w:val="FFFFFF" w:themeColor="background1"/>
        <w:spacing w:val="60"/>
      </w:rPr>
      <w:pict w14:anchorId="4052A26F">
        <v:rect id="_x0000_s2076" alt="" style="position:absolute;left:0;text-align:left;margin-left:-14.1pt;margin-top:708.15pt;width:609.5pt;height:132.45pt;z-index:-251658204;mso-wrap-edited:f;mso-position-horizontal-relative:text;mso-position-vertical-relative:page" fillcolor="#e56a54" stroked="f">
          <w10:wrap anchory="page"/>
        </v:rect>
      </w:pict>
    </w:r>
    <w:r w:rsidR="0057797A" w:rsidRPr="0051732A">
      <w:rPr>
        <w:rFonts w:hAnsi="Arial" w:cs="Arial"/>
        <w:noProof/>
        <w:color w:val="FFFFFF" w:themeColor="background1"/>
        <w:spacing w:val="60"/>
      </w:rPr>
      <w:drawing>
        <wp:anchor distT="0" distB="0" distL="114300" distR="114300" simplePos="0" relativeHeight="251658275" behindDoc="0" locked="0" layoutInCell="1" allowOverlap="1" wp14:anchorId="5F8779A3" wp14:editId="6B523921">
          <wp:simplePos x="0" y="0"/>
          <wp:positionH relativeFrom="column">
            <wp:posOffset>-3405505</wp:posOffset>
          </wp:positionH>
          <wp:positionV relativeFrom="paragraph">
            <wp:posOffset>-1723722</wp:posOffset>
          </wp:positionV>
          <wp:extent cx="1571625" cy="76200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35254102">
        <v:rect id="_x0000_s2080" alt="" style="position:absolute;left:0;text-align:left;margin-left:-14.1pt;margin-top:127.05pt;width:595.3pt;height:188.3pt;z-index:-251658199;mso-wrap-edited:f;mso-width-percent:0;mso-height-percent:0;mso-position-horizontal-relative:text;mso-position-vertical-relative:text;mso-width-percent:0;mso-height-percent:0" fillcolor="#e46a53" stroked="f"/>
      </w:pict>
    </w:r>
    <w:r w:rsidR="0057797A" w:rsidRPr="0051732A">
      <w:rPr>
        <w:rFonts w:hAnsi="Arial" w:cs="Arial"/>
        <w:noProof/>
        <w:color w:val="FFFFFF" w:themeColor="background1"/>
        <w:spacing w:val="60"/>
      </w:rPr>
      <w:drawing>
        <wp:anchor distT="0" distB="0" distL="114300" distR="114300" simplePos="0" relativeHeight="251658274" behindDoc="1" locked="0" layoutInCell="1" allowOverlap="1" wp14:anchorId="4C669BCD" wp14:editId="1773E835">
          <wp:simplePos x="0" y="0"/>
          <wp:positionH relativeFrom="column">
            <wp:posOffset>610870</wp:posOffset>
          </wp:positionH>
          <wp:positionV relativeFrom="paragraph">
            <wp:posOffset>9819005</wp:posOffset>
          </wp:positionV>
          <wp:extent cx="1557655" cy="75374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57797A" w:rsidRPr="0051732A">
      <w:rPr>
        <w:rFonts w:hAnsi="Arial" w:cs="Arial"/>
        <w:color w:val="FFFFFF" w:themeColor="background1"/>
        <w:spacing w:val="60"/>
      </w:rPr>
      <w:t>Page</w:t>
    </w:r>
    <w:r w:rsidR="0057797A" w:rsidRPr="0051732A">
      <w:rPr>
        <w:rFonts w:hAnsi="Arial" w:cs="Arial"/>
        <w:color w:val="FFFFFF" w:themeColor="background1"/>
      </w:rPr>
      <w:t xml:space="preserve"> </w:t>
    </w:r>
    <w:r w:rsidR="0057797A" w:rsidRPr="0051732A">
      <w:rPr>
        <w:rFonts w:hAnsi="Arial" w:cs="Arial"/>
        <w:color w:val="FFFFFF" w:themeColor="background1"/>
      </w:rPr>
      <w:fldChar w:fldCharType="begin"/>
    </w:r>
    <w:r w:rsidR="0057797A" w:rsidRPr="0051732A">
      <w:rPr>
        <w:rFonts w:hAnsi="Arial" w:cs="Arial"/>
        <w:color w:val="FFFFFF" w:themeColor="background1"/>
      </w:rPr>
      <w:instrText xml:space="preserve"> PAGE   \* MERGEFORMAT </w:instrText>
    </w:r>
    <w:r w:rsidR="0057797A" w:rsidRPr="0051732A">
      <w:rPr>
        <w:rFonts w:hAnsi="Arial" w:cs="Arial"/>
        <w:color w:val="FFFFFF" w:themeColor="background1"/>
      </w:rPr>
      <w:fldChar w:fldCharType="separate"/>
    </w:r>
    <w:r w:rsidR="0057797A">
      <w:rPr>
        <w:rFonts w:hAnsi="Arial" w:cs="Arial"/>
        <w:color w:val="FFFFFF" w:themeColor="background1"/>
      </w:rPr>
      <w:t>6</w:t>
    </w:r>
    <w:r w:rsidR="0057797A" w:rsidRPr="0051732A">
      <w:rPr>
        <w:rFonts w:hAnsi="Arial" w:cs="Arial"/>
        <w:color w:val="FFFFFF" w:themeColor="background1"/>
      </w:rPr>
      <w:fldChar w:fldCharType="end"/>
    </w:r>
    <w:r w:rsidR="0057797A" w:rsidRPr="0051732A">
      <w:rPr>
        <w:rFonts w:hAnsi="Arial" w:cs="Arial"/>
        <w:color w:val="FFFFFF" w:themeColor="background1"/>
      </w:rPr>
      <w:t xml:space="preserve"> | </w:t>
    </w:r>
    <w:r w:rsidR="0057797A" w:rsidRPr="0051732A">
      <w:rPr>
        <w:rFonts w:hAnsi="Arial" w:cs="Arial"/>
        <w:color w:val="FFFFFF" w:themeColor="background1"/>
      </w:rPr>
      <w:fldChar w:fldCharType="begin"/>
    </w:r>
    <w:r w:rsidR="0057797A" w:rsidRPr="0051732A">
      <w:rPr>
        <w:rFonts w:hAnsi="Arial" w:cs="Arial"/>
        <w:color w:val="FFFFFF" w:themeColor="background1"/>
      </w:rPr>
      <w:instrText xml:space="preserve"> NUMPAGES  \* Arabic  \* MERGEFORMAT </w:instrText>
    </w:r>
    <w:r w:rsidR="0057797A" w:rsidRPr="0051732A">
      <w:rPr>
        <w:rFonts w:hAnsi="Arial" w:cs="Arial"/>
        <w:color w:val="FFFFFF" w:themeColor="background1"/>
      </w:rPr>
      <w:fldChar w:fldCharType="separate"/>
    </w:r>
    <w:r w:rsidR="0057797A">
      <w:rPr>
        <w:rFonts w:hAnsi="Arial" w:cs="Arial"/>
        <w:color w:val="FFFFFF" w:themeColor="background1"/>
      </w:rPr>
      <w:t>28</w:t>
    </w:r>
    <w:r w:rsidR="0057797A" w:rsidRPr="0051732A">
      <w:rPr>
        <w:rFonts w:hAnsi="Arial" w:cs="Arial"/>
        <w:color w:val="FFFFFF" w:themeColor="background1"/>
      </w:rPr>
      <w:fldChar w:fldCharType="end"/>
    </w:r>
    <w:r w:rsidR="00286228">
      <w:rPr>
        <w:rFonts w:hAnsi="Arial" w:cs="Arial"/>
        <w:noProof/>
        <w:color w:val="FFFFFF" w:themeColor="background1"/>
        <w:spacing w:val="60"/>
      </w:rPr>
      <w:pict w14:anchorId="713BC4FD">
        <v:rect id="_x0000_s2079" alt="" style="position:absolute;left:0;text-align:left;margin-left:-14.1pt;margin-top:127.05pt;width:595.3pt;height:188.3pt;z-index:-251658200;mso-wrap-edited:f;mso-width-percent:0;mso-height-percent:0;mso-position-horizontal-relative:text;mso-position-vertical-relative:text;mso-width-percent:0;mso-height-percent:0" fillcolor="#e46a53" stroked="f"/>
      </w:pict>
    </w:r>
    <w:r w:rsidR="0057797A" w:rsidRPr="0051732A">
      <w:rPr>
        <w:rFonts w:hAnsi="Arial" w:cs="Arial"/>
        <w:noProof/>
        <w:color w:val="FFFFFF" w:themeColor="background1"/>
        <w:spacing w:val="60"/>
      </w:rPr>
      <w:drawing>
        <wp:anchor distT="0" distB="0" distL="114300" distR="114300" simplePos="0" relativeHeight="251658273" behindDoc="1" locked="0" layoutInCell="1" allowOverlap="1" wp14:anchorId="549FFFD6" wp14:editId="192692A1">
          <wp:simplePos x="0" y="0"/>
          <wp:positionH relativeFrom="column">
            <wp:posOffset>610870</wp:posOffset>
          </wp:positionH>
          <wp:positionV relativeFrom="paragraph">
            <wp:posOffset>9819005</wp:posOffset>
          </wp:positionV>
          <wp:extent cx="1557655" cy="75374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286228">
      <w:rPr>
        <w:rFonts w:hAnsi="Arial" w:cs="Arial"/>
        <w:noProof/>
        <w:color w:val="FFFFFF" w:themeColor="background1"/>
        <w:spacing w:val="60"/>
      </w:rPr>
      <w:pict w14:anchorId="1D0100E5">
        <v:rect id="_x0000_s2078" alt="" style="position:absolute;left:0;text-align:left;margin-left:-14.1pt;margin-top:127.05pt;width:595.3pt;height:188.3pt;z-index:-251658201;mso-wrap-edited:f;mso-width-percent:0;mso-height-percent:0;mso-position-horizontal-relative:text;mso-position-vertical-relative:text;mso-width-percent:0;mso-height-percent:0" fillcolor="#e46a53" stroked="f"/>
      </w:pict>
    </w:r>
    <w:r w:rsidR="0057797A">
      <w:rPr>
        <w:rFonts w:hAnsi="Arial" w:cs="Arial"/>
        <w:noProof/>
        <w:color w:val="FFFFFF" w:themeColor="background1"/>
        <w:spacing w:val="60"/>
      </w:rPr>
      <w:drawing>
        <wp:anchor distT="0" distB="0" distL="114300" distR="114300" simplePos="0" relativeHeight="251658272" behindDoc="1" locked="0" layoutInCell="1" allowOverlap="1" wp14:anchorId="77D3F4D0" wp14:editId="1963D6F6">
          <wp:simplePos x="0" y="0"/>
          <wp:positionH relativeFrom="column">
            <wp:posOffset>610870</wp:posOffset>
          </wp:positionH>
          <wp:positionV relativeFrom="paragraph">
            <wp:posOffset>9819005</wp:posOffset>
          </wp:positionV>
          <wp:extent cx="1557655" cy="75374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2398" w14:textId="7C31D27F" w:rsidR="00581C33" w:rsidRPr="00696F01" w:rsidRDefault="00286228" w:rsidP="00C927CD">
    <w:pPr>
      <w:tabs>
        <w:tab w:val="center" w:pos="4550"/>
        <w:tab w:val="left" w:pos="5818"/>
        <w:tab w:val="left" w:pos="9922"/>
      </w:tabs>
      <w:ind w:left="0" w:right="711"/>
      <w:jc w:val="right"/>
      <w:rPr>
        <w:rFonts w:hAnsi="Arial" w:cs="Arial"/>
        <w:color w:val="FFFFFF" w:themeColor="background1"/>
      </w:rPr>
    </w:pPr>
    <w:r>
      <w:rPr>
        <w:rFonts w:hAnsi="Arial" w:cs="Arial"/>
        <w:noProof/>
        <w:color w:val="FFFFFF" w:themeColor="background1"/>
        <w:spacing w:val="60"/>
      </w:rPr>
      <w:pict w14:anchorId="73CC96D7">
        <v:shapetype id="_x0000_t202" coordsize="21600,21600" o:spt="202" path="m,l,21600r21600,l21600,xe">
          <v:stroke joinstyle="miter"/>
          <v:path gradientshapeok="t" o:connecttype="rect"/>
        </v:shapetype>
        <v:shape id="_x0000_s2082" type="#_x0000_t202" alt="" style="position:absolute;left:0;text-align:left;margin-left:316.55pt;margin-top:760.35pt;width:207pt;height:28.6pt;z-index:-251658192;mso-wrap-style:square;mso-width-percent:0;mso-position-horizontal-relative:page;mso-position-vertical-relative:page;mso-width-percent:0;v-text-anchor:top" wrapcoords="0 0" filled="f" stroked="f">
          <v:textbox style="mso-next-textbox:#_x0000_s2082" inset="0,0,0,0">
            <w:txbxContent>
              <w:p w14:paraId="00EC2082" w14:textId="77777777" w:rsidR="00C927CD" w:rsidRPr="00455FFE" w:rsidRDefault="00C927CD" w:rsidP="00455FFE">
                <w:pPr>
                  <w:jc w:val="right"/>
                  <w:rPr>
                    <w:color w:val="FFFFFF" w:themeColor="background1"/>
                  </w:rPr>
                </w:pPr>
                <w:r w:rsidRPr="00455FFE">
                  <w:rPr>
                    <w:color w:val="FFFFFF" w:themeColor="background1"/>
                  </w:rPr>
                  <w:t>Playgroup</w:t>
                </w:r>
                <w:r w:rsidRPr="00455FFE">
                  <w:rPr>
                    <w:color w:val="FFFFFF" w:themeColor="background1"/>
                    <w:spacing w:val="-19"/>
                  </w:rPr>
                  <w:t xml:space="preserve"> </w:t>
                </w:r>
                <w:r w:rsidRPr="00455FFE">
                  <w:rPr>
                    <w:color w:val="FFFFFF" w:themeColor="background1"/>
                  </w:rPr>
                  <w:t>Australia</w:t>
                </w:r>
              </w:p>
              <w:p w14:paraId="7DA7BAB1" w14:textId="77777777" w:rsidR="00C927CD" w:rsidRPr="00455FFE" w:rsidRDefault="00C927CD" w:rsidP="00455FFE">
                <w:pPr>
                  <w:jc w:val="right"/>
                  <w:rPr>
                    <w:color w:val="FFFFFF" w:themeColor="background1"/>
                  </w:rPr>
                </w:pPr>
                <w:r>
                  <w:rPr>
                    <w:color w:val="FFFFFF" w:themeColor="background1"/>
                  </w:rPr>
                  <w:t xml:space="preserve">2020 </w:t>
                </w:r>
                <w:r w:rsidRPr="00455FFE">
                  <w:rPr>
                    <w:color w:val="FFFFFF" w:themeColor="background1"/>
                  </w:rPr>
                  <w:t>Pre-budget</w:t>
                </w:r>
                <w:r w:rsidRPr="00455FFE">
                  <w:rPr>
                    <w:color w:val="FFFFFF" w:themeColor="background1"/>
                    <w:spacing w:val="-10"/>
                  </w:rPr>
                  <w:t xml:space="preserve"> </w:t>
                </w:r>
                <w:r w:rsidRPr="00455FFE">
                  <w:rPr>
                    <w:color w:val="FFFFFF" w:themeColor="background1"/>
                  </w:rPr>
                  <w:t>Submission</w:t>
                </w:r>
              </w:p>
            </w:txbxContent>
          </v:textbox>
          <w10:wrap type="tight" anchorx="page" anchory="page"/>
        </v:shape>
      </w:pict>
    </w:r>
    <w:r w:rsidR="0034302C" w:rsidRPr="0051732A">
      <w:rPr>
        <w:rFonts w:hAnsi="Arial" w:cs="Arial"/>
        <w:noProof/>
        <w:color w:val="FFFFFF" w:themeColor="background1"/>
        <w:spacing w:val="60"/>
      </w:rPr>
      <w:drawing>
        <wp:anchor distT="0" distB="0" distL="114300" distR="114300" simplePos="0" relativeHeight="251658287" behindDoc="1" locked="0" layoutInCell="1" allowOverlap="1" wp14:anchorId="1B0C5703" wp14:editId="28B0C492">
          <wp:simplePos x="0" y="0"/>
          <wp:positionH relativeFrom="column">
            <wp:posOffset>410845</wp:posOffset>
          </wp:positionH>
          <wp:positionV relativeFrom="page">
            <wp:posOffset>9429115</wp:posOffset>
          </wp:positionV>
          <wp:extent cx="1571625" cy="762000"/>
          <wp:effectExtent l="0" t="0" r="0" b="0"/>
          <wp:wrapTight wrapText="bothSides">
            <wp:wrapPolygon edited="0">
              <wp:start x="1047" y="1620"/>
              <wp:lineTo x="1047" y="19440"/>
              <wp:lineTo x="19636" y="19440"/>
              <wp:lineTo x="20684" y="10800"/>
              <wp:lineTo x="17280" y="8100"/>
              <wp:lineTo x="6284" y="1620"/>
              <wp:lineTo x="1047" y="162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Pr>
        <w:rFonts w:hAnsi="Arial" w:cs="Arial"/>
        <w:noProof/>
        <w:color w:val="FFFFFF" w:themeColor="background1"/>
        <w:spacing w:val="60"/>
      </w:rPr>
      <w:pict w14:anchorId="0AC3AD8B">
        <v:rect id="_x0000_s2081" alt="" style="position:absolute;left:0;text-align:left;margin-left:-14.1pt;margin-top:708.65pt;width:609.5pt;height:132.45pt;z-index:-251658194;mso-wrap-edited:f;mso-position-horizontal-relative:text;mso-position-vertical-relative:page" fillcolor="#e56a54" stroked="f">
          <w10:wrap anchory="page"/>
        </v:rect>
      </w:pict>
    </w:r>
    <w:r w:rsidR="00C927CD" w:rsidRPr="0051732A">
      <w:rPr>
        <w:rFonts w:hAnsi="Arial" w:cs="Arial"/>
        <w:noProof/>
        <w:color w:val="FFFFFF" w:themeColor="background1"/>
        <w:spacing w:val="60"/>
      </w:rPr>
      <w:drawing>
        <wp:anchor distT="0" distB="0" distL="114300" distR="114300" simplePos="0" relativeHeight="251658285" behindDoc="0" locked="0" layoutInCell="1" allowOverlap="1" wp14:anchorId="25DFF92F" wp14:editId="1C67490F">
          <wp:simplePos x="0" y="0"/>
          <wp:positionH relativeFrom="column">
            <wp:posOffset>-3405505</wp:posOffset>
          </wp:positionH>
          <wp:positionV relativeFrom="paragraph">
            <wp:posOffset>-1723722</wp:posOffset>
          </wp:positionV>
          <wp:extent cx="1571625" cy="76200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pic:spPr>
              </pic:pic>
            </a:graphicData>
          </a:graphic>
          <wp14:sizeRelH relativeFrom="page">
            <wp14:pctWidth>0</wp14:pctWidth>
          </wp14:sizeRelH>
          <wp14:sizeRelV relativeFrom="page">
            <wp14:pctHeight>0</wp14:pctHeight>
          </wp14:sizeRelV>
        </wp:anchor>
      </w:drawing>
    </w:r>
    <w:r>
      <w:rPr>
        <w:rFonts w:hAnsi="Arial" w:cs="Arial"/>
        <w:noProof/>
        <w:color w:val="FFFFFF" w:themeColor="background1"/>
        <w:spacing w:val="60"/>
      </w:rPr>
      <w:pict w14:anchorId="0FE575A8">
        <v:rect id="_x0000_s2085" alt="" style="position:absolute;left:0;text-align:left;margin-left:-14.1pt;margin-top:127.05pt;width:595.3pt;height:188.3pt;z-index:-251658189;mso-wrap-edited:f;mso-width-percent:0;mso-height-percent:0;mso-position-horizontal-relative:text;mso-position-vertical-relative:text;mso-width-percent:0;mso-height-percent:0" fillcolor="#e46a53" stroked="f"/>
      </w:pict>
    </w:r>
    <w:r w:rsidR="00C927CD" w:rsidRPr="0051732A">
      <w:rPr>
        <w:rFonts w:hAnsi="Arial" w:cs="Arial"/>
        <w:noProof/>
        <w:color w:val="FFFFFF" w:themeColor="background1"/>
        <w:spacing w:val="60"/>
      </w:rPr>
      <w:drawing>
        <wp:anchor distT="0" distB="0" distL="114300" distR="114300" simplePos="0" relativeHeight="251658284" behindDoc="1" locked="0" layoutInCell="1" allowOverlap="1" wp14:anchorId="416A74C7" wp14:editId="2C0ED634">
          <wp:simplePos x="0" y="0"/>
          <wp:positionH relativeFrom="column">
            <wp:posOffset>610870</wp:posOffset>
          </wp:positionH>
          <wp:positionV relativeFrom="paragraph">
            <wp:posOffset>9819005</wp:posOffset>
          </wp:positionV>
          <wp:extent cx="1557655" cy="75374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sidR="00C927CD" w:rsidRPr="0051732A">
      <w:rPr>
        <w:rFonts w:hAnsi="Arial" w:cs="Arial"/>
        <w:color w:val="FFFFFF" w:themeColor="background1"/>
        <w:spacing w:val="60"/>
      </w:rPr>
      <w:t>Page</w:t>
    </w:r>
    <w:r w:rsidR="00C927CD" w:rsidRPr="0051732A">
      <w:rPr>
        <w:rFonts w:hAnsi="Arial" w:cs="Arial"/>
        <w:color w:val="FFFFFF" w:themeColor="background1"/>
      </w:rPr>
      <w:t xml:space="preserve"> </w:t>
    </w:r>
    <w:r w:rsidR="00C927CD" w:rsidRPr="0051732A">
      <w:rPr>
        <w:rFonts w:hAnsi="Arial" w:cs="Arial"/>
        <w:color w:val="FFFFFF" w:themeColor="background1"/>
      </w:rPr>
      <w:fldChar w:fldCharType="begin"/>
    </w:r>
    <w:r w:rsidR="00C927CD" w:rsidRPr="0051732A">
      <w:rPr>
        <w:rFonts w:hAnsi="Arial" w:cs="Arial"/>
        <w:color w:val="FFFFFF" w:themeColor="background1"/>
      </w:rPr>
      <w:instrText xml:space="preserve"> PAGE   \* MERGEFORMAT </w:instrText>
    </w:r>
    <w:r w:rsidR="00C927CD" w:rsidRPr="0051732A">
      <w:rPr>
        <w:rFonts w:hAnsi="Arial" w:cs="Arial"/>
        <w:color w:val="FFFFFF" w:themeColor="background1"/>
      </w:rPr>
      <w:fldChar w:fldCharType="separate"/>
    </w:r>
    <w:r w:rsidR="00C927CD">
      <w:rPr>
        <w:rFonts w:hAnsi="Arial" w:cs="Arial"/>
        <w:color w:val="FFFFFF" w:themeColor="background1"/>
      </w:rPr>
      <w:t>6</w:t>
    </w:r>
    <w:r w:rsidR="00C927CD" w:rsidRPr="0051732A">
      <w:rPr>
        <w:rFonts w:hAnsi="Arial" w:cs="Arial"/>
        <w:color w:val="FFFFFF" w:themeColor="background1"/>
      </w:rPr>
      <w:fldChar w:fldCharType="end"/>
    </w:r>
    <w:r w:rsidR="00C927CD" w:rsidRPr="0051732A">
      <w:rPr>
        <w:rFonts w:hAnsi="Arial" w:cs="Arial"/>
        <w:color w:val="FFFFFF" w:themeColor="background1"/>
      </w:rPr>
      <w:t xml:space="preserve"> | </w:t>
    </w:r>
    <w:r w:rsidR="00C927CD" w:rsidRPr="0051732A">
      <w:rPr>
        <w:rFonts w:hAnsi="Arial" w:cs="Arial"/>
        <w:color w:val="FFFFFF" w:themeColor="background1"/>
      </w:rPr>
      <w:fldChar w:fldCharType="begin"/>
    </w:r>
    <w:r w:rsidR="00C927CD" w:rsidRPr="0051732A">
      <w:rPr>
        <w:rFonts w:hAnsi="Arial" w:cs="Arial"/>
        <w:color w:val="FFFFFF" w:themeColor="background1"/>
      </w:rPr>
      <w:instrText xml:space="preserve"> NUMPAGES  \* Arabic  \* MERGEFORMAT </w:instrText>
    </w:r>
    <w:r w:rsidR="00C927CD" w:rsidRPr="0051732A">
      <w:rPr>
        <w:rFonts w:hAnsi="Arial" w:cs="Arial"/>
        <w:color w:val="FFFFFF" w:themeColor="background1"/>
      </w:rPr>
      <w:fldChar w:fldCharType="separate"/>
    </w:r>
    <w:r w:rsidR="00C927CD">
      <w:rPr>
        <w:rFonts w:hAnsi="Arial" w:cs="Arial"/>
        <w:color w:val="FFFFFF" w:themeColor="background1"/>
      </w:rPr>
      <w:t>28</w:t>
    </w:r>
    <w:r w:rsidR="00C927CD" w:rsidRPr="0051732A">
      <w:rPr>
        <w:rFonts w:hAnsi="Arial" w:cs="Arial"/>
        <w:color w:val="FFFFFF" w:themeColor="background1"/>
      </w:rPr>
      <w:fldChar w:fldCharType="end"/>
    </w:r>
    <w:r>
      <w:rPr>
        <w:rFonts w:hAnsi="Arial" w:cs="Arial"/>
        <w:noProof/>
        <w:color w:val="FFFFFF" w:themeColor="background1"/>
        <w:spacing w:val="60"/>
      </w:rPr>
      <w:pict w14:anchorId="70DF5E6F">
        <v:rect id="_x0000_s2084" alt="" style="position:absolute;left:0;text-align:left;margin-left:-14.1pt;margin-top:127.05pt;width:595.3pt;height:188.3pt;z-index:-251658190;mso-wrap-edited:f;mso-width-percent:0;mso-height-percent:0;mso-position-horizontal-relative:text;mso-position-vertical-relative:text;mso-width-percent:0;mso-height-percent:0" fillcolor="#e46a53" stroked="f"/>
      </w:pict>
    </w:r>
    <w:r w:rsidR="00C927CD" w:rsidRPr="0051732A">
      <w:rPr>
        <w:rFonts w:hAnsi="Arial" w:cs="Arial"/>
        <w:noProof/>
        <w:color w:val="FFFFFF" w:themeColor="background1"/>
        <w:spacing w:val="60"/>
      </w:rPr>
      <w:drawing>
        <wp:anchor distT="0" distB="0" distL="114300" distR="114300" simplePos="0" relativeHeight="251658283" behindDoc="1" locked="0" layoutInCell="1" allowOverlap="1" wp14:anchorId="503C4F8C" wp14:editId="34C492B7">
          <wp:simplePos x="0" y="0"/>
          <wp:positionH relativeFrom="column">
            <wp:posOffset>610870</wp:posOffset>
          </wp:positionH>
          <wp:positionV relativeFrom="paragraph">
            <wp:posOffset>9819005</wp:posOffset>
          </wp:positionV>
          <wp:extent cx="1557655" cy="75374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r>
      <w:rPr>
        <w:rFonts w:hAnsi="Arial" w:cs="Arial"/>
        <w:noProof/>
        <w:color w:val="FFFFFF" w:themeColor="background1"/>
        <w:spacing w:val="60"/>
      </w:rPr>
      <w:pict w14:anchorId="4436AF33">
        <v:rect id="_x0000_s2083" alt="" style="position:absolute;left:0;text-align:left;margin-left:-14.1pt;margin-top:127.05pt;width:595.3pt;height:188.3pt;z-index:-251658191;mso-wrap-edited:f;mso-width-percent:0;mso-height-percent:0;mso-position-horizontal-relative:text;mso-position-vertical-relative:text;mso-width-percent:0;mso-height-percent:0" fillcolor="#e46a53" stroked="f"/>
      </w:pict>
    </w:r>
    <w:r w:rsidR="00C927CD">
      <w:rPr>
        <w:rFonts w:hAnsi="Arial" w:cs="Arial"/>
        <w:noProof/>
        <w:color w:val="FFFFFF" w:themeColor="background1"/>
        <w:spacing w:val="60"/>
      </w:rPr>
      <w:drawing>
        <wp:anchor distT="0" distB="0" distL="114300" distR="114300" simplePos="0" relativeHeight="251658282" behindDoc="1" locked="0" layoutInCell="1" allowOverlap="1" wp14:anchorId="743D3CAF" wp14:editId="6C4E0D58">
          <wp:simplePos x="0" y="0"/>
          <wp:positionH relativeFrom="column">
            <wp:posOffset>610870</wp:posOffset>
          </wp:positionH>
          <wp:positionV relativeFrom="paragraph">
            <wp:posOffset>9819005</wp:posOffset>
          </wp:positionV>
          <wp:extent cx="1557655" cy="75374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75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DBDC2" w14:textId="77777777" w:rsidR="00C04D6A" w:rsidRDefault="00913F8E" w:rsidP="00CE6C4D">
    <w:pPr>
      <w:pStyle w:val="BodyText"/>
      <w:rPr>
        <w:sz w:val="2"/>
      </w:rPr>
    </w:pPr>
    <w:r>
      <w:rPr>
        <w:noProof/>
      </w:rPr>
      <w:pict w14:anchorId="43C5764C">
        <v:rect id="_x0000_s2049" style="position:absolute;left:0;text-align:left;margin-left:0;margin-top:0;width:595.3pt;height:841.9pt;z-index:-251658236;mso-wrap-edited:f;mso-position-horizontal-relative:page;mso-position-vertical-relative:page" fillcolor="#e46a53" stroked="f">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001ED" w14:textId="77777777" w:rsidR="00913F8E" w:rsidRDefault="00913F8E" w:rsidP="00CE6C4D">
      <w:r>
        <w:separator/>
      </w:r>
    </w:p>
  </w:footnote>
  <w:footnote w:type="continuationSeparator" w:id="0">
    <w:p w14:paraId="59C3BF54" w14:textId="77777777" w:rsidR="00913F8E" w:rsidRDefault="00913F8E" w:rsidP="00CE6C4D">
      <w:r>
        <w:continuationSeparator/>
      </w:r>
    </w:p>
  </w:footnote>
  <w:footnote w:type="continuationNotice" w:id="1">
    <w:p w14:paraId="3B4A091C" w14:textId="77777777" w:rsidR="00913F8E" w:rsidRDefault="00913F8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578"/>
    <w:multiLevelType w:val="hybridMultilevel"/>
    <w:tmpl w:val="170A32AC"/>
    <w:lvl w:ilvl="0" w:tplc="5F42C29C">
      <w:start w:val="1"/>
      <w:numFmt w:val="bullet"/>
      <w:lvlText w:val=""/>
      <w:lvlJc w:val="left"/>
      <w:pPr>
        <w:ind w:left="1854" w:hanging="360"/>
      </w:pPr>
      <w:rPr>
        <w:rFonts w:ascii="Symbol" w:hAnsi="Symbol" w:hint="default"/>
        <w:color w:val="E56A54"/>
        <w:sz w:val="36"/>
        <w:szCs w:val="3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15:restartNumberingAfterBreak="0">
    <w:nsid w:val="04F67775"/>
    <w:multiLevelType w:val="hybridMultilevel"/>
    <w:tmpl w:val="27D8F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931E6"/>
    <w:multiLevelType w:val="hybridMultilevel"/>
    <w:tmpl w:val="307C7E64"/>
    <w:lvl w:ilvl="0" w:tplc="683ADBC2">
      <w:start w:val="1"/>
      <w:numFmt w:val="lowerRoman"/>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3B2364"/>
    <w:multiLevelType w:val="hybridMultilevel"/>
    <w:tmpl w:val="DFA09B38"/>
    <w:lvl w:ilvl="0" w:tplc="CA3E3B0E">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44503F66" w:tentative="1">
      <w:start w:val="1"/>
      <w:numFmt w:val="bullet"/>
      <w:lvlText w:val="•"/>
      <w:lvlJc w:val="left"/>
      <w:pPr>
        <w:tabs>
          <w:tab w:val="num" w:pos="2160"/>
        </w:tabs>
        <w:ind w:left="2160" w:hanging="360"/>
      </w:pPr>
      <w:rPr>
        <w:rFonts w:ascii="Arial" w:hAnsi="Arial" w:hint="default"/>
      </w:rPr>
    </w:lvl>
    <w:lvl w:ilvl="3" w:tplc="8ACE74DE" w:tentative="1">
      <w:start w:val="1"/>
      <w:numFmt w:val="bullet"/>
      <w:lvlText w:val="•"/>
      <w:lvlJc w:val="left"/>
      <w:pPr>
        <w:tabs>
          <w:tab w:val="num" w:pos="2880"/>
        </w:tabs>
        <w:ind w:left="2880" w:hanging="360"/>
      </w:pPr>
      <w:rPr>
        <w:rFonts w:ascii="Arial" w:hAnsi="Arial" w:hint="default"/>
      </w:rPr>
    </w:lvl>
    <w:lvl w:ilvl="4" w:tplc="EAC63F26" w:tentative="1">
      <w:start w:val="1"/>
      <w:numFmt w:val="bullet"/>
      <w:lvlText w:val="•"/>
      <w:lvlJc w:val="left"/>
      <w:pPr>
        <w:tabs>
          <w:tab w:val="num" w:pos="3600"/>
        </w:tabs>
        <w:ind w:left="3600" w:hanging="360"/>
      </w:pPr>
      <w:rPr>
        <w:rFonts w:ascii="Arial" w:hAnsi="Arial" w:hint="default"/>
      </w:rPr>
    </w:lvl>
    <w:lvl w:ilvl="5" w:tplc="06904430" w:tentative="1">
      <w:start w:val="1"/>
      <w:numFmt w:val="bullet"/>
      <w:lvlText w:val="•"/>
      <w:lvlJc w:val="left"/>
      <w:pPr>
        <w:tabs>
          <w:tab w:val="num" w:pos="4320"/>
        </w:tabs>
        <w:ind w:left="4320" w:hanging="360"/>
      </w:pPr>
      <w:rPr>
        <w:rFonts w:ascii="Arial" w:hAnsi="Arial" w:hint="default"/>
      </w:rPr>
    </w:lvl>
    <w:lvl w:ilvl="6" w:tplc="51DAA1B8" w:tentative="1">
      <w:start w:val="1"/>
      <w:numFmt w:val="bullet"/>
      <w:lvlText w:val="•"/>
      <w:lvlJc w:val="left"/>
      <w:pPr>
        <w:tabs>
          <w:tab w:val="num" w:pos="5040"/>
        </w:tabs>
        <w:ind w:left="5040" w:hanging="360"/>
      </w:pPr>
      <w:rPr>
        <w:rFonts w:ascii="Arial" w:hAnsi="Arial" w:hint="default"/>
      </w:rPr>
    </w:lvl>
    <w:lvl w:ilvl="7" w:tplc="8F542220" w:tentative="1">
      <w:start w:val="1"/>
      <w:numFmt w:val="bullet"/>
      <w:lvlText w:val="•"/>
      <w:lvlJc w:val="left"/>
      <w:pPr>
        <w:tabs>
          <w:tab w:val="num" w:pos="5760"/>
        </w:tabs>
        <w:ind w:left="5760" w:hanging="360"/>
      </w:pPr>
      <w:rPr>
        <w:rFonts w:ascii="Arial" w:hAnsi="Arial" w:hint="default"/>
      </w:rPr>
    </w:lvl>
    <w:lvl w:ilvl="8" w:tplc="6EBCC0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F827DA"/>
    <w:multiLevelType w:val="hybridMultilevel"/>
    <w:tmpl w:val="2488FD9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1DDA65F8"/>
    <w:multiLevelType w:val="hybridMultilevel"/>
    <w:tmpl w:val="F65A64EE"/>
    <w:lvl w:ilvl="0" w:tplc="8CF41650">
      <w:start w:val="1"/>
      <w:numFmt w:val="bullet"/>
      <w:lvlText w:val=""/>
      <w:lvlJc w:val="left"/>
      <w:pPr>
        <w:ind w:left="1854" w:hanging="360"/>
      </w:pPr>
      <w:rPr>
        <w:rFonts w:ascii="Symbol" w:hAnsi="Symbol" w:hint="default"/>
        <w:color w:val="E56A54"/>
        <w:sz w:val="36"/>
        <w:szCs w:val="3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22166AF6"/>
    <w:multiLevelType w:val="hybridMultilevel"/>
    <w:tmpl w:val="B29CB89C"/>
    <w:lvl w:ilvl="0" w:tplc="BF06E05A">
      <w:start w:val="1"/>
      <w:numFmt w:val="bullet"/>
      <w:lvlText w:val=""/>
      <w:lvlJc w:val="left"/>
      <w:pPr>
        <w:ind w:left="1854" w:hanging="360"/>
      </w:pPr>
      <w:rPr>
        <w:rFonts w:ascii="Symbol" w:hAnsi="Symbol" w:hint="default"/>
        <w:color w:val="FFFFFF" w:themeColor="background1"/>
        <w:sz w:val="36"/>
        <w:szCs w:val="36"/>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28A46319"/>
    <w:multiLevelType w:val="hybridMultilevel"/>
    <w:tmpl w:val="FF0E5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66176E"/>
    <w:multiLevelType w:val="hybridMultilevel"/>
    <w:tmpl w:val="3CD07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0827B3"/>
    <w:multiLevelType w:val="hybridMultilevel"/>
    <w:tmpl w:val="A38A6DB6"/>
    <w:lvl w:ilvl="0" w:tplc="34B68D98">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82DDD"/>
    <w:multiLevelType w:val="hybridMultilevel"/>
    <w:tmpl w:val="E2126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1A244E"/>
    <w:multiLevelType w:val="hybridMultilevel"/>
    <w:tmpl w:val="9634D12C"/>
    <w:lvl w:ilvl="0" w:tplc="BFFA93DC">
      <w:start w:val="1"/>
      <w:numFmt w:val="decimal"/>
      <w:pStyle w:val="Heading2"/>
      <w:lvlText w:val="%1."/>
      <w:lvlJc w:val="left"/>
      <w:pPr>
        <w:ind w:left="1853" w:hanging="360"/>
      </w:pPr>
    </w:lvl>
    <w:lvl w:ilvl="1" w:tplc="0C090019" w:tentative="1">
      <w:start w:val="1"/>
      <w:numFmt w:val="lowerLetter"/>
      <w:lvlText w:val="%2."/>
      <w:lvlJc w:val="left"/>
      <w:pPr>
        <w:ind w:left="2573" w:hanging="360"/>
      </w:pPr>
    </w:lvl>
    <w:lvl w:ilvl="2" w:tplc="0C09001B" w:tentative="1">
      <w:start w:val="1"/>
      <w:numFmt w:val="lowerRoman"/>
      <w:lvlText w:val="%3."/>
      <w:lvlJc w:val="right"/>
      <w:pPr>
        <w:ind w:left="3293" w:hanging="180"/>
      </w:pPr>
    </w:lvl>
    <w:lvl w:ilvl="3" w:tplc="0C09000F" w:tentative="1">
      <w:start w:val="1"/>
      <w:numFmt w:val="decimal"/>
      <w:lvlText w:val="%4."/>
      <w:lvlJc w:val="left"/>
      <w:pPr>
        <w:ind w:left="4013" w:hanging="360"/>
      </w:pPr>
    </w:lvl>
    <w:lvl w:ilvl="4" w:tplc="0C090019" w:tentative="1">
      <w:start w:val="1"/>
      <w:numFmt w:val="lowerLetter"/>
      <w:lvlText w:val="%5."/>
      <w:lvlJc w:val="left"/>
      <w:pPr>
        <w:ind w:left="4733" w:hanging="360"/>
      </w:pPr>
    </w:lvl>
    <w:lvl w:ilvl="5" w:tplc="0C09001B" w:tentative="1">
      <w:start w:val="1"/>
      <w:numFmt w:val="lowerRoman"/>
      <w:lvlText w:val="%6."/>
      <w:lvlJc w:val="right"/>
      <w:pPr>
        <w:ind w:left="5453" w:hanging="180"/>
      </w:pPr>
    </w:lvl>
    <w:lvl w:ilvl="6" w:tplc="0C09000F" w:tentative="1">
      <w:start w:val="1"/>
      <w:numFmt w:val="decimal"/>
      <w:lvlText w:val="%7."/>
      <w:lvlJc w:val="left"/>
      <w:pPr>
        <w:ind w:left="6173" w:hanging="360"/>
      </w:pPr>
    </w:lvl>
    <w:lvl w:ilvl="7" w:tplc="0C090019" w:tentative="1">
      <w:start w:val="1"/>
      <w:numFmt w:val="lowerLetter"/>
      <w:lvlText w:val="%8."/>
      <w:lvlJc w:val="left"/>
      <w:pPr>
        <w:ind w:left="6893" w:hanging="360"/>
      </w:pPr>
    </w:lvl>
    <w:lvl w:ilvl="8" w:tplc="0C09001B" w:tentative="1">
      <w:start w:val="1"/>
      <w:numFmt w:val="lowerRoman"/>
      <w:lvlText w:val="%9."/>
      <w:lvlJc w:val="right"/>
      <w:pPr>
        <w:ind w:left="7613" w:hanging="180"/>
      </w:pPr>
    </w:lvl>
  </w:abstractNum>
  <w:abstractNum w:abstractNumId="12" w15:restartNumberingAfterBreak="0">
    <w:nsid w:val="41867076"/>
    <w:multiLevelType w:val="hybridMultilevel"/>
    <w:tmpl w:val="82D21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D316C"/>
    <w:multiLevelType w:val="hybridMultilevel"/>
    <w:tmpl w:val="422E314A"/>
    <w:lvl w:ilvl="0" w:tplc="04881560">
      <w:start w:val="1"/>
      <w:numFmt w:val="decimal"/>
      <w:lvlText w:val="%1."/>
      <w:lvlJc w:val="left"/>
      <w:pPr>
        <w:ind w:left="720" w:hanging="360"/>
      </w:pPr>
      <w:rPr>
        <w:rFonts w:hint="default"/>
        <w:color w:val="FFFFFF"/>
        <w:w w:val="9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A756A9"/>
    <w:multiLevelType w:val="hybridMultilevel"/>
    <w:tmpl w:val="F5984E14"/>
    <w:lvl w:ilvl="0" w:tplc="D56ADA5C">
      <w:start w:val="1"/>
      <w:numFmt w:val="decimal"/>
      <w:lvlText w:val="%1."/>
      <w:lvlJc w:val="left"/>
      <w:pPr>
        <w:ind w:left="1854" w:hanging="360"/>
      </w:pPr>
      <w:rPr>
        <w:rFonts w:ascii="Filson Pro Medium" w:hAnsi="Filson Pro Medium" w:hint="default"/>
        <w:color w:val="E56A54"/>
        <w:sz w:val="32"/>
        <w:szCs w:val="32"/>
      </w:rPr>
    </w:lvl>
    <w:lvl w:ilvl="1" w:tplc="A478163A">
      <w:start w:val="1"/>
      <w:numFmt w:val="lowerLetter"/>
      <w:lvlText w:val="%2."/>
      <w:lvlJc w:val="left"/>
      <w:pPr>
        <w:ind w:left="2574" w:hanging="360"/>
      </w:pPr>
      <w:rPr>
        <w:rFonts w:ascii="Filson Pro Medium" w:hAnsi="Filson Pro Medium" w:hint="default"/>
        <w:color w:val="E56A54"/>
        <w:sz w:val="32"/>
        <w:szCs w:val="32"/>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E3B7F98"/>
    <w:multiLevelType w:val="hybridMultilevel"/>
    <w:tmpl w:val="A35EBB36"/>
    <w:lvl w:ilvl="0" w:tplc="DEB2F974">
      <w:start w:val="1"/>
      <w:numFmt w:val="decimal"/>
      <w:lvlText w:val="%1."/>
      <w:lvlJc w:val="left"/>
      <w:pPr>
        <w:ind w:left="1800" w:hanging="360"/>
      </w:pPr>
      <w:rPr>
        <w:rFonts w:hint="default"/>
        <w:color w:val="8B857A"/>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5A8D17CB"/>
    <w:multiLevelType w:val="hybridMultilevel"/>
    <w:tmpl w:val="8BBAD93A"/>
    <w:lvl w:ilvl="0" w:tplc="B4C2E944">
      <w:start w:val="1"/>
      <w:numFmt w:val="lowerRoman"/>
      <w:lvlText w:val="(%1)"/>
      <w:lvlJc w:val="left"/>
      <w:pPr>
        <w:ind w:left="1080" w:hanging="720"/>
      </w:pPr>
      <w:rPr>
        <w:rFonts w:hint="default"/>
      </w:rPr>
    </w:lvl>
    <w:lvl w:ilvl="1" w:tplc="38D015BA">
      <w:start w:val="1"/>
      <w:numFmt w:val="lowerRoman"/>
      <w:pStyle w:val="Heading4"/>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4A5871"/>
    <w:multiLevelType w:val="hybridMultilevel"/>
    <w:tmpl w:val="63146F44"/>
    <w:lvl w:ilvl="0" w:tplc="04BC17F0">
      <w:start w:val="1"/>
      <w:numFmt w:val="lowerRoman"/>
      <w:lvlText w:val="(%1)"/>
      <w:lvlJc w:val="left"/>
      <w:pPr>
        <w:ind w:left="2213" w:hanging="360"/>
      </w:pPr>
      <w:rPr>
        <w:rFonts w:asciiTheme="minorHAnsi" w:eastAsiaTheme="minorHAnsi" w:hAnsiTheme="minorHAnsi" w:cstheme="minorBidi"/>
        <w:b/>
        <w:color w:val="E56A54"/>
        <w:sz w:val="32"/>
        <w:szCs w:val="32"/>
      </w:rPr>
    </w:lvl>
    <w:lvl w:ilvl="1" w:tplc="0C090019" w:tentative="1">
      <w:start w:val="1"/>
      <w:numFmt w:val="lowerLetter"/>
      <w:lvlText w:val="%2."/>
      <w:lvlJc w:val="left"/>
      <w:pPr>
        <w:ind w:left="2933" w:hanging="360"/>
      </w:pPr>
    </w:lvl>
    <w:lvl w:ilvl="2" w:tplc="0C09001B" w:tentative="1">
      <w:start w:val="1"/>
      <w:numFmt w:val="lowerRoman"/>
      <w:lvlText w:val="%3."/>
      <w:lvlJc w:val="right"/>
      <w:pPr>
        <w:ind w:left="3653" w:hanging="180"/>
      </w:pPr>
    </w:lvl>
    <w:lvl w:ilvl="3" w:tplc="0C09000F" w:tentative="1">
      <w:start w:val="1"/>
      <w:numFmt w:val="decimal"/>
      <w:lvlText w:val="%4."/>
      <w:lvlJc w:val="left"/>
      <w:pPr>
        <w:ind w:left="4373" w:hanging="360"/>
      </w:pPr>
    </w:lvl>
    <w:lvl w:ilvl="4" w:tplc="0C090019" w:tentative="1">
      <w:start w:val="1"/>
      <w:numFmt w:val="lowerLetter"/>
      <w:lvlText w:val="%5."/>
      <w:lvlJc w:val="left"/>
      <w:pPr>
        <w:ind w:left="5093" w:hanging="360"/>
      </w:pPr>
    </w:lvl>
    <w:lvl w:ilvl="5" w:tplc="0C09001B" w:tentative="1">
      <w:start w:val="1"/>
      <w:numFmt w:val="lowerRoman"/>
      <w:lvlText w:val="%6."/>
      <w:lvlJc w:val="right"/>
      <w:pPr>
        <w:ind w:left="5813" w:hanging="180"/>
      </w:pPr>
    </w:lvl>
    <w:lvl w:ilvl="6" w:tplc="0C09000F" w:tentative="1">
      <w:start w:val="1"/>
      <w:numFmt w:val="decimal"/>
      <w:lvlText w:val="%7."/>
      <w:lvlJc w:val="left"/>
      <w:pPr>
        <w:ind w:left="6533" w:hanging="360"/>
      </w:pPr>
    </w:lvl>
    <w:lvl w:ilvl="7" w:tplc="0C090019" w:tentative="1">
      <w:start w:val="1"/>
      <w:numFmt w:val="lowerLetter"/>
      <w:lvlText w:val="%8."/>
      <w:lvlJc w:val="left"/>
      <w:pPr>
        <w:ind w:left="7253" w:hanging="360"/>
      </w:pPr>
    </w:lvl>
    <w:lvl w:ilvl="8" w:tplc="0C09001B" w:tentative="1">
      <w:start w:val="1"/>
      <w:numFmt w:val="lowerRoman"/>
      <w:lvlText w:val="%9."/>
      <w:lvlJc w:val="right"/>
      <w:pPr>
        <w:ind w:left="7973" w:hanging="180"/>
      </w:pPr>
    </w:lvl>
  </w:abstractNum>
  <w:abstractNum w:abstractNumId="18" w15:restartNumberingAfterBreak="0">
    <w:nsid w:val="77F5508C"/>
    <w:multiLevelType w:val="hybridMultilevel"/>
    <w:tmpl w:val="9CC49B16"/>
    <w:lvl w:ilvl="0" w:tplc="0C09000F">
      <w:start w:val="1"/>
      <w:numFmt w:val="decimal"/>
      <w:lvlText w:val="%1."/>
      <w:lvlJc w:val="left"/>
      <w:pPr>
        <w:ind w:left="1800" w:hanging="360"/>
      </w:pPr>
      <w:rPr>
        <w:rFonts w:hint="default"/>
        <w:color w:val="8B857A"/>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7A306823"/>
    <w:multiLevelType w:val="hybridMultilevel"/>
    <w:tmpl w:val="E06C4E4C"/>
    <w:lvl w:ilvl="0" w:tplc="223CB84A">
      <w:start w:val="1"/>
      <w:numFmt w:val="bullet"/>
      <w:lvlText w:val=""/>
      <w:lvlJc w:val="left"/>
      <w:pPr>
        <w:ind w:left="1854" w:hanging="360"/>
      </w:pPr>
      <w:rPr>
        <w:rFonts w:ascii="Symbol" w:hAnsi="Symbol" w:hint="default"/>
        <w:color w:val="E56A54"/>
        <w:sz w:val="36"/>
        <w:szCs w:val="3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7C8A0069"/>
    <w:multiLevelType w:val="hybridMultilevel"/>
    <w:tmpl w:val="E90E5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8"/>
  </w:num>
  <w:num w:numId="4">
    <w:abstractNumId w:val="14"/>
  </w:num>
  <w:num w:numId="5">
    <w:abstractNumId w:val="10"/>
  </w:num>
  <w:num w:numId="6">
    <w:abstractNumId w:val="12"/>
  </w:num>
  <w:num w:numId="7">
    <w:abstractNumId w:val="3"/>
  </w:num>
  <w:num w:numId="8">
    <w:abstractNumId w:val="2"/>
  </w:num>
  <w:num w:numId="9">
    <w:abstractNumId w:val="9"/>
  </w:num>
  <w:num w:numId="10">
    <w:abstractNumId w:val="16"/>
  </w:num>
  <w:num w:numId="11">
    <w:abstractNumId w:val="8"/>
  </w:num>
  <w:num w:numId="12">
    <w:abstractNumId w:val="20"/>
  </w:num>
  <w:num w:numId="13">
    <w:abstractNumId w:val="1"/>
  </w:num>
  <w:num w:numId="14">
    <w:abstractNumId w:val="7"/>
  </w:num>
  <w:num w:numId="15">
    <w:abstractNumId w:val="19"/>
  </w:num>
  <w:num w:numId="16">
    <w:abstractNumId w:val="11"/>
  </w:num>
  <w:num w:numId="17">
    <w:abstractNumId w:val="6"/>
  </w:num>
  <w:num w:numId="18">
    <w:abstractNumId w:val="5"/>
  </w:num>
  <w:num w:numId="19">
    <w:abstractNumId w:val="0"/>
  </w:num>
  <w:num w:numId="20">
    <w:abstractNumId w:val="17"/>
  </w:num>
  <w:num w:numId="21">
    <w:abstractNumId w:val="4"/>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0603B4"/>
    <w:rsid w:val="000006DF"/>
    <w:rsid w:val="00000CE0"/>
    <w:rsid w:val="0000376E"/>
    <w:rsid w:val="00015C02"/>
    <w:rsid w:val="0001604D"/>
    <w:rsid w:val="00016975"/>
    <w:rsid w:val="00017018"/>
    <w:rsid w:val="00017B09"/>
    <w:rsid w:val="00020A20"/>
    <w:rsid w:val="000230DC"/>
    <w:rsid w:val="00031366"/>
    <w:rsid w:val="0003228E"/>
    <w:rsid w:val="00032A0E"/>
    <w:rsid w:val="00035371"/>
    <w:rsid w:val="000368B6"/>
    <w:rsid w:val="00043177"/>
    <w:rsid w:val="00044E5F"/>
    <w:rsid w:val="000463C1"/>
    <w:rsid w:val="000520AA"/>
    <w:rsid w:val="000603B4"/>
    <w:rsid w:val="0006227A"/>
    <w:rsid w:val="00062DF2"/>
    <w:rsid w:val="00063B3A"/>
    <w:rsid w:val="000678A1"/>
    <w:rsid w:val="000705FE"/>
    <w:rsid w:val="00073A95"/>
    <w:rsid w:val="000751D5"/>
    <w:rsid w:val="00085BDC"/>
    <w:rsid w:val="00087C51"/>
    <w:rsid w:val="00090ADE"/>
    <w:rsid w:val="00096CC0"/>
    <w:rsid w:val="000A0B1B"/>
    <w:rsid w:val="000A2714"/>
    <w:rsid w:val="000A3161"/>
    <w:rsid w:val="000A4C4D"/>
    <w:rsid w:val="000A64C7"/>
    <w:rsid w:val="000B1F88"/>
    <w:rsid w:val="000B4C11"/>
    <w:rsid w:val="000C1D28"/>
    <w:rsid w:val="000C3DD7"/>
    <w:rsid w:val="000C4737"/>
    <w:rsid w:val="000C49AF"/>
    <w:rsid w:val="000C54E8"/>
    <w:rsid w:val="000C5EEA"/>
    <w:rsid w:val="000D5583"/>
    <w:rsid w:val="000D5FC4"/>
    <w:rsid w:val="000E25D8"/>
    <w:rsid w:val="000E389F"/>
    <w:rsid w:val="000E3F31"/>
    <w:rsid w:val="00102E37"/>
    <w:rsid w:val="00105186"/>
    <w:rsid w:val="0010578E"/>
    <w:rsid w:val="00107539"/>
    <w:rsid w:val="001113C6"/>
    <w:rsid w:val="00111818"/>
    <w:rsid w:val="001154FE"/>
    <w:rsid w:val="001156C5"/>
    <w:rsid w:val="00120736"/>
    <w:rsid w:val="001247B2"/>
    <w:rsid w:val="0012499F"/>
    <w:rsid w:val="00125536"/>
    <w:rsid w:val="00131169"/>
    <w:rsid w:val="001332A0"/>
    <w:rsid w:val="00136706"/>
    <w:rsid w:val="00136AAD"/>
    <w:rsid w:val="00142C10"/>
    <w:rsid w:val="00143C16"/>
    <w:rsid w:val="00144DED"/>
    <w:rsid w:val="001518B7"/>
    <w:rsid w:val="001530C2"/>
    <w:rsid w:val="00153218"/>
    <w:rsid w:val="00155188"/>
    <w:rsid w:val="00163B41"/>
    <w:rsid w:val="00164E78"/>
    <w:rsid w:val="00165A1E"/>
    <w:rsid w:val="00166483"/>
    <w:rsid w:val="00174962"/>
    <w:rsid w:val="00181C28"/>
    <w:rsid w:val="00182870"/>
    <w:rsid w:val="00184282"/>
    <w:rsid w:val="0018450B"/>
    <w:rsid w:val="00190461"/>
    <w:rsid w:val="00197E7A"/>
    <w:rsid w:val="001A08BD"/>
    <w:rsid w:val="001A0A5B"/>
    <w:rsid w:val="001B1EE6"/>
    <w:rsid w:val="001C15C4"/>
    <w:rsid w:val="001D145F"/>
    <w:rsid w:val="001E4ECE"/>
    <w:rsid w:val="001E7962"/>
    <w:rsid w:val="001F04C1"/>
    <w:rsid w:val="001F3353"/>
    <w:rsid w:val="001F3C74"/>
    <w:rsid w:val="001F6148"/>
    <w:rsid w:val="002032EF"/>
    <w:rsid w:val="002042F5"/>
    <w:rsid w:val="0020465B"/>
    <w:rsid w:val="0020479F"/>
    <w:rsid w:val="00204A9A"/>
    <w:rsid w:val="00206F67"/>
    <w:rsid w:val="00206F6E"/>
    <w:rsid w:val="00207F7D"/>
    <w:rsid w:val="0021157B"/>
    <w:rsid w:val="00213A09"/>
    <w:rsid w:val="002140DC"/>
    <w:rsid w:val="0021548A"/>
    <w:rsid w:val="00215FE6"/>
    <w:rsid w:val="00216ED1"/>
    <w:rsid w:val="00226518"/>
    <w:rsid w:val="0023215E"/>
    <w:rsid w:val="002370E7"/>
    <w:rsid w:val="00243859"/>
    <w:rsid w:val="002524AD"/>
    <w:rsid w:val="00252B2C"/>
    <w:rsid w:val="00260F1C"/>
    <w:rsid w:val="0026719E"/>
    <w:rsid w:val="00272DD3"/>
    <w:rsid w:val="0027759A"/>
    <w:rsid w:val="00280391"/>
    <w:rsid w:val="00282339"/>
    <w:rsid w:val="00282F37"/>
    <w:rsid w:val="00286228"/>
    <w:rsid w:val="00291328"/>
    <w:rsid w:val="002942D4"/>
    <w:rsid w:val="002A1036"/>
    <w:rsid w:val="002A2C65"/>
    <w:rsid w:val="002A35D6"/>
    <w:rsid w:val="002B045A"/>
    <w:rsid w:val="002B14F3"/>
    <w:rsid w:val="002B2DC8"/>
    <w:rsid w:val="002B5EFB"/>
    <w:rsid w:val="002B775A"/>
    <w:rsid w:val="002C0CA0"/>
    <w:rsid w:val="002C189C"/>
    <w:rsid w:val="002C44C4"/>
    <w:rsid w:val="002C692D"/>
    <w:rsid w:val="002C7869"/>
    <w:rsid w:val="002D75FD"/>
    <w:rsid w:val="002F6BA2"/>
    <w:rsid w:val="002F7CC0"/>
    <w:rsid w:val="00304D09"/>
    <w:rsid w:val="00305CCE"/>
    <w:rsid w:val="00306A3E"/>
    <w:rsid w:val="00323EEB"/>
    <w:rsid w:val="00342BC8"/>
    <w:rsid w:val="0034302C"/>
    <w:rsid w:val="00343577"/>
    <w:rsid w:val="00346B0B"/>
    <w:rsid w:val="0034712E"/>
    <w:rsid w:val="00350E31"/>
    <w:rsid w:val="00353076"/>
    <w:rsid w:val="00353DE0"/>
    <w:rsid w:val="0035485B"/>
    <w:rsid w:val="00361ADF"/>
    <w:rsid w:val="00362278"/>
    <w:rsid w:val="00367537"/>
    <w:rsid w:val="00371298"/>
    <w:rsid w:val="00374192"/>
    <w:rsid w:val="0037513A"/>
    <w:rsid w:val="00391CE8"/>
    <w:rsid w:val="00392C79"/>
    <w:rsid w:val="0039469A"/>
    <w:rsid w:val="00394AF3"/>
    <w:rsid w:val="003A156F"/>
    <w:rsid w:val="003A6B72"/>
    <w:rsid w:val="003A720B"/>
    <w:rsid w:val="003B2051"/>
    <w:rsid w:val="003B5124"/>
    <w:rsid w:val="003B51A4"/>
    <w:rsid w:val="003C59B5"/>
    <w:rsid w:val="003D0DF2"/>
    <w:rsid w:val="003D5E9C"/>
    <w:rsid w:val="003E4727"/>
    <w:rsid w:val="003F1C01"/>
    <w:rsid w:val="003F3D51"/>
    <w:rsid w:val="003F5C98"/>
    <w:rsid w:val="003F6219"/>
    <w:rsid w:val="00410B8D"/>
    <w:rsid w:val="00413345"/>
    <w:rsid w:val="004136F6"/>
    <w:rsid w:val="00422954"/>
    <w:rsid w:val="00431B32"/>
    <w:rsid w:val="00433E04"/>
    <w:rsid w:val="00435F4D"/>
    <w:rsid w:val="0043729F"/>
    <w:rsid w:val="00441B18"/>
    <w:rsid w:val="00444D4A"/>
    <w:rsid w:val="00446A84"/>
    <w:rsid w:val="00447980"/>
    <w:rsid w:val="00447BF0"/>
    <w:rsid w:val="004514C0"/>
    <w:rsid w:val="00455FFE"/>
    <w:rsid w:val="00460B06"/>
    <w:rsid w:val="00463771"/>
    <w:rsid w:val="004644D6"/>
    <w:rsid w:val="00465046"/>
    <w:rsid w:val="00465C2A"/>
    <w:rsid w:val="00466255"/>
    <w:rsid w:val="00473958"/>
    <w:rsid w:val="00477A50"/>
    <w:rsid w:val="00480AD4"/>
    <w:rsid w:val="004829AA"/>
    <w:rsid w:val="004944A0"/>
    <w:rsid w:val="00494701"/>
    <w:rsid w:val="004A08D0"/>
    <w:rsid w:val="004A3360"/>
    <w:rsid w:val="004A4BFD"/>
    <w:rsid w:val="004A6840"/>
    <w:rsid w:val="004A7C69"/>
    <w:rsid w:val="004C063C"/>
    <w:rsid w:val="004C7BFD"/>
    <w:rsid w:val="004D3737"/>
    <w:rsid w:val="004E09DE"/>
    <w:rsid w:val="004E1FC9"/>
    <w:rsid w:val="004F3808"/>
    <w:rsid w:val="004F3A8E"/>
    <w:rsid w:val="004F7A06"/>
    <w:rsid w:val="005056BA"/>
    <w:rsid w:val="005059E9"/>
    <w:rsid w:val="00514E9E"/>
    <w:rsid w:val="0051732A"/>
    <w:rsid w:val="005323A1"/>
    <w:rsid w:val="00534E4A"/>
    <w:rsid w:val="0054702C"/>
    <w:rsid w:val="00560C1E"/>
    <w:rsid w:val="00561C39"/>
    <w:rsid w:val="0057217A"/>
    <w:rsid w:val="0057484E"/>
    <w:rsid w:val="0057797A"/>
    <w:rsid w:val="00581C33"/>
    <w:rsid w:val="00593567"/>
    <w:rsid w:val="005948E6"/>
    <w:rsid w:val="005A2924"/>
    <w:rsid w:val="005C30EE"/>
    <w:rsid w:val="005C3B20"/>
    <w:rsid w:val="005C74AB"/>
    <w:rsid w:val="005D0F23"/>
    <w:rsid w:val="005D38E2"/>
    <w:rsid w:val="005E2DFD"/>
    <w:rsid w:val="005F7EAA"/>
    <w:rsid w:val="006007AD"/>
    <w:rsid w:val="00604B93"/>
    <w:rsid w:val="00610717"/>
    <w:rsid w:val="0061205F"/>
    <w:rsid w:val="00612F72"/>
    <w:rsid w:val="0061435A"/>
    <w:rsid w:val="006165A0"/>
    <w:rsid w:val="00616BEF"/>
    <w:rsid w:val="00621746"/>
    <w:rsid w:val="00622D0C"/>
    <w:rsid w:val="00625840"/>
    <w:rsid w:val="00626B82"/>
    <w:rsid w:val="0063241B"/>
    <w:rsid w:val="00636083"/>
    <w:rsid w:val="0064255C"/>
    <w:rsid w:val="00642D23"/>
    <w:rsid w:val="00644367"/>
    <w:rsid w:val="00660963"/>
    <w:rsid w:val="00671319"/>
    <w:rsid w:val="0067159F"/>
    <w:rsid w:val="0067240A"/>
    <w:rsid w:val="00675689"/>
    <w:rsid w:val="00676AC9"/>
    <w:rsid w:val="006779F6"/>
    <w:rsid w:val="00682761"/>
    <w:rsid w:val="00691561"/>
    <w:rsid w:val="00691B6E"/>
    <w:rsid w:val="00692D57"/>
    <w:rsid w:val="0069602E"/>
    <w:rsid w:val="00696F01"/>
    <w:rsid w:val="006A4BF6"/>
    <w:rsid w:val="006A5A3D"/>
    <w:rsid w:val="006B0BF0"/>
    <w:rsid w:val="006C4AA7"/>
    <w:rsid w:val="006C533F"/>
    <w:rsid w:val="006C67EB"/>
    <w:rsid w:val="006E29F3"/>
    <w:rsid w:val="006E45CD"/>
    <w:rsid w:val="006F3BB8"/>
    <w:rsid w:val="006F49E5"/>
    <w:rsid w:val="00700A49"/>
    <w:rsid w:val="00700FF8"/>
    <w:rsid w:val="00701542"/>
    <w:rsid w:val="00702521"/>
    <w:rsid w:val="00706A37"/>
    <w:rsid w:val="0071000C"/>
    <w:rsid w:val="007148F4"/>
    <w:rsid w:val="0071644D"/>
    <w:rsid w:val="00716E82"/>
    <w:rsid w:val="007212F1"/>
    <w:rsid w:val="00724D3E"/>
    <w:rsid w:val="00724EA6"/>
    <w:rsid w:val="0072654B"/>
    <w:rsid w:val="007305CF"/>
    <w:rsid w:val="007317D9"/>
    <w:rsid w:val="007321F5"/>
    <w:rsid w:val="007333B4"/>
    <w:rsid w:val="00734FB8"/>
    <w:rsid w:val="00736807"/>
    <w:rsid w:val="007407C3"/>
    <w:rsid w:val="00741471"/>
    <w:rsid w:val="007420F7"/>
    <w:rsid w:val="007543AC"/>
    <w:rsid w:val="00754B49"/>
    <w:rsid w:val="00755EBD"/>
    <w:rsid w:val="007662F2"/>
    <w:rsid w:val="00767C11"/>
    <w:rsid w:val="007701E8"/>
    <w:rsid w:val="00770EFD"/>
    <w:rsid w:val="007712D9"/>
    <w:rsid w:val="00772261"/>
    <w:rsid w:val="007752EC"/>
    <w:rsid w:val="00781390"/>
    <w:rsid w:val="00784580"/>
    <w:rsid w:val="00785329"/>
    <w:rsid w:val="00785C1B"/>
    <w:rsid w:val="007862B0"/>
    <w:rsid w:val="007967ED"/>
    <w:rsid w:val="007A251B"/>
    <w:rsid w:val="007B3491"/>
    <w:rsid w:val="007C0744"/>
    <w:rsid w:val="007C76B2"/>
    <w:rsid w:val="007D2050"/>
    <w:rsid w:val="007D253D"/>
    <w:rsid w:val="007D3400"/>
    <w:rsid w:val="007E0ADA"/>
    <w:rsid w:val="007E1798"/>
    <w:rsid w:val="007F085E"/>
    <w:rsid w:val="007F20E0"/>
    <w:rsid w:val="00800728"/>
    <w:rsid w:val="0080797F"/>
    <w:rsid w:val="008208EF"/>
    <w:rsid w:val="00821117"/>
    <w:rsid w:val="0082339A"/>
    <w:rsid w:val="00825C76"/>
    <w:rsid w:val="008331F2"/>
    <w:rsid w:val="00834ACF"/>
    <w:rsid w:val="00836949"/>
    <w:rsid w:val="00837178"/>
    <w:rsid w:val="00841C73"/>
    <w:rsid w:val="00847E92"/>
    <w:rsid w:val="00852861"/>
    <w:rsid w:val="00852DC1"/>
    <w:rsid w:val="0085518C"/>
    <w:rsid w:val="00855CFE"/>
    <w:rsid w:val="00864A26"/>
    <w:rsid w:val="0087216C"/>
    <w:rsid w:val="0087221B"/>
    <w:rsid w:val="00875F7A"/>
    <w:rsid w:val="0087641E"/>
    <w:rsid w:val="008828D5"/>
    <w:rsid w:val="00885337"/>
    <w:rsid w:val="008857AA"/>
    <w:rsid w:val="00886585"/>
    <w:rsid w:val="0088752B"/>
    <w:rsid w:val="008928E9"/>
    <w:rsid w:val="00897DD0"/>
    <w:rsid w:val="008A4489"/>
    <w:rsid w:val="008A606D"/>
    <w:rsid w:val="008C6D36"/>
    <w:rsid w:val="008D2280"/>
    <w:rsid w:val="008D4503"/>
    <w:rsid w:val="008E01F6"/>
    <w:rsid w:val="008E5B88"/>
    <w:rsid w:val="008F12B2"/>
    <w:rsid w:val="008F28BE"/>
    <w:rsid w:val="008F2C6C"/>
    <w:rsid w:val="008F3964"/>
    <w:rsid w:val="008F44D9"/>
    <w:rsid w:val="00900E20"/>
    <w:rsid w:val="009060F8"/>
    <w:rsid w:val="009131E4"/>
    <w:rsid w:val="00913F8E"/>
    <w:rsid w:val="009214EC"/>
    <w:rsid w:val="0092655D"/>
    <w:rsid w:val="009269D0"/>
    <w:rsid w:val="00930888"/>
    <w:rsid w:val="00937DF7"/>
    <w:rsid w:val="00944AC2"/>
    <w:rsid w:val="0095524A"/>
    <w:rsid w:val="00974A43"/>
    <w:rsid w:val="00991CA1"/>
    <w:rsid w:val="00993F39"/>
    <w:rsid w:val="00995D71"/>
    <w:rsid w:val="00996DD3"/>
    <w:rsid w:val="009A1211"/>
    <w:rsid w:val="009A27EB"/>
    <w:rsid w:val="009A3319"/>
    <w:rsid w:val="009C526E"/>
    <w:rsid w:val="009C52AF"/>
    <w:rsid w:val="009D15E2"/>
    <w:rsid w:val="009D1EB5"/>
    <w:rsid w:val="009D2C33"/>
    <w:rsid w:val="009E1113"/>
    <w:rsid w:val="009E3A83"/>
    <w:rsid w:val="009E60F8"/>
    <w:rsid w:val="009E665C"/>
    <w:rsid w:val="009E6F1D"/>
    <w:rsid w:val="009F0D0C"/>
    <w:rsid w:val="009F3031"/>
    <w:rsid w:val="009F5F65"/>
    <w:rsid w:val="00A003FF"/>
    <w:rsid w:val="00A03DAF"/>
    <w:rsid w:val="00A1589C"/>
    <w:rsid w:val="00A16B54"/>
    <w:rsid w:val="00A22E25"/>
    <w:rsid w:val="00A23382"/>
    <w:rsid w:val="00A2660E"/>
    <w:rsid w:val="00A26DED"/>
    <w:rsid w:val="00A47218"/>
    <w:rsid w:val="00A55915"/>
    <w:rsid w:val="00A57B2D"/>
    <w:rsid w:val="00A602E5"/>
    <w:rsid w:val="00A63DB2"/>
    <w:rsid w:val="00A63FFE"/>
    <w:rsid w:val="00A67F10"/>
    <w:rsid w:val="00A72448"/>
    <w:rsid w:val="00A73936"/>
    <w:rsid w:val="00A80D5C"/>
    <w:rsid w:val="00A831BE"/>
    <w:rsid w:val="00A84748"/>
    <w:rsid w:val="00A9016A"/>
    <w:rsid w:val="00A95759"/>
    <w:rsid w:val="00A96B3F"/>
    <w:rsid w:val="00AA6474"/>
    <w:rsid w:val="00AA79BD"/>
    <w:rsid w:val="00AB1C83"/>
    <w:rsid w:val="00AB7717"/>
    <w:rsid w:val="00AD0BAD"/>
    <w:rsid w:val="00AD4CD3"/>
    <w:rsid w:val="00AD661B"/>
    <w:rsid w:val="00AE4398"/>
    <w:rsid w:val="00AF103B"/>
    <w:rsid w:val="00AF2C9A"/>
    <w:rsid w:val="00AF3AF6"/>
    <w:rsid w:val="00AF4558"/>
    <w:rsid w:val="00AF555D"/>
    <w:rsid w:val="00AF7635"/>
    <w:rsid w:val="00B12149"/>
    <w:rsid w:val="00B13E54"/>
    <w:rsid w:val="00B21560"/>
    <w:rsid w:val="00B22AF0"/>
    <w:rsid w:val="00B23709"/>
    <w:rsid w:val="00B2750F"/>
    <w:rsid w:val="00B27B81"/>
    <w:rsid w:val="00B41E90"/>
    <w:rsid w:val="00B44E09"/>
    <w:rsid w:val="00B465C7"/>
    <w:rsid w:val="00B47E97"/>
    <w:rsid w:val="00B50921"/>
    <w:rsid w:val="00B518CD"/>
    <w:rsid w:val="00B519A1"/>
    <w:rsid w:val="00B529E9"/>
    <w:rsid w:val="00B531B0"/>
    <w:rsid w:val="00B550CD"/>
    <w:rsid w:val="00B62F69"/>
    <w:rsid w:val="00B741CE"/>
    <w:rsid w:val="00B90F56"/>
    <w:rsid w:val="00B917C8"/>
    <w:rsid w:val="00B9627D"/>
    <w:rsid w:val="00B96864"/>
    <w:rsid w:val="00BB298C"/>
    <w:rsid w:val="00BB4C1B"/>
    <w:rsid w:val="00BB5CEB"/>
    <w:rsid w:val="00BC0953"/>
    <w:rsid w:val="00BC361F"/>
    <w:rsid w:val="00BC4D44"/>
    <w:rsid w:val="00BD518B"/>
    <w:rsid w:val="00BD69BD"/>
    <w:rsid w:val="00BE4ECD"/>
    <w:rsid w:val="00BE5095"/>
    <w:rsid w:val="00BE69A8"/>
    <w:rsid w:val="00BF248C"/>
    <w:rsid w:val="00BF526E"/>
    <w:rsid w:val="00C00A64"/>
    <w:rsid w:val="00C04D6A"/>
    <w:rsid w:val="00C05F9E"/>
    <w:rsid w:val="00C067B5"/>
    <w:rsid w:val="00C12CF3"/>
    <w:rsid w:val="00C13627"/>
    <w:rsid w:val="00C254C3"/>
    <w:rsid w:val="00C27B4D"/>
    <w:rsid w:val="00C30298"/>
    <w:rsid w:val="00C31983"/>
    <w:rsid w:val="00C34D38"/>
    <w:rsid w:val="00C35695"/>
    <w:rsid w:val="00C42BDC"/>
    <w:rsid w:val="00C440D7"/>
    <w:rsid w:val="00C44D70"/>
    <w:rsid w:val="00C5287E"/>
    <w:rsid w:val="00C5540C"/>
    <w:rsid w:val="00C55492"/>
    <w:rsid w:val="00C66045"/>
    <w:rsid w:val="00C7156A"/>
    <w:rsid w:val="00C7629E"/>
    <w:rsid w:val="00C80899"/>
    <w:rsid w:val="00C91066"/>
    <w:rsid w:val="00C927CD"/>
    <w:rsid w:val="00C94320"/>
    <w:rsid w:val="00C95F43"/>
    <w:rsid w:val="00CA2760"/>
    <w:rsid w:val="00CA33E7"/>
    <w:rsid w:val="00CA6C23"/>
    <w:rsid w:val="00CB3B01"/>
    <w:rsid w:val="00CB4723"/>
    <w:rsid w:val="00CB63B2"/>
    <w:rsid w:val="00CB72FA"/>
    <w:rsid w:val="00CC03D1"/>
    <w:rsid w:val="00CC3297"/>
    <w:rsid w:val="00CC4079"/>
    <w:rsid w:val="00CD0E17"/>
    <w:rsid w:val="00CD3852"/>
    <w:rsid w:val="00CE01CE"/>
    <w:rsid w:val="00CE614B"/>
    <w:rsid w:val="00CE6C4D"/>
    <w:rsid w:val="00CF2E59"/>
    <w:rsid w:val="00CF3179"/>
    <w:rsid w:val="00D055A8"/>
    <w:rsid w:val="00D10D43"/>
    <w:rsid w:val="00D11DEC"/>
    <w:rsid w:val="00D178A2"/>
    <w:rsid w:val="00D20A4E"/>
    <w:rsid w:val="00D304E2"/>
    <w:rsid w:val="00D30DB3"/>
    <w:rsid w:val="00D33C01"/>
    <w:rsid w:val="00D34B25"/>
    <w:rsid w:val="00D35375"/>
    <w:rsid w:val="00D3671F"/>
    <w:rsid w:val="00D42F9B"/>
    <w:rsid w:val="00D4508F"/>
    <w:rsid w:val="00D47D5B"/>
    <w:rsid w:val="00D52E4D"/>
    <w:rsid w:val="00D5636E"/>
    <w:rsid w:val="00D659E7"/>
    <w:rsid w:val="00D66F29"/>
    <w:rsid w:val="00D76251"/>
    <w:rsid w:val="00D76715"/>
    <w:rsid w:val="00D83276"/>
    <w:rsid w:val="00D8682A"/>
    <w:rsid w:val="00D87BE6"/>
    <w:rsid w:val="00D913DC"/>
    <w:rsid w:val="00D9279D"/>
    <w:rsid w:val="00D97F57"/>
    <w:rsid w:val="00DA402D"/>
    <w:rsid w:val="00DA4FF7"/>
    <w:rsid w:val="00DA665C"/>
    <w:rsid w:val="00DB5F7E"/>
    <w:rsid w:val="00DB6500"/>
    <w:rsid w:val="00DC1017"/>
    <w:rsid w:val="00DC4BEE"/>
    <w:rsid w:val="00DC5936"/>
    <w:rsid w:val="00DD0B2A"/>
    <w:rsid w:val="00DD1203"/>
    <w:rsid w:val="00DD638A"/>
    <w:rsid w:val="00DF0286"/>
    <w:rsid w:val="00DF2170"/>
    <w:rsid w:val="00DF2CC4"/>
    <w:rsid w:val="00E01791"/>
    <w:rsid w:val="00E01DD5"/>
    <w:rsid w:val="00E05CB5"/>
    <w:rsid w:val="00E1670B"/>
    <w:rsid w:val="00E169FA"/>
    <w:rsid w:val="00E16A0C"/>
    <w:rsid w:val="00E219FC"/>
    <w:rsid w:val="00E22591"/>
    <w:rsid w:val="00E31345"/>
    <w:rsid w:val="00E4187C"/>
    <w:rsid w:val="00E52A13"/>
    <w:rsid w:val="00E60557"/>
    <w:rsid w:val="00E63741"/>
    <w:rsid w:val="00E66484"/>
    <w:rsid w:val="00E66C92"/>
    <w:rsid w:val="00E72F2E"/>
    <w:rsid w:val="00E75E68"/>
    <w:rsid w:val="00E817DB"/>
    <w:rsid w:val="00E821BC"/>
    <w:rsid w:val="00E87CB7"/>
    <w:rsid w:val="00E9159E"/>
    <w:rsid w:val="00E92EFD"/>
    <w:rsid w:val="00E963A3"/>
    <w:rsid w:val="00E97009"/>
    <w:rsid w:val="00EA625B"/>
    <w:rsid w:val="00EB38D1"/>
    <w:rsid w:val="00EB54A2"/>
    <w:rsid w:val="00EB6331"/>
    <w:rsid w:val="00EB7343"/>
    <w:rsid w:val="00EB73A9"/>
    <w:rsid w:val="00EC2183"/>
    <w:rsid w:val="00ED232D"/>
    <w:rsid w:val="00ED5523"/>
    <w:rsid w:val="00EE07F3"/>
    <w:rsid w:val="00EE6A28"/>
    <w:rsid w:val="00EE6B16"/>
    <w:rsid w:val="00EF22D5"/>
    <w:rsid w:val="00EF6733"/>
    <w:rsid w:val="00EF6D6D"/>
    <w:rsid w:val="00F031B5"/>
    <w:rsid w:val="00F0545F"/>
    <w:rsid w:val="00F07A39"/>
    <w:rsid w:val="00F172CD"/>
    <w:rsid w:val="00F24CAC"/>
    <w:rsid w:val="00F26686"/>
    <w:rsid w:val="00F279D8"/>
    <w:rsid w:val="00F31116"/>
    <w:rsid w:val="00F34115"/>
    <w:rsid w:val="00F3792F"/>
    <w:rsid w:val="00F404F2"/>
    <w:rsid w:val="00F42A5D"/>
    <w:rsid w:val="00F4635B"/>
    <w:rsid w:val="00F524BC"/>
    <w:rsid w:val="00F54446"/>
    <w:rsid w:val="00F57408"/>
    <w:rsid w:val="00F60CC5"/>
    <w:rsid w:val="00F611A6"/>
    <w:rsid w:val="00F635B9"/>
    <w:rsid w:val="00F652AB"/>
    <w:rsid w:val="00F7209A"/>
    <w:rsid w:val="00F73849"/>
    <w:rsid w:val="00F76759"/>
    <w:rsid w:val="00F77D4A"/>
    <w:rsid w:val="00F820FE"/>
    <w:rsid w:val="00F91B35"/>
    <w:rsid w:val="00F930C4"/>
    <w:rsid w:val="00F964F0"/>
    <w:rsid w:val="00FA603B"/>
    <w:rsid w:val="00FA68B0"/>
    <w:rsid w:val="00FA6ABC"/>
    <w:rsid w:val="00FC5480"/>
    <w:rsid w:val="00FC6C14"/>
    <w:rsid w:val="00FC6D98"/>
    <w:rsid w:val="00FD5843"/>
    <w:rsid w:val="00FD5FC7"/>
    <w:rsid w:val="00FE1534"/>
    <w:rsid w:val="00FE336B"/>
    <w:rsid w:val="00FE4602"/>
    <w:rsid w:val="00FE6000"/>
    <w:rsid w:val="00FE7034"/>
    <w:rsid w:val="00FF6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124"/>
      </o:rules>
    </o:shapelayout>
  </w:shapeDefaults>
  <w:decimalSymbol w:val="."/>
  <w:listSeparator w:val=","/>
  <w14:docId w14:val="2E5DBC24"/>
  <w15:docId w15:val="{D80A0DAC-6E2A-4509-A1D7-30788F0A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737"/>
    <w:pPr>
      <w:widowControl/>
      <w:spacing w:after="120"/>
      <w:ind w:left="1134"/>
    </w:pPr>
    <w:rPr>
      <w:rFonts w:ascii="Arial" w:eastAsia="Filson Pro Light" w:hAnsi="Filson Pro Light" w:cs="Filson Pro Light"/>
      <w:color w:val="8B857A"/>
      <w:lang w:bidi="en-US"/>
    </w:rPr>
  </w:style>
  <w:style w:type="paragraph" w:styleId="Heading1">
    <w:name w:val="heading 1"/>
    <w:basedOn w:val="Normal"/>
    <w:uiPriority w:val="9"/>
    <w:qFormat/>
    <w:rsid w:val="00CE6C4D"/>
    <w:pPr>
      <w:spacing w:before="120" w:after="240"/>
      <w:outlineLvl w:val="0"/>
    </w:pPr>
    <w:rPr>
      <w:rFonts w:ascii="Century Gothic"/>
      <w:b/>
      <w:color w:val="E46A53"/>
      <w:sz w:val="90"/>
    </w:rPr>
  </w:style>
  <w:style w:type="paragraph" w:styleId="Heading2">
    <w:name w:val="heading 2"/>
    <w:basedOn w:val="Normal"/>
    <w:link w:val="Heading2Char"/>
    <w:uiPriority w:val="9"/>
    <w:unhideWhenUsed/>
    <w:qFormat/>
    <w:rsid w:val="005D38E2"/>
    <w:pPr>
      <w:numPr>
        <w:numId w:val="16"/>
      </w:numPr>
      <w:spacing w:before="300"/>
      <w:outlineLvl w:val="1"/>
    </w:pPr>
    <w:rPr>
      <w:rFonts w:ascii="Century Gothic"/>
      <w:b/>
      <w:bCs/>
      <w:color w:val="E46A53"/>
      <w:sz w:val="36"/>
    </w:rPr>
  </w:style>
  <w:style w:type="paragraph" w:styleId="Heading3">
    <w:name w:val="heading 3"/>
    <w:uiPriority w:val="9"/>
    <w:unhideWhenUsed/>
    <w:qFormat/>
    <w:rsid w:val="007212F1"/>
    <w:pPr>
      <w:keepNext/>
      <w:spacing w:before="240" w:after="60"/>
      <w:ind w:left="1134"/>
      <w:outlineLvl w:val="2"/>
    </w:pPr>
    <w:rPr>
      <w:rFonts w:ascii="Century Gothic" w:eastAsia="Filson Pro Light" w:hAnsi="Filson Pro Light" w:cs="Filson Pro Light"/>
      <w:color w:val="8B857A"/>
      <w:sz w:val="34"/>
      <w:szCs w:val="20"/>
      <w:lang w:bidi="en-US"/>
    </w:rPr>
  </w:style>
  <w:style w:type="paragraph" w:styleId="Heading4">
    <w:name w:val="heading 4"/>
    <w:basedOn w:val="Heading3"/>
    <w:next w:val="Normal"/>
    <w:link w:val="Heading4Char"/>
    <w:uiPriority w:val="9"/>
    <w:unhideWhenUsed/>
    <w:qFormat/>
    <w:rsid w:val="00BC0953"/>
    <w:pPr>
      <w:numPr>
        <w:ilvl w:val="1"/>
        <w:numId w:val="10"/>
      </w:numPr>
      <w:ind w:left="1701" w:hanging="567"/>
      <w:outlineLvl w:val="3"/>
    </w:pPr>
    <w:rPr>
      <w:color w:val="E46A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662F2"/>
    <w:pPr>
      <w:tabs>
        <w:tab w:val="center" w:pos="4513"/>
        <w:tab w:val="right" w:pos="9026"/>
      </w:tabs>
    </w:pPr>
  </w:style>
  <w:style w:type="character" w:customStyle="1" w:styleId="HeaderChar">
    <w:name w:val="Header Char"/>
    <w:basedOn w:val="DefaultParagraphFont"/>
    <w:link w:val="Header"/>
    <w:uiPriority w:val="99"/>
    <w:rsid w:val="007662F2"/>
    <w:rPr>
      <w:rFonts w:ascii="Filson Pro Light" w:eastAsia="Filson Pro Light" w:hAnsi="Filson Pro Light" w:cs="Filson Pro Light"/>
      <w:lang w:bidi="en-US"/>
    </w:rPr>
  </w:style>
  <w:style w:type="paragraph" w:styleId="Footer">
    <w:name w:val="footer"/>
    <w:basedOn w:val="Normal"/>
    <w:link w:val="FooterChar"/>
    <w:uiPriority w:val="99"/>
    <w:unhideWhenUsed/>
    <w:rsid w:val="007662F2"/>
    <w:pPr>
      <w:tabs>
        <w:tab w:val="center" w:pos="4513"/>
        <w:tab w:val="right" w:pos="9026"/>
      </w:tabs>
    </w:pPr>
  </w:style>
  <w:style w:type="character" w:customStyle="1" w:styleId="FooterChar">
    <w:name w:val="Footer Char"/>
    <w:basedOn w:val="DefaultParagraphFont"/>
    <w:link w:val="Footer"/>
    <w:uiPriority w:val="99"/>
    <w:rsid w:val="007662F2"/>
    <w:rPr>
      <w:rFonts w:ascii="Filson Pro Light" w:eastAsia="Filson Pro Light" w:hAnsi="Filson Pro Light" w:cs="Filson Pro Light"/>
      <w:lang w:bidi="en-US"/>
    </w:rPr>
  </w:style>
  <w:style w:type="paragraph" w:styleId="BalloonText">
    <w:name w:val="Balloon Text"/>
    <w:basedOn w:val="Normal"/>
    <w:link w:val="BalloonTextChar"/>
    <w:uiPriority w:val="99"/>
    <w:semiHidden/>
    <w:unhideWhenUsed/>
    <w:rsid w:val="006F49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9E5"/>
    <w:rPr>
      <w:rFonts w:ascii="Segoe UI" w:eastAsia="Filson Pro Light" w:hAnsi="Segoe UI" w:cs="Segoe UI"/>
      <w:sz w:val="18"/>
      <w:szCs w:val="18"/>
      <w:lang w:bidi="en-US"/>
    </w:rPr>
  </w:style>
  <w:style w:type="paragraph" w:styleId="Quote">
    <w:name w:val="Quote"/>
    <w:basedOn w:val="Normal"/>
    <w:next w:val="Normal"/>
    <w:link w:val="QuoteChar"/>
    <w:uiPriority w:val="29"/>
    <w:qFormat/>
    <w:rsid w:val="006779F6"/>
    <w:pPr>
      <w:spacing w:before="263"/>
      <w:ind w:left="3828"/>
    </w:pPr>
    <w:rPr>
      <w:rFonts w:ascii="Century Gothic" w:hAnsi="Century Gothic"/>
      <w:b/>
      <w:i/>
      <w:color w:val="E46A53"/>
      <w:spacing w:val="2"/>
      <w:sz w:val="28"/>
      <w:szCs w:val="28"/>
    </w:rPr>
  </w:style>
  <w:style w:type="character" w:customStyle="1" w:styleId="QuoteChar">
    <w:name w:val="Quote Char"/>
    <w:basedOn w:val="DefaultParagraphFont"/>
    <w:link w:val="Quote"/>
    <w:uiPriority w:val="29"/>
    <w:rsid w:val="006779F6"/>
    <w:rPr>
      <w:rFonts w:ascii="Century Gothic" w:eastAsia="Filson Pro Light" w:hAnsi="Century Gothic" w:cs="Filson Pro Light"/>
      <w:b/>
      <w:i/>
      <w:color w:val="E46A53"/>
      <w:spacing w:val="2"/>
      <w:sz w:val="28"/>
      <w:szCs w:val="28"/>
      <w:lang w:bidi="en-US"/>
    </w:rPr>
  </w:style>
  <w:style w:type="paragraph" w:styleId="IntenseQuote">
    <w:name w:val="Intense Quote"/>
    <w:basedOn w:val="Quote"/>
    <w:next w:val="Normal"/>
    <w:link w:val="IntenseQuoteChar"/>
    <w:uiPriority w:val="30"/>
    <w:qFormat/>
    <w:rsid w:val="00125536"/>
    <w:pPr>
      <w:ind w:left="4395"/>
      <w:jc w:val="right"/>
    </w:pPr>
    <w:rPr>
      <w:b w:val="0"/>
      <w:bCs/>
    </w:rPr>
  </w:style>
  <w:style w:type="character" w:customStyle="1" w:styleId="IntenseQuoteChar">
    <w:name w:val="Intense Quote Char"/>
    <w:basedOn w:val="DefaultParagraphFont"/>
    <w:link w:val="IntenseQuote"/>
    <w:uiPriority w:val="30"/>
    <w:rsid w:val="00125536"/>
    <w:rPr>
      <w:rFonts w:ascii="Century Gothic" w:eastAsia="Filson Pro Light" w:hAnsi="Century Gothic" w:cs="Filson Pro Light"/>
      <w:bCs/>
      <w:i/>
      <w:color w:val="E46A53"/>
      <w:spacing w:val="2"/>
      <w:sz w:val="36"/>
      <w:lang w:bidi="en-US"/>
    </w:rPr>
  </w:style>
  <w:style w:type="paragraph" w:styleId="Title">
    <w:name w:val="Title"/>
    <w:basedOn w:val="Normal"/>
    <w:next w:val="Normal"/>
    <w:link w:val="TitleChar"/>
    <w:uiPriority w:val="10"/>
    <w:qFormat/>
    <w:rsid w:val="00DA4FF7"/>
    <w:pPr>
      <w:spacing w:before="923"/>
      <w:ind w:left="1133"/>
    </w:pPr>
    <w:rPr>
      <w:rFonts w:ascii="Century Gothic"/>
      <w:b/>
      <w:color w:val="FFFFFF"/>
      <w:sz w:val="90"/>
    </w:rPr>
  </w:style>
  <w:style w:type="character" w:customStyle="1" w:styleId="TitleChar">
    <w:name w:val="Title Char"/>
    <w:basedOn w:val="DefaultParagraphFont"/>
    <w:link w:val="Title"/>
    <w:uiPriority w:val="10"/>
    <w:rsid w:val="00DA4FF7"/>
    <w:rPr>
      <w:rFonts w:ascii="Century Gothic" w:eastAsia="Filson Pro Light" w:hAnsi="Filson Pro Light" w:cs="Filson Pro Light"/>
      <w:b/>
      <w:color w:val="FFFFFF"/>
      <w:sz w:val="90"/>
      <w:lang w:bidi="en-US"/>
    </w:rPr>
  </w:style>
  <w:style w:type="character" w:styleId="IntenseEmphasis">
    <w:name w:val="Intense Emphasis"/>
    <w:uiPriority w:val="21"/>
    <w:qFormat/>
    <w:rsid w:val="00CB4723"/>
    <w:rPr>
      <w:color w:val="FFFFFF"/>
      <w:spacing w:val="-3"/>
      <w:sz w:val="24"/>
    </w:rPr>
  </w:style>
  <w:style w:type="character" w:styleId="Emphasis">
    <w:name w:val="Emphasis"/>
    <w:uiPriority w:val="20"/>
    <w:qFormat/>
    <w:rsid w:val="00CB4723"/>
    <w:rPr>
      <w:rFonts w:ascii="Filson Pro Heavy"/>
      <w:b/>
      <w:color w:val="FFFFFF"/>
      <w:sz w:val="24"/>
    </w:rPr>
  </w:style>
  <w:style w:type="character" w:styleId="SubtleEmphasis">
    <w:name w:val="Subtle Emphasis"/>
    <w:uiPriority w:val="19"/>
    <w:qFormat/>
    <w:rsid w:val="00CB4723"/>
    <w:rPr>
      <w:color w:val="FFFFFF"/>
      <w:sz w:val="18"/>
    </w:rPr>
  </w:style>
  <w:style w:type="character" w:styleId="CommentReference">
    <w:name w:val="annotation reference"/>
    <w:basedOn w:val="DefaultParagraphFont"/>
    <w:uiPriority w:val="99"/>
    <w:semiHidden/>
    <w:unhideWhenUsed/>
    <w:rsid w:val="00087C51"/>
    <w:rPr>
      <w:sz w:val="16"/>
      <w:szCs w:val="16"/>
    </w:rPr>
  </w:style>
  <w:style w:type="paragraph" w:styleId="CommentText">
    <w:name w:val="annotation text"/>
    <w:basedOn w:val="Normal"/>
    <w:link w:val="CommentTextChar"/>
    <w:uiPriority w:val="99"/>
    <w:unhideWhenUsed/>
    <w:rsid w:val="00087C51"/>
    <w:pPr>
      <w:autoSpaceDE/>
      <w:autoSpaceDN/>
      <w:spacing w:after="160"/>
      <w:ind w:left="0"/>
    </w:pPr>
    <w:rPr>
      <w:rFonts w:asciiTheme="minorHAnsi" w:eastAsiaTheme="minorHAnsi" w:hAnsiTheme="minorHAnsi" w:cstheme="minorBidi"/>
      <w:color w:val="auto"/>
      <w:sz w:val="20"/>
      <w:szCs w:val="20"/>
      <w:lang w:val="en-AU" w:bidi="ar-SA"/>
    </w:rPr>
  </w:style>
  <w:style w:type="character" w:customStyle="1" w:styleId="CommentTextChar">
    <w:name w:val="Comment Text Char"/>
    <w:basedOn w:val="DefaultParagraphFont"/>
    <w:link w:val="CommentText"/>
    <w:uiPriority w:val="99"/>
    <w:rsid w:val="00087C51"/>
    <w:rPr>
      <w:sz w:val="20"/>
      <w:szCs w:val="20"/>
      <w:lang w:val="en-AU"/>
    </w:rPr>
  </w:style>
  <w:style w:type="paragraph" w:styleId="NormalWeb">
    <w:name w:val="Normal (Web)"/>
    <w:basedOn w:val="Normal"/>
    <w:uiPriority w:val="99"/>
    <w:unhideWhenUsed/>
    <w:rsid w:val="00087C51"/>
    <w:pPr>
      <w:autoSpaceDE/>
      <w:autoSpaceDN/>
      <w:spacing w:before="100" w:beforeAutospacing="1" w:after="100" w:afterAutospacing="1"/>
      <w:ind w:left="0"/>
    </w:pPr>
    <w:rPr>
      <w:rFonts w:ascii="Times" w:eastAsiaTheme="minorHAnsi" w:hAnsi="Times" w:cs="Times New Roman"/>
      <w:color w:val="auto"/>
      <w:sz w:val="20"/>
      <w:szCs w:val="20"/>
      <w:lang w:val="en-AU" w:bidi="ar-SA"/>
    </w:rPr>
  </w:style>
  <w:style w:type="character" w:customStyle="1" w:styleId="Heading4Char">
    <w:name w:val="Heading 4 Char"/>
    <w:basedOn w:val="DefaultParagraphFont"/>
    <w:link w:val="Heading4"/>
    <w:uiPriority w:val="9"/>
    <w:rsid w:val="00BC0953"/>
    <w:rPr>
      <w:rFonts w:ascii="Century Gothic" w:eastAsia="Filson Pro Light" w:hAnsi="Filson Pro Light" w:cs="Filson Pro Light"/>
      <w:color w:val="E46A53"/>
      <w:sz w:val="36"/>
      <w:lang w:bidi="en-US"/>
    </w:rPr>
  </w:style>
  <w:style w:type="table" w:styleId="TableGrid">
    <w:name w:val="Table Grid"/>
    <w:basedOn w:val="TableNormal"/>
    <w:uiPriority w:val="39"/>
    <w:rsid w:val="001518B7"/>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46A84"/>
    <w:rPr>
      <w:rFonts w:ascii="Century Gothic" w:eastAsia="Filson Pro Light" w:hAnsi="Filson Pro Light" w:cs="Filson Pro Light"/>
      <w:b/>
      <w:bCs/>
      <w:color w:val="E46A53"/>
      <w:sz w:val="36"/>
      <w:lang w:bidi="en-US"/>
    </w:rPr>
  </w:style>
  <w:style w:type="paragraph" w:styleId="TOC1">
    <w:name w:val="toc 1"/>
    <w:basedOn w:val="Normal"/>
    <w:next w:val="Normal"/>
    <w:autoRedefine/>
    <w:uiPriority w:val="39"/>
    <w:unhideWhenUsed/>
    <w:rsid w:val="00C80899"/>
    <w:pPr>
      <w:tabs>
        <w:tab w:val="right" w:leader="dot" w:pos="10479"/>
      </w:tabs>
      <w:spacing w:after="100" w:line="276" w:lineRule="auto"/>
      <w:ind w:left="0"/>
    </w:pPr>
    <w:rPr>
      <w:rFonts w:ascii="Filson Pro Regular" w:hAnsi="Filson Pro Regular"/>
      <w:noProof/>
      <w:color w:val="E56A54"/>
      <w:sz w:val="36"/>
      <w:szCs w:val="36"/>
    </w:rPr>
  </w:style>
  <w:style w:type="paragraph" w:styleId="TOC2">
    <w:name w:val="toc 2"/>
    <w:basedOn w:val="Normal"/>
    <w:next w:val="Normal"/>
    <w:autoRedefine/>
    <w:uiPriority w:val="39"/>
    <w:unhideWhenUsed/>
    <w:rsid w:val="00B23709"/>
    <w:pPr>
      <w:tabs>
        <w:tab w:val="left" w:pos="660"/>
        <w:tab w:val="right" w:leader="dot" w:pos="10765"/>
      </w:tabs>
      <w:spacing w:after="100"/>
      <w:ind w:right="-284"/>
    </w:pPr>
  </w:style>
  <w:style w:type="character" w:styleId="Hyperlink">
    <w:name w:val="Hyperlink"/>
    <w:basedOn w:val="DefaultParagraphFont"/>
    <w:uiPriority w:val="99"/>
    <w:unhideWhenUsed/>
    <w:rsid w:val="00676AC9"/>
    <w:rPr>
      <w:color w:val="0000FF" w:themeColor="hyperlink"/>
      <w:u w:val="single"/>
    </w:rPr>
  </w:style>
  <w:style w:type="character" w:styleId="BookTitle">
    <w:name w:val="Book Title"/>
    <w:uiPriority w:val="33"/>
    <w:qFormat/>
    <w:rsid w:val="00FA68B0"/>
  </w:style>
  <w:style w:type="paragraph" w:customStyle="1" w:styleId="Pa0">
    <w:name w:val="Pa0"/>
    <w:basedOn w:val="Normal"/>
    <w:next w:val="Normal"/>
    <w:uiPriority w:val="99"/>
    <w:rsid w:val="00252B2C"/>
    <w:pPr>
      <w:adjustRightInd w:val="0"/>
      <w:spacing w:after="0" w:line="241" w:lineRule="atLeast"/>
      <w:ind w:left="0"/>
    </w:pPr>
    <w:rPr>
      <w:rFonts w:ascii="Filson Pro Bold" w:eastAsiaTheme="minorHAnsi" w:hAnsi="Filson Pro Bold" w:cstheme="minorBidi"/>
      <w:color w:val="auto"/>
      <w:sz w:val="24"/>
      <w:szCs w:val="24"/>
      <w:lang w:val="en-AU" w:bidi="ar-SA"/>
    </w:rPr>
  </w:style>
  <w:style w:type="character" w:customStyle="1" w:styleId="A6">
    <w:name w:val="A6"/>
    <w:uiPriority w:val="99"/>
    <w:rsid w:val="00252B2C"/>
    <w:rPr>
      <w:rFonts w:cs="Filson Pro Bold"/>
      <w:b/>
      <w:bCs/>
      <w:color w:val="FFFFFF"/>
      <w:sz w:val="46"/>
      <w:szCs w:val="46"/>
    </w:rPr>
  </w:style>
  <w:style w:type="paragraph" w:styleId="CommentSubject">
    <w:name w:val="annotation subject"/>
    <w:basedOn w:val="CommentText"/>
    <w:next w:val="CommentText"/>
    <w:link w:val="CommentSubjectChar"/>
    <w:uiPriority w:val="99"/>
    <w:semiHidden/>
    <w:unhideWhenUsed/>
    <w:rsid w:val="00480AD4"/>
    <w:pPr>
      <w:autoSpaceDE w:val="0"/>
      <w:autoSpaceDN w:val="0"/>
      <w:spacing w:after="120"/>
      <w:ind w:left="1134"/>
    </w:pPr>
    <w:rPr>
      <w:rFonts w:ascii="Arial" w:eastAsia="Filson Pro Light" w:hAnsi="Filson Pro Light" w:cs="Filson Pro Light"/>
      <w:b/>
      <w:bCs/>
      <w:color w:val="8B857A"/>
      <w:lang w:val="en-US" w:bidi="en-US"/>
    </w:rPr>
  </w:style>
  <w:style w:type="character" w:customStyle="1" w:styleId="CommentSubjectChar">
    <w:name w:val="Comment Subject Char"/>
    <w:basedOn w:val="CommentTextChar"/>
    <w:link w:val="CommentSubject"/>
    <w:uiPriority w:val="99"/>
    <w:semiHidden/>
    <w:rsid w:val="00480AD4"/>
    <w:rPr>
      <w:rFonts w:ascii="Arial" w:eastAsia="Filson Pro Light" w:hAnsi="Filson Pro Light" w:cs="Filson Pro Light"/>
      <w:b/>
      <w:bCs/>
      <w:color w:val="8B857A"/>
      <w:sz w:val="20"/>
      <w:szCs w:val="20"/>
      <w:lang w:val="en-AU" w:bidi="en-US"/>
    </w:rPr>
  </w:style>
  <w:style w:type="paragraph" w:styleId="Revision">
    <w:name w:val="Revision"/>
    <w:hidden/>
    <w:uiPriority w:val="99"/>
    <w:semiHidden/>
    <w:rsid w:val="007317D9"/>
    <w:pPr>
      <w:widowControl/>
      <w:autoSpaceDE/>
      <w:autoSpaceDN/>
    </w:pPr>
    <w:rPr>
      <w:rFonts w:ascii="Arial" w:eastAsia="Filson Pro Light" w:hAnsi="Filson Pro Light" w:cs="Filson Pro Light"/>
      <w:color w:val="8B857A"/>
      <w:lang w:bidi="en-US"/>
    </w:rPr>
  </w:style>
  <w:style w:type="character" w:styleId="UnresolvedMention">
    <w:name w:val="Unresolved Mention"/>
    <w:basedOn w:val="DefaultParagraphFont"/>
    <w:uiPriority w:val="99"/>
    <w:semiHidden/>
    <w:unhideWhenUsed/>
    <w:rsid w:val="00581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eo@playgroupaustralia.com.au" TargetMode="External"/><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customXml" Target="../customXml/item6.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f563589-9cf9-4143-b1eb-fb0534803d38">2019FG-108-8228</_dlc_DocId>
    <_dlc_DocIdUrl xmlns="0f563589-9cf9-4143-b1eb-fb0534803d38">
      <Url>http://tweb/sites/fg/bpd/_layouts/15/DocIdRedir.aspx?ID=2019FG-108-8228</Url>
      <Description>2019FG-108-8228</Description>
    </_dlc_DocIdUrl>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RoutingTargetPath xmlns="http://schemas.microsoft.com/sharepoint/v3"/>
    <RoutingTargetFolder xmlns="http://schemas.microsoft.com/sharepoint/v3"/>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970F17AD-FCA5-4DA6-8E66-6BCAE03F68B2}"/>
</file>

<file path=customXml/itemProps2.xml><?xml version="1.0" encoding="utf-8"?>
<ds:datastoreItem xmlns:ds="http://schemas.openxmlformats.org/officeDocument/2006/customXml" ds:itemID="{D9742D06-F482-43B8-B0E2-9ADA619EC093}">
  <ds:schemaRefs>
    <ds:schemaRef ds:uri="http://schemas.microsoft.com/sharepoint/v3/contenttype/forms"/>
  </ds:schemaRefs>
</ds:datastoreItem>
</file>

<file path=customXml/itemProps3.xml><?xml version="1.0" encoding="utf-8"?>
<ds:datastoreItem xmlns:ds="http://schemas.openxmlformats.org/officeDocument/2006/customXml" ds:itemID="{BF8C7DBC-3AD9-4BF4-AD4D-94EDF5910C8B}"/>
</file>

<file path=customXml/itemProps4.xml><?xml version="1.0" encoding="utf-8"?>
<ds:datastoreItem xmlns:ds="http://schemas.openxmlformats.org/officeDocument/2006/customXml" ds:itemID="{E77DD058-9ABE-4630-98B1-F876FBA89001}">
  <ds:schemaRefs>
    <ds:schemaRef ds:uri="http://schemas.microsoft.com/office/2006/documentManagement/types"/>
    <ds:schemaRef ds:uri="http://schemas.microsoft.com/office/2006/metadata/properties"/>
    <ds:schemaRef ds:uri="http://purl.org/dc/elements/1.1/"/>
    <ds:schemaRef ds:uri="http://purl.org/dc/dcmitype/"/>
    <ds:schemaRef ds:uri="d854390f-bfa4-442d-8e3e-d14c36747fb8"/>
    <ds:schemaRef ds:uri="http://www.w3.org/XML/1998/namespace"/>
    <ds:schemaRef ds:uri="http://purl.org/dc/terms/"/>
    <ds:schemaRef ds:uri="http://schemas.microsoft.com/office/infopath/2007/PartnerControls"/>
    <ds:schemaRef ds:uri="http://schemas.openxmlformats.org/package/2006/metadata/core-properties"/>
    <ds:schemaRef ds:uri="21fc3971-4b53-48f5-b175-41da5a1a2dac"/>
  </ds:schemaRefs>
</ds:datastoreItem>
</file>

<file path=customXml/itemProps5.xml><?xml version="1.0" encoding="utf-8"?>
<ds:datastoreItem xmlns:ds="http://schemas.openxmlformats.org/officeDocument/2006/customXml" ds:itemID="{3567B902-ECB7-40E8-AB04-3159C2E7B541}">
  <ds:schemaRefs>
    <ds:schemaRef ds:uri="http://schemas.openxmlformats.org/officeDocument/2006/bibliography"/>
  </ds:schemaRefs>
</ds:datastoreItem>
</file>

<file path=customXml/itemProps6.xml><?xml version="1.0" encoding="utf-8"?>
<ds:datastoreItem xmlns:ds="http://schemas.openxmlformats.org/officeDocument/2006/customXml" ds:itemID="{A5C7961A-CBD5-4A15-A827-5A5AD8CE405A}"/>
</file>

<file path=customXml/itemProps7.xml><?xml version="1.0" encoding="utf-8"?>
<ds:datastoreItem xmlns:ds="http://schemas.openxmlformats.org/officeDocument/2006/customXml" ds:itemID="{78B7DC26-B6A0-41D5-9C8C-0747F4984177}"/>
</file>

<file path=docProps/app.xml><?xml version="1.0" encoding="utf-8"?>
<Properties xmlns="http://schemas.openxmlformats.org/officeDocument/2006/extended-properties" xmlns:vt="http://schemas.openxmlformats.org/officeDocument/2006/docPropsVTypes">
  <Template>Normal</Template>
  <TotalTime>1</TotalTime>
  <Pages>28</Pages>
  <Words>5401</Words>
  <Characters>30788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36117</CharactersWithSpaces>
  <SharedDoc>false</SharedDoc>
  <HLinks>
    <vt:vector size="102" baseType="variant">
      <vt:variant>
        <vt:i4>1376304</vt:i4>
      </vt:variant>
      <vt:variant>
        <vt:i4>95</vt:i4>
      </vt:variant>
      <vt:variant>
        <vt:i4>0</vt:i4>
      </vt:variant>
      <vt:variant>
        <vt:i4>5</vt:i4>
      </vt:variant>
      <vt:variant>
        <vt:lpwstr/>
      </vt:variant>
      <vt:variant>
        <vt:lpwstr>_Toc27757525</vt:lpwstr>
      </vt:variant>
      <vt:variant>
        <vt:i4>1310768</vt:i4>
      </vt:variant>
      <vt:variant>
        <vt:i4>89</vt:i4>
      </vt:variant>
      <vt:variant>
        <vt:i4>0</vt:i4>
      </vt:variant>
      <vt:variant>
        <vt:i4>5</vt:i4>
      </vt:variant>
      <vt:variant>
        <vt:lpwstr/>
      </vt:variant>
      <vt:variant>
        <vt:lpwstr>_Toc27757524</vt:lpwstr>
      </vt:variant>
      <vt:variant>
        <vt:i4>1245232</vt:i4>
      </vt:variant>
      <vt:variant>
        <vt:i4>83</vt:i4>
      </vt:variant>
      <vt:variant>
        <vt:i4>0</vt:i4>
      </vt:variant>
      <vt:variant>
        <vt:i4>5</vt:i4>
      </vt:variant>
      <vt:variant>
        <vt:lpwstr/>
      </vt:variant>
      <vt:variant>
        <vt:lpwstr>_Toc27757523</vt:lpwstr>
      </vt:variant>
      <vt:variant>
        <vt:i4>1179696</vt:i4>
      </vt:variant>
      <vt:variant>
        <vt:i4>77</vt:i4>
      </vt:variant>
      <vt:variant>
        <vt:i4>0</vt:i4>
      </vt:variant>
      <vt:variant>
        <vt:i4>5</vt:i4>
      </vt:variant>
      <vt:variant>
        <vt:lpwstr/>
      </vt:variant>
      <vt:variant>
        <vt:lpwstr>_Toc27757522</vt:lpwstr>
      </vt:variant>
      <vt:variant>
        <vt:i4>1114160</vt:i4>
      </vt:variant>
      <vt:variant>
        <vt:i4>71</vt:i4>
      </vt:variant>
      <vt:variant>
        <vt:i4>0</vt:i4>
      </vt:variant>
      <vt:variant>
        <vt:i4>5</vt:i4>
      </vt:variant>
      <vt:variant>
        <vt:lpwstr/>
      </vt:variant>
      <vt:variant>
        <vt:lpwstr>_Toc27757521</vt:lpwstr>
      </vt:variant>
      <vt:variant>
        <vt:i4>1048624</vt:i4>
      </vt:variant>
      <vt:variant>
        <vt:i4>65</vt:i4>
      </vt:variant>
      <vt:variant>
        <vt:i4>0</vt:i4>
      </vt:variant>
      <vt:variant>
        <vt:i4>5</vt:i4>
      </vt:variant>
      <vt:variant>
        <vt:lpwstr/>
      </vt:variant>
      <vt:variant>
        <vt:lpwstr>_Toc27757520</vt:lpwstr>
      </vt:variant>
      <vt:variant>
        <vt:i4>1638451</vt:i4>
      </vt:variant>
      <vt:variant>
        <vt:i4>59</vt:i4>
      </vt:variant>
      <vt:variant>
        <vt:i4>0</vt:i4>
      </vt:variant>
      <vt:variant>
        <vt:i4>5</vt:i4>
      </vt:variant>
      <vt:variant>
        <vt:lpwstr/>
      </vt:variant>
      <vt:variant>
        <vt:lpwstr>_Toc27757519</vt:lpwstr>
      </vt:variant>
      <vt:variant>
        <vt:i4>1572915</vt:i4>
      </vt:variant>
      <vt:variant>
        <vt:i4>53</vt:i4>
      </vt:variant>
      <vt:variant>
        <vt:i4>0</vt:i4>
      </vt:variant>
      <vt:variant>
        <vt:i4>5</vt:i4>
      </vt:variant>
      <vt:variant>
        <vt:lpwstr/>
      </vt:variant>
      <vt:variant>
        <vt:lpwstr>_Toc27757518</vt:lpwstr>
      </vt:variant>
      <vt:variant>
        <vt:i4>1507379</vt:i4>
      </vt:variant>
      <vt:variant>
        <vt:i4>47</vt:i4>
      </vt:variant>
      <vt:variant>
        <vt:i4>0</vt:i4>
      </vt:variant>
      <vt:variant>
        <vt:i4>5</vt:i4>
      </vt:variant>
      <vt:variant>
        <vt:lpwstr/>
      </vt:variant>
      <vt:variant>
        <vt:lpwstr>_Toc27757517</vt:lpwstr>
      </vt:variant>
      <vt:variant>
        <vt:i4>1441843</vt:i4>
      </vt:variant>
      <vt:variant>
        <vt:i4>41</vt:i4>
      </vt:variant>
      <vt:variant>
        <vt:i4>0</vt:i4>
      </vt:variant>
      <vt:variant>
        <vt:i4>5</vt:i4>
      </vt:variant>
      <vt:variant>
        <vt:lpwstr/>
      </vt:variant>
      <vt:variant>
        <vt:lpwstr>_Toc27757516</vt:lpwstr>
      </vt:variant>
      <vt:variant>
        <vt:i4>1376307</vt:i4>
      </vt:variant>
      <vt:variant>
        <vt:i4>35</vt:i4>
      </vt:variant>
      <vt:variant>
        <vt:i4>0</vt:i4>
      </vt:variant>
      <vt:variant>
        <vt:i4>5</vt:i4>
      </vt:variant>
      <vt:variant>
        <vt:lpwstr/>
      </vt:variant>
      <vt:variant>
        <vt:lpwstr>_Toc27757515</vt:lpwstr>
      </vt:variant>
      <vt:variant>
        <vt:i4>1310771</vt:i4>
      </vt:variant>
      <vt:variant>
        <vt:i4>29</vt:i4>
      </vt:variant>
      <vt:variant>
        <vt:i4>0</vt:i4>
      </vt:variant>
      <vt:variant>
        <vt:i4>5</vt:i4>
      </vt:variant>
      <vt:variant>
        <vt:lpwstr/>
      </vt:variant>
      <vt:variant>
        <vt:lpwstr>_Toc27757514</vt:lpwstr>
      </vt:variant>
      <vt:variant>
        <vt:i4>1245235</vt:i4>
      </vt:variant>
      <vt:variant>
        <vt:i4>23</vt:i4>
      </vt:variant>
      <vt:variant>
        <vt:i4>0</vt:i4>
      </vt:variant>
      <vt:variant>
        <vt:i4>5</vt:i4>
      </vt:variant>
      <vt:variant>
        <vt:lpwstr/>
      </vt:variant>
      <vt:variant>
        <vt:lpwstr>_Toc27757513</vt:lpwstr>
      </vt:variant>
      <vt:variant>
        <vt:i4>1179699</vt:i4>
      </vt:variant>
      <vt:variant>
        <vt:i4>17</vt:i4>
      </vt:variant>
      <vt:variant>
        <vt:i4>0</vt:i4>
      </vt:variant>
      <vt:variant>
        <vt:i4>5</vt:i4>
      </vt:variant>
      <vt:variant>
        <vt:lpwstr/>
      </vt:variant>
      <vt:variant>
        <vt:lpwstr>_Toc27757512</vt:lpwstr>
      </vt:variant>
      <vt:variant>
        <vt:i4>1114163</vt:i4>
      </vt:variant>
      <vt:variant>
        <vt:i4>11</vt:i4>
      </vt:variant>
      <vt:variant>
        <vt:i4>0</vt:i4>
      </vt:variant>
      <vt:variant>
        <vt:i4>5</vt:i4>
      </vt:variant>
      <vt:variant>
        <vt:lpwstr/>
      </vt:variant>
      <vt:variant>
        <vt:lpwstr>_Toc27757511</vt:lpwstr>
      </vt:variant>
      <vt:variant>
        <vt:i4>1048627</vt:i4>
      </vt:variant>
      <vt:variant>
        <vt:i4>5</vt:i4>
      </vt:variant>
      <vt:variant>
        <vt:i4>0</vt:i4>
      </vt:variant>
      <vt:variant>
        <vt:i4>5</vt:i4>
      </vt:variant>
      <vt:variant>
        <vt:lpwstr/>
      </vt:variant>
      <vt:variant>
        <vt:lpwstr>_Toc27757510</vt:lpwstr>
      </vt:variant>
      <vt:variant>
        <vt:i4>1310847</vt:i4>
      </vt:variant>
      <vt:variant>
        <vt:i4>0</vt:i4>
      </vt:variant>
      <vt:variant>
        <vt:i4>0</vt:i4>
      </vt:variant>
      <vt:variant>
        <vt:i4>5</vt:i4>
      </vt:variant>
      <vt:variant>
        <vt:lpwstr>mailto:ceo@playgroupaustralia.com.au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Mallia</dc:creator>
  <cp:keywords/>
  <cp:lastModifiedBy>Fiona May</cp:lastModifiedBy>
  <cp:revision>2</cp:revision>
  <dcterms:created xsi:type="dcterms:W3CDTF">2019-12-20T07:42:00Z</dcterms:created>
  <dcterms:modified xsi:type="dcterms:W3CDTF">2019-12-20T07:42:00Z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Adobe InDesign 15.0 (Windows)</vt:lpwstr>
  </property>
  <property fmtid="{D5CDD505-2E9C-101B-9397-08002B2CF9AE}" pid="4" name="LastSaved">
    <vt:filetime>2019-12-02T00:00:00Z</vt:filetime>
  </property>
  <property fmtid="{D5CDD505-2E9C-101B-9397-08002B2CF9AE}" pid="5" name="ContentTypeId">
    <vt:lpwstr>0x010100348D01E61E107C4DA4B97E380EA20D470058EB9BF65DAD8C42B8B4A94A1D11A674</vt:lpwstr>
  </property>
  <property fmtid="{D5CDD505-2E9C-101B-9397-08002B2CF9AE}" pid="6" name="_dlc_DocIdItemGuid">
    <vt:lpwstr>42742f57-6746-4a80-bdcb-50788ee3360a</vt:lpwstr>
  </property>
  <property fmtid="{D5CDD505-2E9C-101B-9397-08002B2CF9AE}" pid="7" name="TSYRecordClass">
    <vt:lpwstr>7;#TSY RA-8730 - Retain as national archives|77f958b9-774b-411f-8853-551bb899336c</vt:lpwstr>
  </property>
  <property fmtid="{D5CDD505-2E9C-101B-9397-08002B2CF9AE}" pid="8" name="RecordPoint_WorkflowType">
    <vt:lpwstr>ActiveSubmitStub</vt:lpwstr>
  </property>
  <property fmtid="{D5CDD505-2E9C-101B-9397-08002B2CF9AE}" pid="9" name="RecordPoint_ActiveItemSiteId">
    <vt:lpwstr>{a3a280d1-e8f1-4ce7-94f0-aaa2322da0dd}</vt:lpwstr>
  </property>
  <property fmtid="{D5CDD505-2E9C-101B-9397-08002B2CF9AE}" pid="10" name="RecordPoint_ActiveItemListId">
    <vt:lpwstr>{11a07c86-5882-407a-83c1-3607840816f8}</vt:lpwstr>
  </property>
  <property fmtid="{D5CDD505-2E9C-101B-9397-08002B2CF9AE}" pid="11" name="RecordPoint_ActiveItemUniqueId">
    <vt:lpwstr>{42742f57-6746-4a80-bdcb-50788ee3360a}</vt:lpwstr>
  </property>
  <property fmtid="{D5CDD505-2E9C-101B-9397-08002B2CF9AE}" pid="12" name="RecordPoint_ActiveItemWebId">
    <vt:lpwstr>{2af1fd9f-9360-4de3-abf2-ccd65f89a90c}</vt:lpwstr>
  </property>
  <property fmtid="{D5CDD505-2E9C-101B-9397-08002B2CF9AE}" pid="13" name="RecordPoint_RecordNumberSubmitted">
    <vt:lpwstr>R0002182465</vt:lpwstr>
  </property>
  <property fmtid="{D5CDD505-2E9C-101B-9397-08002B2CF9AE}" pid="14" name="RecordPoint_SubmissionCompleted">
    <vt:lpwstr>2019-12-28T15:04:55.5676691+11:00</vt:lpwstr>
  </property>
</Properties>
</file>